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8"/>
        <w:ind w:left="0" w:leftChars="0" w:firstLine="0" w:firstLineChars="0"/>
        <w:rPr>
          <w:rFonts w:hint="eastAsia" w:eastAsia="宋体"/>
          <w:color w:val="auto"/>
          <w:highlight w:val="none"/>
          <w:lang w:val="en-US" w:eastAsia="zh-CN"/>
        </w:rPr>
      </w:pPr>
      <w:r>
        <w:rPr>
          <w:rFonts w:hint="eastAsia"/>
          <w:color w:val="auto"/>
          <w:highlight w:val="none"/>
          <w:lang w:val="en-US" w:eastAsia="zh-CN"/>
        </w:rPr>
        <w:t xml:space="preserve"> </w:t>
      </w:r>
    </w:p>
    <w:p>
      <w:pPr>
        <w:pStyle w:val="188"/>
        <w:rPr>
          <w:rFonts w:hint="eastAsia"/>
          <w:color w:val="auto"/>
          <w:highlight w:val="none"/>
        </w:rPr>
      </w:pPr>
    </w:p>
    <w:p>
      <w:pPr>
        <w:pStyle w:val="188"/>
        <w:spacing w:line="720" w:lineRule="exact"/>
        <w:rPr>
          <w:rFonts w:hint="eastAsia"/>
          <w:color w:val="auto"/>
          <w:highlight w:val="none"/>
        </w:rPr>
      </w:pPr>
      <w:bookmarkStart w:id="1026" w:name="_GoBack"/>
      <w:bookmarkEnd w:id="1026"/>
    </w:p>
    <w:p>
      <w:pPr>
        <w:adjustRightInd w:val="0"/>
        <w:snapToGrid w:val="0"/>
        <w:spacing w:line="960" w:lineRule="exact"/>
        <w:jc w:val="center"/>
        <w:rPr>
          <w:rFonts w:hint="eastAsia" w:ascii="黑体" w:eastAsia="黑体"/>
          <w:bCs/>
          <w:color w:val="auto"/>
          <w:spacing w:val="-20"/>
          <w:sz w:val="52"/>
          <w:szCs w:val="52"/>
          <w:highlight w:val="none"/>
        </w:rPr>
      </w:pPr>
      <w:r>
        <w:rPr>
          <w:rFonts w:hint="eastAsia" w:ascii="黑体" w:eastAsia="黑体"/>
          <w:bCs/>
          <w:color w:val="auto"/>
          <w:sz w:val="52"/>
          <w:szCs w:val="52"/>
          <w:highlight w:val="none"/>
        </w:rPr>
        <w:t>襄阳市房屋建筑和市政</w:t>
      </w:r>
      <w:r>
        <w:rPr>
          <w:rFonts w:hint="eastAsia" w:ascii="黑体" w:eastAsia="黑体"/>
          <w:bCs/>
          <w:color w:val="auto"/>
          <w:sz w:val="52"/>
          <w:szCs w:val="52"/>
          <w:highlight w:val="none"/>
          <w:lang w:val="en-US" w:eastAsia="zh-CN"/>
        </w:rPr>
        <w:t>基础设施</w:t>
      </w:r>
      <w:r>
        <w:rPr>
          <w:rFonts w:hint="eastAsia" w:ascii="黑体" w:eastAsia="黑体"/>
          <w:bCs/>
          <w:color w:val="auto"/>
          <w:spacing w:val="-20"/>
          <w:sz w:val="52"/>
          <w:szCs w:val="52"/>
          <w:highlight w:val="none"/>
        </w:rPr>
        <w:t>工程总承包招标资格预审文件示范文本</w:t>
      </w:r>
    </w:p>
    <w:p>
      <w:pPr>
        <w:pStyle w:val="188"/>
        <w:rPr>
          <w:rFonts w:hint="eastAsia"/>
          <w:color w:val="auto"/>
          <w:highlight w:val="none"/>
        </w:rPr>
      </w:pPr>
    </w:p>
    <w:p>
      <w:pPr>
        <w:ind w:firstLine="435"/>
        <w:jc w:val="center"/>
        <w:rPr>
          <w:rFonts w:hint="eastAsia"/>
          <w:color w:val="auto"/>
          <w:szCs w:val="24"/>
          <w:highlight w:val="none"/>
        </w:rPr>
      </w:pPr>
      <w:r>
        <w:rPr>
          <w:rFonts w:hint="eastAsia"/>
          <w:color w:val="auto"/>
          <w:sz w:val="44"/>
          <w:szCs w:val="44"/>
          <w:highlight w:val="none"/>
        </w:rPr>
        <w:t>（2024年1.0版）</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color w:val="auto"/>
          <w:highlight w:val="none"/>
        </w:rPr>
      </w:pPr>
    </w:p>
    <w:p>
      <w:pPr>
        <w:pStyle w:val="188"/>
        <w:rPr>
          <w:color w:val="auto"/>
          <w:highlight w:val="none"/>
        </w:rPr>
      </w:pPr>
    </w:p>
    <w:p>
      <w:pPr>
        <w:pStyle w:val="188"/>
        <w:rPr>
          <w:rFonts w:hint="eastAsia"/>
          <w:color w:val="auto"/>
          <w:highlight w:val="none"/>
        </w:rPr>
      </w:pPr>
    </w:p>
    <w:p>
      <w:pPr>
        <w:pStyle w:val="188"/>
        <w:rPr>
          <w:rFonts w:hint="eastAsia"/>
          <w:color w:val="auto"/>
          <w:highlight w:val="none"/>
        </w:rPr>
      </w:pPr>
    </w:p>
    <w:tbl>
      <w:tblPr>
        <w:tblStyle w:val="45"/>
        <w:tblW w:w="0" w:type="auto"/>
        <w:jc w:val="center"/>
        <w:tblLayout w:type="fixed"/>
        <w:tblCellMar>
          <w:top w:w="0" w:type="dxa"/>
          <w:left w:w="108" w:type="dxa"/>
          <w:bottom w:w="0" w:type="dxa"/>
          <w:right w:w="108" w:type="dxa"/>
        </w:tblCellMar>
      </w:tblPr>
      <w:tblGrid>
        <w:gridCol w:w="6699"/>
      </w:tblGrid>
      <w:tr>
        <w:tblPrEx>
          <w:tblCellMar>
            <w:top w:w="0" w:type="dxa"/>
            <w:left w:w="108" w:type="dxa"/>
            <w:bottom w:w="0" w:type="dxa"/>
            <w:right w:w="108" w:type="dxa"/>
          </w:tblCellMar>
        </w:tblPrEx>
        <w:trPr>
          <w:wBefore w:w="0" w:type="dxa"/>
          <w:wAfter w:w="0" w:type="dxa"/>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襄阳市公共资源交易监督管理局</w:t>
            </w:r>
          </w:p>
        </w:tc>
      </w:tr>
      <w:tr>
        <w:tblPrEx>
          <w:tblCellMar>
            <w:top w:w="0" w:type="dxa"/>
            <w:left w:w="108" w:type="dxa"/>
            <w:bottom w:w="0" w:type="dxa"/>
            <w:right w:w="108" w:type="dxa"/>
          </w:tblCellMar>
        </w:tblPrEx>
        <w:trPr>
          <w:wBefore w:w="0" w:type="dxa"/>
          <w:wAfter w:w="0" w:type="dxa"/>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襄阳市财政局</w:t>
            </w:r>
          </w:p>
        </w:tc>
      </w:tr>
      <w:tr>
        <w:tblPrEx>
          <w:tblCellMar>
            <w:top w:w="0" w:type="dxa"/>
            <w:left w:w="108" w:type="dxa"/>
            <w:bottom w:w="0" w:type="dxa"/>
            <w:right w:w="108" w:type="dxa"/>
          </w:tblCellMar>
        </w:tblPrEx>
        <w:trPr>
          <w:wBefore w:w="0" w:type="dxa"/>
          <w:wAfter w:w="0" w:type="dxa"/>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襄阳市住房和城乡建设局</w:t>
            </w:r>
          </w:p>
        </w:tc>
      </w:tr>
      <w:tr>
        <w:tblPrEx>
          <w:tblCellMar>
            <w:top w:w="0" w:type="dxa"/>
            <w:left w:w="108" w:type="dxa"/>
            <w:bottom w:w="0" w:type="dxa"/>
            <w:right w:w="108" w:type="dxa"/>
          </w:tblCellMar>
        </w:tblPrEx>
        <w:trPr>
          <w:wBefore w:w="0" w:type="dxa"/>
          <w:wAfter w:w="0" w:type="dxa"/>
          <w:trHeight w:val="697" w:hRule="atLeast"/>
          <w:jc w:val="center"/>
        </w:trPr>
        <w:tc>
          <w:tcPr>
            <w:tcW w:w="6699" w:type="dxa"/>
            <w:noWrap w:val="0"/>
            <w:vAlign w:val="top"/>
          </w:tcPr>
          <w:p>
            <w:pPr>
              <w:spacing w:line="680" w:lineRule="exact"/>
              <w:jc w:val="distribute"/>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襄阳市公共资源交易中心</w:t>
            </w:r>
          </w:p>
        </w:tc>
      </w:tr>
    </w:tbl>
    <w:p>
      <w:pPr>
        <w:ind w:firstLine="435"/>
        <w:jc w:val="center"/>
        <w:rPr>
          <w:rFonts w:hint="eastAsia"/>
          <w:color w:val="auto"/>
          <w:szCs w:val="24"/>
          <w:highlight w:val="none"/>
        </w:rPr>
      </w:pPr>
    </w:p>
    <w:p>
      <w:pPr>
        <w:adjustRightInd w:val="0"/>
        <w:snapToGrid w:val="0"/>
        <w:jc w:val="center"/>
        <w:rPr>
          <w:rFonts w:hint="eastAsia" w:ascii="宋体" w:hAnsi="宋体"/>
          <w:b/>
          <w:color w:val="auto"/>
          <w:sz w:val="44"/>
          <w:szCs w:val="44"/>
          <w:highlight w:val="none"/>
        </w:rPr>
      </w:pPr>
      <w:r>
        <w:rPr>
          <w:rFonts w:hint="eastAsia" w:ascii="宋体" w:hAnsi="宋体"/>
          <w:b/>
          <w:color w:val="auto"/>
          <w:sz w:val="44"/>
          <w:szCs w:val="44"/>
          <w:highlight w:val="none"/>
        </w:rPr>
        <w:t>二〇二四年三月</w:t>
      </w:r>
      <w:bookmarkStart w:id="0" w:name="_Hlk160307220"/>
    </w:p>
    <w:p>
      <w:pPr>
        <w:adjustRightInd w:val="0"/>
        <w:snapToGrid w:val="0"/>
        <w:jc w:val="center"/>
        <w:rPr>
          <w:rFonts w:hint="eastAsia" w:ascii="黑体" w:eastAsia="黑体"/>
          <w:color w:val="auto"/>
          <w:sz w:val="44"/>
          <w:szCs w:val="44"/>
          <w:highlight w:val="none"/>
        </w:rPr>
      </w:pPr>
      <w:r>
        <w:rPr>
          <w:rFonts w:hint="eastAsia" w:ascii="黑体" w:eastAsia="黑体"/>
          <w:color w:val="auto"/>
          <w:sz w:val="44"/>
          <w:szCs w:val="44"/>
          <w:highlight w:val="none"/>
        </w:rPr>
        <w:br w:type="page"/>
      </w:r>
      <w:r>
        <w:rPr>
          <w:rFonts w:hint="eastAsia" w:ascii="黑体" w:eastAsia="黑体"/>
          <w:color w:val="auto"/>
          <w:sz w:val="44"/>
          <w:szCs w:val="44"/>
          <w:highlight w:val="none"/>
        </w:rPr>
        <w:t>襄阳市房屋建筑和市政</w:t>
      </w:r>
      <w:r>
        <w:rPr>
          <w:rFonts w:hint="eastAsia" w:ascii="黑体" w:eastAsia="黑体"/>
          <w:color w:val="auto"/>
          <w:sz w:val="44"/>
          <w:szCs w:val="44"/>
          <w:highlight w:val="none"/>
          <w:lang w:val="en-US" w:eastAsia="zh-CN"/>
        </w:rPr>
        <w:t>基础设施</w:t>
      </w:r>
      <w:r>
        <w:rPr>
          <w:rFonts w:hint="eastAsia" w:ascii="黑体" w:eastAsia="黑体"/>
          <w:color w:val="auto"/>
          <w:sz w:val="44"/>
          <w:szCs w:val="44"/>
          <w:highlight w:val="none"/>
        </w:rPr>
        <w:t>工程总承包招标资格预审文件示范文本</w:t>
      </w:r>
    </w:p>
    <w:p>
      <w:pPr>
        <w:ind w:firstLine="435"/>
        <w:jc w:val="center"/>
        <w:rPr>
          <w:rFonts w:hint="eastAsia" w:ascii="楷体_GB2312" w:eastAsia="楷体_GB2312"/>
          <w:color w:val="auto"/>
          <w:sz w:val="30"/>
          <w:szCs w:val="30"/>
          <w:highlight w:val="none"/>
        </w:rPr>
      </w:pPr>
      <w:r>
        <w:rPr>
          <w:rFonts w:hint="eastAsia" w:ascii="楷体_GB2312" w:eastAsia="楷体_GB2312"/>
          <w:color w:val="auto"/>
          <w:sz w:val="30"/>
          <w:szCs w:val="30"/>
          <w:highlight w:val="none"/>
        </w:rPr>
        <w:t>（2024年1.0版）</w:t>
      </w:r>
    </w:p>
    <w:bookmarkEnd w:id="0"/>
    <w:p>
      <w:pPr>
        <w:spacing w:after="120" w:afterLines="50"/>
        <w:jc w:val="center"/>
        <w:rPr>
          <w:rFonts w:hint="eastAsia" w:ascii="黑体" w:eastAsia="黑体"/>
          <w:color w:val="auto"/>
          <w:sz w:val="32"/>
          <w:szCs w:val="32"/>
          <w:highlight w:val="none"/>
        </w:rPr>
      </w:pPr>
      <w:r>
        <w:rPr>
          <w:rFonts w:hint="eastAsia" w:ascii="黑体" w:eastAsia="黑体"/>
          <w:color w:val="auto"/>
          <w:sz w:val="32"/>
          <w:szCs w:val="32"/>
          <w:highlight w:val="none"/>
        </w:rPr>
        <w:t>使用说明</w:t>
      </w:r>
    </w:p>
    <w:p>
      <w:pPr>
        <w:spacing w:line="54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一、《襄阳市房屋建筑和市政</w:t>
      </w:r>
      <w:r>
        <w:rPr>
          <w:rFonts w:hint="eastAsia" w:ascii="仿宋_GB2312" w:eastAsia="仿宋_GB2312"/>
          <w:color w:val="auto"/>
          <w:sz w:val="28"/>
          <w:szCs w:val="28"/>
          <w:highlight w:val="none"/>
          <w:lang w:val="en-US" w:eastAsia="zh-CN"/>
        </w:rPr>
        <w:t>基础设施</w:t>
      </w:r>
      <w:r>
        <w:rPr>
          <w:rFonts w:hint="eastAsia" w:ascii="仿宋_GB2312" w:eastAsia="仿宋_GB2312"/>
          <w:color w:val="auto"/>
          <w:sz w:val="28"/>
          <w:szCs w:val="28"/>
          <w:highlight w:val="none"/>
        </w:rPr>
        <w:t>工程总承包招标资格预审文件示范文本》（以下简称“示范文本”） 依据《中华人民共和国政府采购法实施条例》、《中华人民共和国中小企业促进法》、《电子招标投标办法》、《政府采购促进中小企业发展管理办法》、《湖北省房屋建筑和市政基础设施工程招标投标评定分离实施办法》</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《标准施工招标资格预审文件》和《湖北省房屋建筑和市政工程标准施工招标资格预审文件》（2022年电子化第六版）制定，适用于依法必须招标的房屋建筑和市政</w:t>
      </w:r>
      <w:r>
        <w:rPr>
          <w:rFonts w:hint="eastAsia" w:ascii="仿宋_GB2312" w:eastAsia="仿宋_GB2312"/>
          <w:color w:val="auto"/>
          <w:sz w:val="28"/>
          <w:szCs w:val="28"/>
          <w:highlight w:val="none"/>
          <w:lang w:val="en-US" w:eastAsia="zh-CN"/>
        </w:rPr>
        <w:t>基础设施</w:t>
      </w:r>
      <w:r>
        <w:rPr>
          <w:rFonts w:hint="eastAsia" w:ascii="仿宋_GB2312" w:eastAsia="仿宋_GB2312"/>
          <w:color w:val="auto"/>
          <w:sz w:val="28"/>
          <w:szCs w:val="28"/>
          <w:highlight w:val="none"/>
        </w:rPr>
        <w:t>工程总包招标的资格预审。《示范文本》对于政府采购促进中小企业发展的相关政策也留出了表达空间。</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示范文本》用相同序号标示的章、节、条、款、项、目，供招标人和资格预审申请人选择使用；《示范文本》以空格标示的由招标人填写的内容，招标人应根据招标项目具体特点和实际需要具体化，确实没有需要填写的，在空格中用“/”标示。</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除选择性内容和以空格标示的由招标人填写和补充的内容外，《示范文本》第二章“申请人须知” 正文部分及第三章“资格审查办法”正文部分应不加修改地直接引用。选择、填空和补充内容由招标人根据国家和地方有关法律法规规章规范性文件及项目具体情况确定。</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三、招标人按照《示范文本》第一章“资格预审公告”的格式发布资格预审公告后，将实际发布的资格预审公告编入出售的资格预审文件中，作为资格预审邀请。资格预审公告应同时注明发布该公告的所有媒介名称。</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四、《示范文本》第三章“资格审查办法”分别规定合格制和有限数量制两种资格审查方法，供招标人根据招标项目具体特点和实际需要选择使用</w:t>
      </w:r>
      <w:r>
        <w:rPr>
          <w:rFonts w:hint="eastAsia" w:ascii="仿宋_GB2312" w:eastAsia="仿宋_GB2312"/>
          <w:color w:val="auto"/>
          <w:sz w:val="28"/>
          <w:szCs w:val="28"/>
          <w:highlight w:val="none"/>
          <w:lang w:eastAsia="zh-CN"/>
        </w:rPr>
        <w:t>。</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三章“资格审查办法”前附表应列明全部审查因素和审查标准，并在本章（前附表及正文，包括前附表的附件和附表）标明申请人不满足其要求即不能通过资格预审的全部条款。没有列明的因素和标准不得作为资格审查的依据。</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采用资格预审方式的，鼓励招标人采用合格制。采用有限数量制进行资格预审的，招标人</w:t>
      </w:r>
      <w:r>
        <w:rPr>
          <w:rFonts w:hint="eastAsia" w:ascii="仿宋_GB2312" w:eastAsia="仿宋_GB2312"/>
          <w:color w:val="auto"/>
          <w:sz w:val="28"/>
          <w:szCs w:val="28"/>
          <w:highlight w:val="none"/>
          <w:lang w:eastAsia="zh-CN"/>
        </w:rPr>
        <w:t>自行</w:t>
      </w:r>
      <w:r>
        <w:rPr>
          <w:rFonts w:hint="eastAsia" w:ascii="仿宋_GB2312" w:eastAsia="仿宋_GB2312"/>
          <w:color w:val="auto"/>
          <w:sz w:val="28"/>
          <w:szCs w:val="28"/>
          <w:highlight w:val="none"/>
        </w:rPr>
        <w:t>限定通过资格预审的人数。</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五、《示范文本》针对不同的情况，有关章节、条款列出了可供选择的内容，如第三章，申请人须知及前附表等。招标人编制《资格预审文件》时应将未选择部分删除，以保证文件整体的连贯性和避免歧义。</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六、《示范文本》主要适用于市级电子交易平台、县（市、区）电子交易平台可参照使用。</w:t>
      </w:r>
    </w:p>
    <w:p>
      <w:pPr>
        <w:spacing w:line="500" w:lineRule="exact"/>
        <w:ind w:firstLine="576" w:firstLineChars="206"/>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七、《示范文本》为2024年1.0版，各使用单位或个人对《示范文本》的修改意见和建议，可向襄阳市公共资源交易监督管理局或襄阳市住房和城乡建设局反映。</w:t>
      </w:r>
    </w:p>
    <w:p>
      <w:pPr>
        <w:spacing w:line="500" w:lineRule="exact"/>
        <w:ind w:firstLine="576" w:firstLineChars="206"/>
        <w:rPr>
          <w:rFonts w:hint="eastAsia" w:ascii="仿宋_GB2312" w:hAnsi="Times New Roman" w:eastAsia="仿宋_GB2312" w:cs="Times New Roman"/>
          <w:color w:val="auto"/>
          <w:sz w:val="28"/>
          <w:szCs w:val="28"/>
          <w:highlight w:val="none"/>
        </w:rPr>
      </w:pPr>
    </w:p>
    <w:p>
      <w:pPr>
        <w:spacing w:line="500" w:lineRule="exact"/>
        <w:ind w:firstLine="576" w:firstLineChars="206"/>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襄阳市公共资源交易监督管理局  联系电话：0710-3271026</w:t>
      </w:r>
    </w:p>
    <w:p>
      <w:pPr>
        <w:spacing w:line="50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襄阳市住房和城乡建设局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联系电话：0710-</w:t>
      </w:r>
      <w:r>
        <w:rPr>
          <w:rFonts w:hint="eastAsia" w:ascii="仿宋_GB2312" w:eastAsia="仿宋_GB2312"/>
          <w:color w:val="auto"/>
          <w:sz w:val="28"/>
          <w:szCs w:val="28"/>
          <w:highlight w:val="none"/>
          <w:lang w:val="en-US" w:eastAsia="zh-CN"/>
        </w:rPr>
        <w:t>3211513</w:t>
      </w:r>
    </w:p>
    <w:p>
      <w:pPr>
        <w:spacing w:line="540" w:lineRule="exact"/>
        <w:ind w:firstLine="437"/>
        <w:rPr>
          <w:rFonts w:hint="eastAsia" w:ascii="仿宋_GB2312" w:eastAsia="仿宋_GB2312"/>
          <w:color w:val="auto"/>
          <w:sz w:val="28"/>
          <w:szCs w:val="28"/>
          <w:highlight w:val="none"/>
        </w:rPr>
      </w:pPr>
    </w:p>
    <w:p>
      <w:pPr>
        <w:spacing w:line="540" w:lineRule="exact"/>
        <w:ind w:firstLine="437"/>
        <w:rPr>
          <w:rFonts w:hint="eastAsia" w:ascii="仿宋_GB2312" w:eastAsia="仿宋_GB2312"/>
          <w:color w:val="auto"/>
          <w:sz w:val="28"/>
          <w:szCs w:val="28"/>
          <w:highlight w:val="none"/>
        </w:rPr>
      </w:pPr>
    </w:p>
    <w:p>
      <w:pPr>
        <w:spacing w:line="540" w:lineRule="exact"/>
        <w:ind w:firstLine="437"/>
        <w:rPr>
          <w:rFonts w:ascii="仿宋_GB2312" w:eastAsia="仿宋_GB2312"/>
          <w:color w:val="auto"/>
          <w:sz w:val="28"/>
          <w:szCs w:val="28"/>
          <w:highlight w:val="none"/>
        </w:rPr>
      </w:pPr>
    </w:p>
    <w:p>
      <w:pPr>
        <w:spacing w:line="540" w:lineRule="exact"/>
        <w:ind w:firstLine="437"/>
        <w:rPr>
          <w:rFonts w:ascii="仿宋_GB2312" w:eastAsia="仿宋_GB2312"/>
          <w:color w:val="auto"/>
          <w:sz w:val="28"/>
          <w:szCs w:val="28"/>
          <w:highlight w:val="none"/>
        </w:rPr>
      </w:pPr>
    </w:p>
    <w:p>
      <w:pPr>
        <w:spacing w:line="540" w:lineRule="exact"/>
        <w:rPr>
          <w:rFonts w:hint="eastAsia" w:ascii="宋体" w:hAnsi="宋体"/>
          <w:color w:val="auto"/>
          <w:sz w:val="32"/>
          <w:szCs w:val="32"/>
          <w:highlight w:val="none"/>
          <w:u w:val="single"/>
        </w:rPr>
      </w:pPr>
    </w:p>
    <w:p>
      <w:pPr>
        <w:spacing w:line="540" w:lineRule="exact"/>
        <w:ind w:firstLine="437"/>
        <w:rPr>
          <w:rFonts w:hint="eastAsia" w:ascii="宋体" w:hAnsi="宋体"/>
          <w:color w:val="auto"/>
          <w:sz w:val="32"/>
          <w:szCs w:val="32"/>
          <w:highlight w:val="none"/>
          <w:u w:val="single"/>
        </w:rPr>
      </w:pPr>
    </w:p>
    <w:p>
      <w:pPr>
        <w:spacing w:line="540" w:lineRule="exact"/>
        <w:ind w:firstLine="437"/>
        <w:rPr>
          <w:rFonts w:hint="eastAsia" w:ascii="宋体" w:hAnsi="宋体"/>
          <w:color w:val="auto"/>
          <w:sz w:val="32"/>
          <w:szCs w:val="32"/>
          <w:highlight w:val="none"/>
          <w:u w:val="single"/>
        </w:rPr>
        <w:sectPr>
          <w:footerReference r:id="rId3" w:type="default"/>
          <w:pgSz w:w="11907" w:h="16840"/>
          <w:pgMar w:top="1701" w:right="1474" w:bottom="1701" w:left="1474" w:header="851" w:footer="992" w:gutter="0"/>
          <w:cols w:space="720" w:num="1"/>
          <w:docGrid w:linePitch="312" w:charSpace="0"/>
        </w:sectPr>
      </w:pPr>
    </w:p>
    <w:p>
      <w:pPr>
        <w:spacing w:line="540" w:lineRule="exact"/>
        <w:ind w:firstLine="437"/>
        <w:rPr>
          <w:rFonts w:hint="eastAsia" w:ascii="宋体" w:hAnsi="宋体"/>
          <w:color w:val="auto"/>
          <w:sz w:val="32"/>
          <w:szCs w:val="32"/>
          <w:highlight w:val="none"/>
        </w:rPr>
      </w:pP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（项目名称）</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（标段名称）</w:t>
      </w:r>
      <w:r>
        <w:rPr>
          <w:rFonts w:hint="eastAsia" w:ascii="黑体" w:hAnsi="宋体" w:eastAsia="黑体"/>
          <w:color w:val="auto"/>
          <w:sz w:val="32"/>
          <w:szCs w:val="32"/>
          <w:highlight w:val="none"/>
        </w:rPr>
        <w:t>工程总承包招标</w:t>
      </w:r>
    </w:p>
    <w:p>
      <w:pPr>
        <w:spacing w:line="540" w:lineRule="exact"/>
        <w:rPr>
          <w:rFonts w:hint="eastAsia" w:ascii="宋体" w:hAnsi="宋体"/>
          <w:color w:val="auto"/>
          <w:szCs w:val="21"/>
          <w:highlight w:val="none"/>
        </w:rPr>
      </w:pPr>
    </w:p>
    <w:p>
      <w:pPr>
        <w:pStyle w:val="2"/>
        <w:rPr>
          <w:rFonts w:hint="eastAsia"/>
          <w:color w:val="auto"/>
          <w:highlight w:val="none"/>
        </w:rPr>
      </w:pPr>
    </w:p>
    <w:p>
      <w:pPr>
        <w:spacing w:line="540" w:lineRule="exact"/>
        <w:rPr>
          <w:rFonts w:hint="eastAsia" w:ascii="宋体" w:hAnsi="宋体"/>
          <w:color w:val="auto"/>
          <w:szCs w:val="21"/>
          <w:highlight w:val="none"/>
        </w:rPr>
      </w:pPr>
    </w:p>
    <w:p>
      <w:pPr>
        <w:jc w:val="center"/>
        <w:rPr>
          <w:rFonts w:hint="eastAsia" w:ascii="黑体" w:hAnsi="宋体" w:eastAsia="黑体"/>
          <w:color w:val="auto"/>
          <w:sz w:val="72"/>
          <w:szCs w:val="72"/>
          <w:highlight w:val="none"/>
        </w:rPr>
      </w:pPr>
      <w:r>
        <w:rPr>
          <w:rFonts w:hint="eastAsia" w:ascii="黑体" w:hAnsi="宋体" w:eastAsia="黑体"/>
          <w:color w:val="auto"/>
          <w:sz w:val="72"/>
          <w:szCs w:val="72"/>
          <w:highlight w:val="none"/>
        </w:rPr>
        <w:t>资格预审文件</w:t>
      </w:r>
    </w:p>
    <w:p>
      <w:pPr>
        <w:spacing w:line="540" w:lineRule="exact"/>
        <w:ind w:firstLine="3166" w:firstLineChars="1508"/>
        <w:rPr>
          <w:rFonts w:hint="eastAsia" w:ascii="宋体" w:hAnsi="宋体"/>
          <w:color w:val="auto"/>
          <w:szCs w:val="21"/>
          <w:highlight w:val="none"/>
        </w:rPr>
      </w:pPr>
    </w:p>
    <w:p>
      <w:pPr>
        <w:spacing w:line="540" w:lineRule="exact"/>
        <w:ind w:firstLine="2124" w:firstLineChars="664"/>
        <w:rPr>
          <w:rFonts w:hint="eastAsia" w:ascii="黑体" w:hAnsi="宋体" w:eastAsia="黑体"/>
          <w:color w:val="auto"/>
          <w:sz w:val="32"/>
          <w:szCs w:val="32"/>
          <w:highlight w:val="none"/>
        </w:rPr>
      </w:pPr>
      <w:r>
        <w:rPr>
          <w:rFonts w:hint="eastAsia" w:ascii="黑体" w:hAnsi="宋体" w:eastAsia="黑体"/>
          <w:color w:val="auto"/>
          <w:sz w:val="32"/>
          <w:szCs w:val="32"/>
          <w:highlight w:val="none"/>
        </w:rPr>
        <w:t>招标编号：</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p>
    <w:p>
      <w:pPr>
        <w:spacing w:line="540" w:lineRule="exact"/>
        <w:ind w:firstLine="437"/>
        <w:rPr>
          <w:rFonts w:hint="eastAsia" w:ascii="宋体" w:hAnsi="宋体"/>
          <w:color w:val="auto"/>
          <w:szCs w:val="21"/>
          <w:highlight w:val="none"/>
        </w:rPr>
      </w:pPr>
    </w:p>
    <w:p>
      <w:pPr>
        <w:spacing w:line="540" w:lineRule="exact"/>
        <w:ind w:firstLine="437"/>
        <w:rPr>
          <w:rFonts w:hint="eastAsia" w:ascii="宋体" w:hAnsi="宋体"/>
          <w:color w:val="auto"/>
          <w:szCs w:val="21"/>
          <w:highlight w:val="none"/>
        </w:rPr>
      </w:pPr>
    </w:p>
    <w:p>
      <w:pPr>
        <w:spacing w:line="540" w:lineRule="exact"/>
        <w:ind w:firstLine="437"/>
        <w:rPr>
          <w:rFonts w:hint="eastAsia" w:ascii="宋体" w:hAnsi="宋体"/>
          <w:color w:val="auto"/>
          <w:szCs w:val="21"/>
          <w:highlight w:val="none"/>
        </w:rPr>
      </w:pPr>
    </w:p>
    <w:p>
      <w:pPr>
        <w:spacing w:line="540" w:lineRule="exact"/>
        <w:ind w:firstLine="437"/>
        <w:rPr>
          <w:rFonts w:hint="eastAsia" w:ascii="宋体" w:hAnsi="宋体"/>
          <w:color w:val="auto"/>
          <w:szCs w:val="21"/>
          <w:highlight w:val="none"/>
        </w:rPr>
      </w:pPr>
    </w:p>
    <w:p>
      <w:pPr>
        <w:spacing w:line="540" w:lineRule="exact"/>
        <w:ind w:firstLine="437"/>
        <w:rPr>
          <w:rFonts w:hint="eastAsia" w:ascii="宋体" w:hAnsi="宋体"/>
          <w:color w:val="auto"/>
          <w:szCs w:val="21"/>
          <w:highlight w:val="none"/>
        </w:rPr>
      </w:pPr>
    </w:p>
    <w:p>
      <w:pPr>
        <w:spacing w:line="540" w:lineRule="exact"/>
        <w:ind w:firstLine="437"/>
        <w:rPr>
          <w:rFonts w:hint="eastAsia" w:ascii="宋体" w:hAnsi="宋体"/>
          <w:color w:val="auto"/>
          <w:szCs w:val="21"/>
          <w:highlight w:val="none"/>
        </w:rPr>
      </w:pPr>
    </w:p>
    <w:p>
      <w:pPr>
        <w:spacing w:line="540" w:lineRule="exact"/>
        <w:ind w:firstLine="437"/>
        <w:rPr>
          <w:rFonts w:hint="eastAsia" w:ascii="宋体" w:hAnsi="宋体"/>
          <w:color w:val="auto"/>
          <w:szCs w:val="21"/>
          <w:highlight w:val="none"/>
        </w:rPr>
      </w:pPr>
    </w:p>
    <w:p>
      <w:pPr>
        <w:spacing w:line="360" w:lineRule="auto"/>
        <w:ind w:firstLine="1920" w:firstLineChars="600"/>
        <w:rPr>
          <w:rFonts w:ascii="黑体" w:hAnsi="宋体" w:eastAsia="黑体"/>
          <w:color w:val="auto"/>
          <w:sz w:val="32"/>
          <w:szCs w:val="32"/>
          <w:highlight w:val="none"/>
        </w:rPr>
      </w:pPr>
      <w:r>
        <w:rPr>
          <w:rFonts w:hint="eastAsia" w:ascii="黑体" w:hAnsi="宋体" w:eastAsia="黑体"/>
          <w:color w:val="auto"/>
          <w:sz w:val="32"/>
          <w:szCs w:val="32"/>
          <w:highlight w:val="none"/>
        </w:rPr>
        <w:t>招 标 人：</w:t>
      </w:r>
      <w:r>
        <w:rPr>
          <w:rFonts w:hint="eastAsia" w:ascii="黑体" w:hAnsi="宋体" w:eastAsia="黑体"/>
          <w:color w:val="auto"/>
          <w:sz w:val="32"/>
          <w:szCs w:val="32"/>
          <w:highlight w:val="none"/>
          <w:u w:val="single"/>
        </w:rPr>
        <w:t xml:space="preserve">    </w:t>
      </w:r>
      <w:r>
        <w:rPr>
          <w:rFonts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rPr>
        <w:t xml:space="preserve">        </w:t>
      </w:r>
    </w:p>
    <w:p>
      <w:pPr>
        <w:spacing w:line="360" w:lineRule="auto"/>
        <w:ind w:firstLine="1920" w:firstLineChars="600"/>
        <w:rPr>
          <w:rFonts w:ascii="黑体" w:hAnsi="宋体" w:eastAsia="黑体"/>
          <w:color w:val="auto"/>
          <w:sz w:val="32"/>
          <w:szCs w:val="32"/>
          <w:highlight w:val="none"/>
        </w:rPr>
      </w:pPr>
      <w:r>
        <w:rPr>
          <w:rFonts w:hint="eastAsia" w:ascii="黑体" w:hAnsi="宋体" w:eastAsia="黑体"/>
          <w:color w:val="auto"/>
          <w:sz w:val="32"/>
          <w:szCs w:val="32"/>
          <w:highlight w:val="none"/>
        </w:rPr>
        <w:t>招标代理机构：</w:t>
      </w:r>
      <w:r>
        <w:rPr>
          <w:rFonts w:hint="eastAsia" w:ascii="黑体" w:hAnsi="宋体" w:eastAsia="黑体"/>
          <w:color w:val="auto"/>
          <w:sz w:val="32"/>
          <w:szCs w:val="32"/>
          <w:highlight w:val="none"/>
          <w:u w:val="single"/>
        </w:rPr>
        <w:t xml:space="preserve">        </w:t>
      </w:r>
      <w:r>
        <w:rPr>
          <w:rFonts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（盖章）</w:t>
      </w:r>
    </w:p>
    <w:p>
      <w:pPr>
        <w:spacing w:line="360" w:lineRule="auto"/>
        <w:ind w:firstLine="1920" w:firstLineChars="6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项目招标负责人：</w:t>
      </w:r>
      <w:r>
        <w:rPr>
          <w:rFonts w:hint="eastAsia" w:ascii="黑体" w:hAnsi="宋体" w:eastAsia="黑体"/>
          <w:color w:val="auto"/>
          <w:sz w:val="32"/>
          <w:szCs w:val="32"/>
          <w:highlight w:val="none"/>
          <w:u w:val="single"/>
        </w:rPr>
        <w:t xml:space="preserve"> </w:t>
      </w:r>
      <w:r>
        <w:rPr>
          <w:rFonts w:ascii="黑体" w:hAnsi="宋体" w:eastAsia="黑体"/>
          <w:color w:val="auto"/>
          <w:sz w:val="32"/>
          <w:szCs w:val="32"/>
          <w:highlight w:val="none"/>
          <w:u w:val="single"/>
        </w:rPr>
        <w:t xml:space="preserve">         </w:t>
      </w:r>
    </w:p>
    <w:p>
      <w:pPr>
        <w:spacing w:line="540" w:lineRule="exact"/>
        <w:ind w:firstLine="1920" w:firstLineChars="600"/>
        <w:rPr>
          <w:rFonts w:hint="eastAsia" w:ascii="宋体" w:hAnsi="宋体"/>
          <w:color w:val="auto"/>
          <w:sz w:val="32"/>
          <w:szCs w:val="32"/>
          <w:highlight w:val="none"/>
        </w:rPr>
        <w:sectPr>
          <w:footerReference r:id="rId4" w:type="default"/>
          <w:pgSz w:w="11907" w:h="16840"/>
          <w:pgMar w:top="1701" w:right="1474" w:bottom="1701" w:left="1474" w:header="851" w:footer="992" w:gutter="0"/>
          <w:pgNumType w:start="1"/>
          <w:cols w:space="720" w:num="1"/>
          <w:docGrid w:linePitch="312" w:charSpace="0"/>
        </w:sectPr>
      </w:pPr>
      <w:r>
        <w:rPr>
          <w:rFonts w:hint="eastAsia" w:ascii="黑体" w:hAnsi="宋体" w:eastAsia="黑体"/>
          <w:color w:val="auto"/>
          <w:sz w:val="32"/>
          <w:szCs w:val="32"/>
          <w:highlight w:val="none"/>
        </w:rPr>
        <w:t xml:space="preserve">日 </w:t>
      </w:r>
      <w:r>
        <w:rPr>
          <w:rFonts w:ascii="黑体" w:hAnsi="宋体" w:eastAsia="黑体"/>
          <w:color w:val="auto"/>
          <w:sz w:val="32"/>
          <w:szCs w:val="32"/>
          <w:highlight w:val="none"/>
        </w:rPr>
        <w:t xml:space="preserve">   </w:t>
      </w:r>
      <w:r>
        <w:rPr>
          <w:rFonts w:hint="eastAsia" w:ascii="黑体" w:hAnsi="宋体" w:eastAsia="黑体"/>
          <w:color w:val="auto"/>
          <w:sz w:val="32"/>
          <w:szCs w:val="32"/>
          <w:highlight w:val="none"/>
        </w:rPr>
        <w:t>期：</w:t>
      </w:r>
      <w:r>
        <w:rPr>
          <w:rFonts w:hint="eastAsia" w:ascii="黑体" w:hAnsi="宋体" w:eastAsia="黑体"/>
          <w:color w:val="auto"/>
          <w:sz w:val="32"/>
          <w:szCs w:val="32"/>
          <w:highlight w:val="none"/>
          <w:u w:val="single"/>
        </w:rPr>
        <w:t xml:space="preserve">         </w:t>
      </w:r>
      <w:r>
        <w:rPr>
          <w:rFonts w:hint="eastAsia" w:ascii="宋体" w:hAnsi="宋体"/>
          <w:color w:val="auto"/>
          <w:sz w:val="32"/>
          <w:szCs w:val="32"/>
          <w:highlight w:val="none"/>
        </w:rPr>
        <w:t>年</w:t>
      </w:r>
      <w:r>
        <w:rPr>
          <w:rFonts w:hint="eastAsia" w:ascii="黑体" w:hAnsi="宋体" w:eastAsia="黑体"/>
          <w:color w:val="auto"/>
          <w:sz w:val="32"/>
          <w:szCs w:val="32"/>
          <w:highlight w:val="none"/>
          <w:u w:val="single"/>
        </w:rPr>
        <w:t xml:space="preserve">      </w:t>
      </w:r>
      <w:r>
        <w:rPr>
          <w:rFonts w:hint="eastAsia" w:ascii="宋体" w:hAnsi="宋体"/>
          <w:color w:val="auto"/>
          <w:sz w:val="32"/>
          <w:szCs w:val="32"/>
          <w:highlight w:val="none"/>
        </w:rPr>
        <w:t>月</w:t>
      </w:r>
      <w:r>
        <w:rPr>
          <w:rFonts w:hint="eastAsia" w:ascii="黑体" w:hAnsi="宋体" w:eastAsia="黑体"/>
          <w:color w:val="auto"/>
          <w:sz w:val="32"/>
          <w:szCs w:val="32"/>
          <w:highlight w:val="none"/>
          <w:u w:val="single"/>
        </w:rPr>
        <w:t xml:space="preserve">      </w:t>
      </w:r>
      <w:r>
        <w:rPr>
          <w:rFonts w:hint="eastAsia" w:ascii="宋体" w:hAnsi="宋体"/>
          <w:color w:val="auto"/>
          <w:sz w:val="32"/>
          <w:szCs w:val="32"/>
          <w:highlight w:val="none"/>
        </w:rPr>
        <w:t>日</w:t>
      </w:r>
    </w:p>
    <w:p>
      <w:pPr>
        <w:pStyle w:val="2"/>
        <w:jc w:val="center"/>
        <w:rPr>
          <w:rFonts w:hint="eastAsia" w:ascii="宋体" w:hAnsi="宋体"/>
          <w:b/>
          <w:color w:val="auto"/>
          <w:sz w:val="52"/>
          <w:szCs w:val="52"/>
          <w:highlight w:val="none"/>
        </w:rPr>
      </w:pPr>
      <w:r>
        <w:rPr>
          <w:rFonts w:hint="eastAsia" w:ascii="宋体" w:hAnsi="宋体"/>
          <w:b/>
          <w:color w:val="auto"/>
          <w:sz w:val="52"/>
          <w:szCs w:val="52"/>
          <w:highlight w:val="none"/>
        </w:rPr>
        <w:t>目  录</w:t>
      </w:r>
    </w:p>
    <w:p>
      <w:pPr>
        <w:rPr>
          <w:rFonts w:hint="eastAsia" w:ascii="宋体" w:hAnsi="宋体" w:eastAsia="宋体" w:cs="宋体"/>
          <w:b/>
          <w:color w:val="auto"/>
          <w:sz w:val="21"/>
          <w:szCs w:val="21"/>
          <w:highlight w:val="none"/>
        </w:rPr>
      </w:pPr>
    </w:p>
    <w:p>
      <w:pPr>
        <w:pStyle w:val="32"/>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_Toc1991511227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第一章  资格预审公告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_Toc1991511227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_Toc1386542224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1．招标条件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_Toc1386542224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_Toc682005506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rPr>
        <w:t xml:space="preserve">2． </w:t>
      </w:r>
      <w:r>
        <w:rPr>
          <w:rFonts w:hint="eastAsia" w:ascii="宋体" w:hAnsi="宋体" w:eastAsia="宋体" w:cs="宋体"/>
          <w:sz w:val="21"/>
          <w:szCs w:val="21"/>
          <w:highlight w:val="none"/>
        </w:rPr>
        <w:t>项目概况与招标范围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_Toc682005506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_Toc1710092310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3．申请人资格要求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_Toc1710092310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_Toc538542882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4．资格预审方法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_Toc538542882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_Toc2097286413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5．资格预审文件的获取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_Toc2097286413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_Toc2125787604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6．资格预审申请文件的递交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_Toc2125787604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_Toc1950628747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7．发布公告的媒介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_Toc1950628747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_Toc789678083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8．联系方式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_Toc789678083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2"/>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_Toc1611722206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第二章  申请人须知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_Toc1611722206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_Toc1726798467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申请人须知前附表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_Toc1726798467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_Toc609723556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申请人须知正文部分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_Toc609723556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_Toc1916616212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 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_Toc1916616212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_Toc2000672533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 资格预审文件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_Toc2000672533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_Toc2081918755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 资格预审申请文件的编制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_Toc2081918755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_Toc899869188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 资格预审申请文件的递交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_Toc899869188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_Toc898676883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5．资格预审申请文件的审查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_Toc898676883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_Toc1523875176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 通知和确认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_Toc1523875176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_Toc1849576372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 申请人的资格改变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_Toc1849576372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_Toc1275333302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 纪律与监督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_Toc1275333302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_Toc1588374906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 需要补充的其他内容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_Toc1588374906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_Toc1908488673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附录一：申请人资质条件、能力和信誉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_Toc1908488673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_Toc1841418868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附录二：政府采购工程预留工作及金额</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_Toc1841418868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_Toc723256201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附录三：政府采购工程适合小微企业承担的工作及金额</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_Toc723256201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_Toc604677441 </w:instrText>
      </w:r>
      <w:r>
        <w:rPr>
          <w:rFonts w:hint="eastAsia" w:ascii="宋体" w:hAnsi="宋体" w:eastAsia="宋体" w:cs="宋体"/>
          <w:sz w:val="21"/>
          <w:szCs w:val="21"/>
          <w:highlight w:val="none"/>
        </w:rPr>
        <w:fldChar w:fldCharType="separate"/>
      </w:r>
      <w:r>
        <w:rPr>
          <w:rFonts w:hint="eastAsia" w:ascii="宋体" w:hAnsi="宋体" w:eastAsia="宋体" w:cs="宋体"/>
          <w:bCs/>
          <w:kern w:val="2"/>
          <w:sz w:val="21"/>
          <w:szCs w:val="21"/>
          <w:highlight w:val="none"/>
          <w:lang w:val="en-US" w:eastAsia="zh-CN" w:bidi="ar-SA"/>
        </w:rPr>
        <w:t>附表一：资格预审文件澄清申请函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_Toc604677441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_Toc815079686 </w:instrText>
      </w:r>
      <w:r>
        <w:rPr>
          <w:rFonts w:hint="eastAsia" w:ascii="宋体" w:hAnsi="宋体" w:eastAsia="宋体" w:cs="宋体"/>
          <w:sz w:val="21"/>
          <w:szCs w:val="21"/>
          <w:highlight w:val="none"/>
        </w:rPr>
        <w:fldChar w:fldCharType="separate"/>
      </w:r>
      <w:r>
        <w:rPr>
          <w:rFonts w:hint="eastAsia" w:ascii="宋体" w:hAnsi="宋体" w:eastAsia="宋体" w:cs="宋体"/>
          <w:bCs/>
          <w:kern w:val="2"/>
          <w:sz w:val="21"/>
          <w:szCs w:val="21"/>
          <w:highlight w:val="none"/>
          <w:lang w:val="en-US" w:eastAsia="zh-CN" w:bidi="ar-SA"/>
        </w:rPr>
        <w:t>附表二：资格预审文件澄清通知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_Toc815079686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_Toc1182739961 </w:instrText>
      </w:r>
      <w:r>
        <w:rPr>
          <w:rFonts w:hint="eastAsia" w:ascii="宋体" w:hAnsi="宋体" w:eastAsia="宋体" w:cs="宋体"/>
          <w:sz w:val="21"/>
          <w:szCs w:val="21"/>
          <w:highlight w:val="none"/>
        </w:rPr>
        <w:fldChar w:fldCharType="separate"/>
      </w:r>
      <w:r>
        <w:rPr>
          <w:rFonts w:hint="eastAsia" w:ascii="宋体" w:hAnsi="宋体" w:eastAsia="宋体" w:cs="宋体"/>
          <w:bCs/>
          <w:kern w:val="2"/>
          <w:sz w:val="21"/>
          <w:szCs w:val="21"/>
          <w:highlight w:val="none"/>
          <w:lang w:val="en-US" w:eastAsia="zh-CN" w:bidi="ar-SA"/>
        </w:rPr>
        <w:t>附表三：资格预审文件修改通知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_Toc1182739961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_Toc1510433584 </w:instrText>
      </w:r>
      <w:r>
        <w:rPr>
          <w:rFonts w:hint="eastAsia" w:ascii="宋体" w:hAnsi="宋体" w:eastAsia="宋体" w:cs="宋体"/>
          <w:sz w:val="21"/>
          <w:szCs w:val="21"/>
          <w:highlight w:val="none"/>
        </w:rPr>
        <w:fldChar w:fldCharType="separate"/>
      </w:r>
      <w:r>
        <w:rPr>
          <w:rFonts w:hint="eastAsia" w:ascii="宋体" w:hAnsi="宋体" w:eastAsia="宋体" w:cs="宋体"/>
          <w:bCs/>
          <w:kern w:val="2"/>
          <w:sz w:val="21"/>
          <w:szCs w:val="21"/>
          <w:highlight w:val="none"/>
          <w:lang w:val="en-US" w:eastAsia="zh-CN" w:bidi="ar-SA"/>
        </w:rPr>
        <w:t>附表四：异议函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_Toc1510433584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_Toc644201025 </w:instrText>
      </w:r>
      <w:r>
        <w:rPr>
          <w:rFonts w:hint="eastAsia" w:ascii="宋体" w:hAnsi="宋体" w:eastAsia="宋体" w:cs="宋体"/>
          <w:sz w:val="21"/>
          <w:szCs w:val="21"/>
          <w:highlight w:val="none"/>
        </w:rPr>
        <w:fldChar w:fldCharType="separate"/>
      </w:r>
      <w:r>
        <w:rPr>
          <w:rFonts w:hint="eastAsia" w:ascii="宋体" w:hAnsi="宋体" w:eastAsia="宋体" w:cs="宋体"/>
          <w:bCs/>
          <w:kern w:val="2"/>
          <w:sz w:val="21"/>
          <w:szCs w:val="21"/>
          <w:highlight w:val="none"/>
          <w:lang w:val="en-US" w:eastAsia="zh-CN" w:bidi="ar-SA"/>
        </w:rPr>
        <w:t>附表五：异议答复函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_Toc644201025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_Toc1148130948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附表六：资格预审申请文件递交签收凭证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_Toc1148130948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_Toc245919891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附表七：资格预审申请文件问题澄清通知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_Toc245919891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_Toc488228604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附表八：资格预审申请文件问题的澄清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_Toc488228604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_Toc387189525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附表九：资格预审通过通知书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_Toc387189525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_Toc927925397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附表十：投标确认书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_Toc927925397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2"/>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_Toc50837266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第三章 资格审查办法（合格制）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_Toc50837266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_Toc925732407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资格审查办法前附表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_Toc925732407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_Toc877728162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资格审查办法（合格制）正文部分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_Toc877728162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_Toc29141223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 审查方法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_Toc29141223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_Toc728877506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 审查标准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_Toc728877506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_Toc1667406245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2.1 初步审查标准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_Toc1667406245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_Toc1640863429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2.2 详细审查标准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_Toc1640863429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_Toc308192326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 审查程序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_Toc308192326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_Toc129646153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 初步审查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_Toc129646153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_Toc1409995993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 详细审查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_Toc1409995993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_Toc161381211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3.3 资格预审申请文件的澄清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_Toc161381211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_Toc64081261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 审查结果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_Toc64081261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_Toc162381534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4.1 提交审查报告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_Toc162381534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_Toc1060058095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4.2 重新进行资格预审或招标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_Toc1060058095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_Toc1587956437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附件A：资格审查详细程序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_Toc1587956437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_Toc2011957906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A0．总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_Toc2011957906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_Toc187907749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A1．基本程序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_Toc187907749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_Toc1028847695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A2．审查准备工作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_Toc1028847695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_Toc1772962931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A3．初步审查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_Toc1772962931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_Toc2029326617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A4．详细审查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_Toc2029326617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_Toc1752103897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A5．确定通过资格预审的申请人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_Toc1752103897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_Toc230156725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A6．特殊情况的处置程序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_Toc230156725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_Toc696922655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附表A-1：审查委员会签到表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_Toc696922655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_Toc787360210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附表A-2：资格审查专家声明书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_Toc787360210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_Toc1740590309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附表A-3：初步审查记录表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_Toc1740590309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_Toc1341123681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附表A-4：详细审查记录表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_Toc1341123681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_Toc1935491159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附表A-4：详细审查记录表（续1）</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_Toc1935491159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_Toc1986510200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附表A-5：资格审查结果汇总表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_Toc1986510200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_Toc1829352285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附表A-6：通过资格预审的申请人名单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_Toc1829352285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2"/>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_Toc175197036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第三章  资格审查办法（有限数量制）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_Toc175197036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_Toc766951949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资格审查办法前附表</w:t>
      </w:r>
      <w:r>
        <w:rPr>
          <w:rFonts w:hint="eastAsia" w:ascii="宋体" w:hAnsi="宋体" w:eastAsia="宋体" w:cs="宋体"/>
          <w:sz w:val="21"/>
          <w:szCs w:val="21"/>
          <w:highlight w:val="none"/>
          <w:lang w:eastAsia="zh-CN"/>
        </w:rPr>
        <w:t>（方法一）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_Toc766951949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_Toc1880189552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资格审查办法前附表</w:t>
      </w:r>
      <w:r>
        <w:rPr>
          <w:rFonts w:hint="eastAsia" w:ascii="宋体" w:hAnsi="宋体" w:eastAsia="宋体" w:cs="宋体"/>
          <w:sz w:val="21"/>
          <w:szCs w:val="21"/>
          <w:highlight w:val="none"/>
          <w:lang w:eastAsia="zh-CN"/>
        </w:rPr>
        <w:t>（方法二）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_Toc1880189552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_Toc1100929443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资格审查办法前附表</w:t>
      </w:r>
      <w:r>
        <w:rPr>
          <w:rFonts w:hint="eastAsia" w:ascii="宋体" w:hAnsi="宋体" w:eastAsia="宋体" w:cs="宋体"/>
          <w:sz w:val="21"/>
          <w:szCs w:val="21"/>
          <w:highlight w:val="none"/>
          <w:lang w:eastAsia="zh-CN"/>
        </w:rPr>
        <w:t>（方法三）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_Toc1100929443 </w:instrText>
      </w:r>
      <w:r>
        <w:rPr>
          <w:rFonts w:hint="eastAsia" w:ascii="宋体" w:hAnsi="宋体" w:eastAsia="宋体" w:cs="宋体"/>
          <w:sz w:val="21"/>
          <w:szCs w:val="21"/>
        </w:rPr>
        <w:fldChar w:fldCharType="separate"/>
      </w:r>
      <w:r>
        <w:rPr>
          <w:rFonts w:hint="eastAsia"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_Toc1644680112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资格审查办法（有限数量制）正文部分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_Toc1644680112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_Toc1909330775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 审查方法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_Toc1909330775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_Toc1829806949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 审查标准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_Toc1829806949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_Toc1164602709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2.1 初步审查标准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_Toc1164602709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_Toc1402710556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2.2 详细审查标准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_Toc1402710556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_Toc2137999275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2.3 评分标准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_Toc2137999275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_Toc1294248863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 审查程序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_Toc1294248863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_Toc665222902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 初步审查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_Toc665222902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_Toc151896839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 详细审查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_Toc151896839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_Toc1358330124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3.3 资格预审申请文件的澄清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_Toc1358330124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_Toc827604436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3.4 评分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_Toc827604436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_Toc1211954934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 审查结果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_Toc1211954934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_Toc798802913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4.1 提交审查报告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_Toc798802913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_Toc692078694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4.2 重新进行资格预审或招标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_Toc692078694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_Toc1399862683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附件A：资格审查详细程序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_Toc1399862683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_Toc1827650608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A0．总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_Toc1827650608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_Toc317557977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A1．基本程序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_Toc317557977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_Toc1281705653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A2．审查准备工作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_Toc1281705653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_Toc1432270857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A3．初步审查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_Toc1432270857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_Toc547714702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A4．详细审查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_Toc547714702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_Toc1978628308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A5．评  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_Toc1978628308 </w:instrText>
      </w:r>
      <w:r>
        <w:rPr>
          <w:rFonts w:hint="eastAsia" w:ascii="宋体" w:hAnsi="宋体" w:eastAsia="宋体" w:cs="宋体"/>
          <w:sz w:val="21"/>
          <w:szCs w:val="21"/>
        </w:rPr>
        <w:fldChar w:fldCharType="separate"/>
      </w:r>
      <w:r>
        <w:rPr>
          <w:rFonts w:hint="eastAsia"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_Toc72147420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A6．确定通过资格预审的申请人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_Toc72147420 </w:instrText>
      </w:r>
      <w:r>
        <w:rPr>
          <w:rFonts w:hint="eastAsia" w:ascii="宋体" w:hAnsi="宋体" w:eastAsia="宋体" w:cs="宋体"/>
          <w:sz w:val="21"/>
          <w:szCs w:val="21"/>
        </w:rPr>
        <w:fldChar w:fldCharType="separate"/>
      </w:r>
      <w:r>
        <w:rPr>
          <w:rFonts w:hint="eastAsia"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_Toc140821363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A7．特殊情况的处置程序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_Toc140821363 </w:instrText>
      </w:r>
      <w:r>
        <w:rPr>
          <w:rFonts w:hint="eastAsia" w:ascii="宋体" w:hAnsi="宋体" w:eastAsia="宋体" w:cs="宋体"/>
          <w:sz w:val="21"/>
          <w:szCs w:val="21"/>
        </w:rPr>
        <w:fldChar w:fldCharType="separate"/>
      </w:r>
      <w:r>
        <w:rPr>
          <w:rFonts w:hint="eastAsia" w:ascii="宋体" w:hAnsi="宋体" w:eastAsia="宋体" w:cs="宋体"/>
          <w:sz w:val="21"/>
          <w:szCs w:val="21"/>
        </w:rPr>
        <w:t>76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_Toc1172268341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附表A-1：审查委员会签到表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_Toc1172268341 </w:instrText>
      </w:r>
      <w:r>
        <w:rPr>
          <w:rFonts w:hint="eastAsia" w:ascii="宋体" w:hAnsi="宋体" w:eastAsia="宋体" w:cs="宋体"/>
          <w:sz w:val="21"/>
          <w:szCs w:val="21"/>
        </w:rPr>
        <w:fldChar w:fldCharType="separate"/>
      </w:r>
      <w:r>
        <w:rPr>
          <w:rFonts w:hint="eastAsia" w:ascii="宋体" w:hAnsi="宋体" w:eastAsia="宋体" w:cs="宋体"/>
          <w:sz w:val="21"/>
          <w:szCs w:val="21"/>
        </w:rPr>
        <w:t>78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_Toc2007638579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附表A-2：资格审查专家声明书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_Toc2007638579 </w:instrText>
      </w:r>
      <w:r>
        <w:rPr>
          <w:rFonts w:hint="eastAsia" w:ascii="宋体" w:hAnsi="宋体" w:eastAsia="宋体" w:cs="宋体"/>
          <w:sz w:val="21"/>
          <w:szCs w:val="21"/>
        </w:rPr>
        <w:fldChar w:fldCharType="separate"/>
      </w:r>
      <w:r>
        <w:rPr>
          <w:rFonts w:hint="eastAsia" w:ascii="宋体" w:hAnsi="宋体" w:eastAsia="宋体" w:cs="宋体"/>
          <w:sz w:val="21"/>
          <w:szCs w:val="21"/>
        </w:rPr>
        <w:t>79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_Toc2127331563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附表A-3：初步审查记录表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_Toc2127331563 </w:instrText>
      </w:r>
      <w:r>
        <w:rPr>
          <w:rFonts w:hint="eastAsia" w:ascii="宋体" w:hAnsi="宋体" w:eastAsia="宋体" w:cs="宋体"/>
          <w:sz w:val="21"/>
          <w:szCs w:val="21"/>
        </w:rPr>
        <w:fldChar w:fldCharType="separate"/>
      </w:r>
      <w:r>
        <w:rPr>
          <w:rFonts w:hint="eastAsia" w:ascii="宋体" w:hAnsi="宋体" w:eastAsia="宋体" w:cs="宋体"/>
          <w:sz w:val="21"/>
          <w:szCs w:val="21"/>
        </w:rPr>
        <w:t>80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_Toc854136979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附表A-4：详细审查记录表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_Toc854136979 </w:instrText>
      </w:r>
      <w:r>
        <w:rPr>
          <w:rFonts w:hint="eastAsia" w:ascii="宋体" w:hAnsi="宋体" w:eastAsia="宋体" w:cs="宋体"/>
          <w:sz w:val="21"/>
          <w:szCs w:val="21"/>
        </w:rPr>
        <w:fldChar w:fldCharType="separate"/>
      </w:r>
      <w:r>
        <w:rPr>
          <w:rFonts w:hint="eastAsia" w:ascii="宋体" w:hAnsi="宋体" w:eastAsia="宋体" w:cs="宋体"/>
          <w:sz w:val="21"/>
          <w:szCs w:val="21"/>
        </w:rPr>
        <w:t>81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_Toc35351967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附表A-5：评分记录表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_Toc35351967 </w:instrText>
      </w:r>
      <w:r>
        <w:rPr>
          <w:rFonts w:hint="eastAsia" w:ascii="宋体" w:hAnsi="宋体" w:eastAsia="宋体" w:cs="宋体"/>
          <w:sz w:val="21"/>
          <w:szCs w:val="21"/>
        </w:rPr>
        <w:fldChar w:fldCharType="separate"/>
      </w:r>
      <w:r>
        <w:rPr>
          <w:rFonts w:hint="eastAsia" w:ascii="宋体" w:hAnsi="宋体" w:eastAsia="宋体" w:cs="宋体"/>
          <w:sz w:val="21"/>
          <w:szCs w:val="21"/>
        </w:rPr>
        <w:t>85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_Toc746799865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附表A-6：评分汇总记录表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_Toc746799865 </w:instrText>
      </w:r>
      <w:r>
        <w:rPr>
          <w:rFonts w:hint="eastAsia" w:ascii="宋体" w:hAnsi="宋体" w:eastAsia="宋体" w:cs="宋体"/>
          <w:sz w:val="21"/>
          <w:szCs w:val="21"/>
        </w:rPr>
        <w:fldChar w:fldCharType="separate"/>
      </w:r>
      <w:r>
        <w:rPr>
          <w:rFonts w:hint="eastAsia" w:ascii="宋体" w:hAnsi="宋体" w:eastAsia="宋体" w:cs="宋体"/>
          <w:sz w:val="21"/>
          <w:szCs w:val="21"/>
        </w:rPr>
        <w:t>91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_Toc586842883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附表A-7：资格审查结果汇总表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_Toc586842883 </w:instrText>
      </w:r>
      <w:r>
        <w:rPr>
          <w:rFonts w:hint="eastAsia" w:ascii="宋体" w:hAnsi="宋体" w:eastAsia="宋体" w:cs="宋体"/>
          <w:sz w:val="21"/>
          <w:szCs w:val="21"/>
        </w:rPr>
        <w:fldChar w:fldCharType="separate"/>
      </w:r>
      <w:r>
        <w:rPr>
          <w:rFonts w:hint="eastAsia" w:ascii="宋体" w:hAnsi="宋体" w:eastAsia="宋体" w:cs="宋体"/>
          <w:sz w:val="21"/>
          <w:szCs w:val="21"/>
        </w:rPr>
        <w:t>92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_Toc1136281410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附表A-8：评分排序表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_Toc1136281410 </w:instrText>
      </w:r>
      <w:r>
        <w:rPr>
          <w:rFonts w:hint="eastAsia" w:ascii="宋体" w:hAnsi="宋体" w:eastAsia="宋体" w:cs="宋体"/>
          <w:sz w:val="21"/>
          <w:szCs w:val="21"/>
        </w:rPr>
        <w:fldChar w:fldCharType="separate"/>
      </w:r>
      <w:r>
        <w:rPr>
          <w:rFonts w:hint="eastAsia" w:ascii="宋体" w:hAnsi="宋体" w:eastAsia="宋体" w:cs="宋体"/>
          <w:sz w:val="21"/>
          <w:szCs w:val="21"/>
        </w:rPr>
        <w:t>93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_Toc243996329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附表A-9：通过资格预审的申请人名单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_Toc243996329 </w:instrText>
      </w:r>
      <w:r>
        <w:rPr>
          <w:rFonts w:hint="eastAsia" w:ascii="宋体" w:hAnsi="宋体" w:eastAsia="宋体" w:cs="宋体"/>
          <w:sz w:val="21"/>
          <w:szCs w:val="21"/>
        </w:rPr>
        <w:fldChar w:fldCharType="separate"/>
      </w:r>
      <w:r>
        <w:rPr>
          <w:rFonts w:hint="eastAsia" w:ascii="宋体" w:hAnsi="宋体" w:eastAsia="宋体" w:cs="宋体"/>
          <w:sz w:val="21"/>
          <w:szCs w:val="21"/>
        </w:rPr>
        <w:t>94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_Toc348690010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附表A-10：不能通过资格预审的情况说明表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_Toc348690010 </w:instrText>
      </w:r>
      <w:r>
        <w:rPr>
          <w:rFonts w:hint="eastAsia" w:ascii="宋体" w:hAnsi="宋体" w:eastAsia="宋体" w:cs="宋体"/>
          <w:sz w:val="21"/>
          <w:szCs w:val="21"/>
        </w:rPr>
        <w:fldChar w:fldCharType="separate"/>
      </w:r>
      <w:r>
        <w:rPr>
          <w:rFonts w:hint="eastAsia" w:ascii="宋体" w:hAnsi="宋体" w:eastAsia="宋体" w:cs="宋体"/>
          <w:sz w:val="21"/>
          <w:szCs w:val="21"/>
        </w:rPr>
        <w:t>95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2"/>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_Toc818604711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第四章  资格预审申请文件格式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_Toc818604711 </w:instrText>
      </w:r>
      <w:r>
        <w:rPr>
          <w:rFonts w:hint="eastAsia" w:ascii="宋体" w:hAnsi="宋体" w:eastAsia="宋体" w:cs="宋体"/>
          <w:sz w:val="21"/>
          <w:szCs w:val="21"/>
        </w:rPr>
        <w:fldChar w:fldCharType="separate"/>
      </w:r>
      <w:r>
        <w:rPr>
          <w:rFonts w:hint="eastAsia" w:ascii="宋体" w:hAnsi="宋体" w:eastAsia="宋体" w:cs="宋体"/>
          <w:sz w:val="21"/>
          <w:szCs w:val="21"/>
        </w:rPr>
        <w:t>96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_Toc1408599038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一、资格预审申请函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_Toc1408599038 </w:instrText>
      </w:r>
      <w:r>
        <w:rPr>
          <w:rFonts w:hint="eastAsia" w:ascii="宋体" w:hAnsi="宋体" w:eastAsia="宋体" w:cs="宋体"/>
          <w:sz w:val="21"/>
          <w:szCs w:val="21"/>
        </w:rPr>
        <w:fldChar w:fldCharType="separate"/>
      </w:r>
      <w:r>
        <w:rPr>
          <w:rFonts w:hint="eastAsia" w:ascii="宋体" w:hAnsi="宋体" w:eastAsia="宋体" w:cs="宋体"/>
          <w:sz w:val="21"/>
          <w:szCs w:val="21"/>
        </w:rPr>
        <w:t>99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_Toc1751400566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二、法定代表人身份证明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_Toc1751400566 </w:instrText>
      </w:r>
      <w:r>
        <w:rPr>
          <w:rFonts w:hint="eastAsia" w:ascii="宋体" w:hAnsi="宋体" w:eastAsia="宋体" w:cs="宋体"/>
          <w:sz w:val="21"/>
          <w:szCs w:val="21"/>
        </w:rPr>
        <w:fldChar w:fldCharType="separate"/>
      </w:r>
      <w:r>
        <w:rPr>
          <w:rFonts w:hint="eastAsia" w:ascii="宋体" w:hAnsi="宋体" w:eastAsia="宋体" w:cs="宋体"/>
          <w:sz w:val="21"/>
          <w:szCs w:val="21"/>
        </w:rPr>
        <w:t>100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_Toc809120339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三、联合体协议书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_Toc809120339 </w:instrText>
      </w:r>
      <w:r>
        <w:rPr>
          <w:rFonts w:hint="eastAsia" w:ascii="宋体" w:hAnsi="宋体" w:eastAsia="宋体" w:cs="宋体"/>
          <w:sz w:val="21"/>
          <w:szCs w:val="21"/>
        </w:rPr>
        <w:fldChar w:fldCharType="separate"/>
      </w:r>
      <w:r>
        <w:rPr>
          <w:rFonts w:hint="eastAsia" w:ascii="宋体" w:hAnsi="宋体" w:eastAsia="宋体" w:cs="宋体"/>
          <w:sz w:val="21"/>
          <w:szCs w:val="21"/>
        </w:rPr>
        <w:t>101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_Toc555364253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四、</w:t>
      </w:r>
      <w:r>
        <w:rPr>
          <w:rFonts w:hint="eastAsia" w:ascii="宋体" w:hAnsi="宋体" w:eastAsia="宋体" w:cs="宋体"/>
          <w:sz w:val="21"/>
          <w:szCs w:val="21"/>
          <w:highlight w:val="none"/>
          <w:lang w:eastAsia="zh-CN"/>
        </w:rPr>
        <w:t>分包计划表及分包意向协议书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_Toc555364253 </w:instrText>
      </w:r>
      <w:r>
        <w:rPr>
          <w:rFonts w:hint="eastAsia" w:ascii="宋体" w:hAnsi="宋体" w:eastAsia="宋体" w:cs="宋体"/>
          <w:sz w:val="21"/>
          <w:szCs w:val="21"/>
        </w:rPr>
        <w:fldChar w:fldCharType="separate"/>
      </w:r>
      <w:r>
        <w:rPr>
          <w:rFonts w:hint="eastAsia" w:ascii="宋体" w:hAnsi="宋体" w:eastAsia="宋体" w:cs="宋体"/>
          <w:sz w:val="21"/>
          <w:szCs w:val="21"/>
        </w:rPr>
        <w:t>103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_Toc269139820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拟分包计划表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_Toc269139820 </w:instrText>
      </w:r>
      <w:r>
        <w:rPr>
          <w:rFonts w:hint="eastAsia" w:ascii="宋体" w:hAnsi="宋体" w:eastAsia="宋体" w:cs="宋体"/>
          <w:sz w:val="21"/>
          <w:szCs w:val="21"/>
        </w:rPr>
        <w:fldChar w:fldCharType="separate"/>
      </w:r>
      <w:r>
        <w:rPr>
          <w:rFonts w:hint="eastAsia" w:ascii="宋体" w:hAnsi="宋体" w:eastAsia="宋体" w:cs="宋体"/>
          <w:sz w:val="21"/>
          <w:szCs w:val="21"/>
        </w:rPr>
        <w:t>103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_Toc961017178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lang w:val="en-US" w:eastAsia="zh-CN"/>
        </w:rPr>
        <w:t>4-2</w:t>
      </w:r>
      <w:r>
        <w:rPr>
          <w:rFonts w:hint="eastAsia" w:ascii="宋体" w:hAnsi="宋体" w:eastAsia="宋体" w:cs="宋体"/>
          <w:sz w:val="21"/>
          <w:szCs w:val="21"/>
        </w:rPr>
        <w:t>、分包意向协议书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_Toc961017178 </w:instrText>
      </w:r>
      <w:r>
        <w:rPr>
          <w:rFonts w:hint="eastAsia" w:ascii="宋体" w:hAnsi="宋体" w:eastAsia="宋体" w:cs="宋体"/>
          <w:sz w:val="21"/>
          <w:szCs w:val="21"/>
        </w:rPr>
        <w:fldChar w:fldCharType="separate"/>
      </w:r>
      <w:r>
        <w:rPr>
          <w:rFonts w:hint="eastAsia" w:ascii="宋体" w:hAnsi="宋体" w:eastAsia="宋体" w:cs="宋体"/>
          <w:sz w:val="21"/>
          <w:szCs w:val="21"/>
        </w:rPr>
        <w:t>104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_Toc1913694377 </w:instrText>
      </w:r>
      <w:r>
        <w:rPr>
          <w:rFonts w:hint="eastAsia" w:ascii="宋体" w:hAnsi="宋体" w:eastAsia="宋体" w:cs="宋体"/>
          <w:sz w:val="21"/>
          <w:szCs w:val="21"/>
          <w:highlight w:val="none"/>
        </w:rPr>
        <w:fldChar w:fldCharType="separate"/>
      </w:r>
      <w:r>
        <w:rPr>
          <w:rFonts w:hint="eastAsia" w:ascii="宋体" w:hAnsi="宋体" w:eastAsia="宋体" w:cs="宋体"/>
          <w:bCs/>
          <w:snapToGrid w:val="0"/>
          <w:sz w:val="21"/>
          <w:szCs w:val="21"/>
          <w:highlight w:val="none"/>
          <w:lang w:val="zh-CN"/>
        </w:rPr>
        <w:t>五、落实政府采购政策相关证明材料（如有）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_Toc1913694377 </w:instrText>
      </w:r>
      <w:r>
        <w:rPr>
          <w:rFonts w:hint="eastAsia" w:ascii="宋体" w:hAnsi="宋体" w:eastAsia="宋体" w:cs="宋体"/>
          <w:sz w:val="21"/>
          <w:szCs w:val="21"/>
        </w:rPr>
        <w:fldChar w:fldCharType="separate"/>
      </w:r>
      <w:r>
        <w:rPr>
          <w:rFonts w:hint="eastAsia" w:ascii="宋体" w:hAnsi="宋体" w:eastAsia="宋体" w:cs="宋体"/>
          <w:sz w:val="21"/>
          <w:szCs w:val="21"/>
        </w:rPr>
        <w:t>106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_Toc1096744256 </w:instrText>
      </w:r>
      <w:r>
        <w:rPr>
          <w:rFonts w:hint="eastAsia" w:ascii="宋体" w:hAnsi="宋体" w:eastAsia="宋体" w:cs="宋体"/>
          <w:sz w:val="21"/>
          <w:szCs w:val="21"/>
          <w:highlight w:val="none"/>
        </w:rPr>
        <w:fldChar w:fldCharType="separate"/>
      </w:r>
      <w:r>
        <w:rPr>
          <w:rFonts w:hint="eastAsia" w:ascii="宋体" w:hAnsi="宋体" w:eastAsia="宋体" w:cs="宋体"/>
          <w:bCs/>
          <w:snapToGrid w:val="0"/>
          <w:sz w:val="21"/>
          <w:szCs w:val="21"/>
          <w:highlight w:val="none"/>
        </w:rPr>
        <w:t>（一）中小企业声明函（工程、服务）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_Toc1096744256 </w:instrText>
      </w:r>
      <w:r>
        <w:rPr>
          <w:rFonts w:hint="eastAsia" w:ascii="宋体" w:hAnsi="宋体" w:eastAsia="宋体" w:cs="宋体"/>
          <w:sz w:val="21"/>
          <w:szCs w:val="21"/>
        </w:rPr>
        <w:fldChar w:fldCharType="separate"/>
      </w:r>
      <w:r>
        <w:rPr>
          <w:rFonts w:hint="eastAsia" w:ascii="宋体" w:hAnsi="宋体" w:eastAsia="宋体" w:cs="宋体"/>
          <w:sz w:val="21"/>
          <w:szCs w:val="21"/>
        </w:rPr>
        <w:t>106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_Toc25488464 </w:instrText>
      </w:r>
      <w:r>
        <w:rPr>
          <w:rFonts w:hint="eastAsia" w:ascii="宋体" w:hAnsi="宋体" w:eastAsia="宋体" w:cs="宋体"/>
          <w:sz w:val="21"/>
          <w:szCs w:val="21"/>
          <w:highlight w:val="none"/>
        </w:rPr>
        <w:fldChar w:fldCharType="separate"/>
      </w:r>
      <w:r>
        <w:rPr>
          <w:rFonts w:hint="eastAsia" w:ascii="宋体" w:hAnsi="宋体" w:eastAsia="宋体" w:cs="宋体"/>
          <w:bCs/>
          <w:snapToGrid w:val="0"/>
          <w:sz w:val="21"/>
          <w:szCs w:val="21"/>
          <w:highlight w:val="none"/>
        </w:rPr>
        <w:t>（二）监狱企业证明文件（如无可不提供）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_Toc25488464 </w:instrText>
      </w:r>
      <w:r>
        <w:rPr>
          <w:rFonts w:hint="eastAsia" w:ascii="宋体" w:hAnsi="宋体" w:eastAsia="宋体" w:cs="宋体"/>
          <w:sz w:val="21"/>
          <w:szCs w:val="21"/>
        </w:rPr>
        <w:fldChar w:fldCharType="separate"/>
      </w:r>
      <w:r>
        <w:rPr>
          <w:rFonts w:hint="eastAsia" w:ascii="宋体" w:hAnsi="宋体" w:eastAsia="宋体" w:cs="宋体"/>
          <w:sz w:val="21"/>
          <w:szCs w:val="21"/>
        </w:rPr>
        <w:t>108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_Toc565013642 </w:instrText>
      </w:r>
      <w:r>
        <w:rPr>
          <w:rFonts w:hint="eastAsia" w:ascii="宋体" w:hAnsi="宋体" w:eastAsia="宋体" w:cs="宋体"/>
          <w:sz w:val="21"/>
          <w:szCs w:val="21"/>
          <w:highlight w:val="none"/>
        </w:rPr>
        <w:fldChar w:fldCharType="separate"/>
      </w:r>
      <w:r>
        <w:rPr>
          <w:rFonts w:hint="eastAsia" w:ascii="宋体" w:hAnsi="宋体" w:eastAsia="宋体" w:cs="宋体"/>
          <w:bCs/>
          <w:snapToGrid w:val="0"/>
          <w:sz w:val="21"/>
          <w:szCs w:val="21"/>
          <w:highlight w:val="none"/>
        </w:rPr>
        <w:t>（三）残疾人福利性单位声明函（工程、服务）（如无可不提供）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_Toc565013642 </w:instrText>
      </w:r>
      <w:r>
        <w:rPr>
          <w:rFonts w:hint="eastAsia" w:ascii="宋体" w:hAnsi="宋体" w:eastAsia="宋体" w:cs="宋体"/>
          <w:sz w:val="21"/>
          <w:szCs w:val="21"/>
        </w:rPr>
        <w:fldChar w:fldCharType="separate"/>
      </w:r>
      <w:r>
        <w:rPr>
          <w:rFonts w:hint="eastAsia" w:ascii="宋体" w:hAnsi="宋体" w:eastAsia="宋体" w:cs="宋体"/>
          <w:sz w:val="21"/>
          <w:szCs w:val="21"/>
        </w:rPr>
        <w:t>109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_Toc1788822950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eastAsia="zh-CN"/>
        </w:rPr>
        <w:t>六</w:t>
      </w:r>
      <w:r>
        <w:rPr>
          <w:rFonts w:hint="eastAsia" w:ascii="宋体" w:hAnsi="宋体" w:eastAsia="宋体" w:cs="宋体"/>
          <w:bCs/>
          <w:sz w:val="21"/>
          <w:szCs w:val="21"/>
          <w:highlight w:val="none"/>
        </w:rPr>
        <w:t>、申请人基本情况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_Toc1788822950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_Toc1425351147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-1申请人基本情况表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_Toc1425351147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_Toc245180603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-2关联单位情况说明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_Toc245180603 </w:instrText>
      </w:r>
      <w:r>
        <w:rPr>
          <w:rFonts w:hint="eastAsia" w:ascii="宋体" w:hAnsi="宋体" w:eastAsia="宋体" w:cs="宋体"/>
          <w:sz w:val="21"/>
          <w:szCs w:val="21"/>
        </w:rPr>
        <w:fldChar w:fldCharType="separate"/>
      </w:r>
      <w:r>
        <w:rPr>
          <w:rFonts w:hint="eastAsia" w:ascii="宋体" w:hAnsi="宋体" w:eastAsia="宋体" w:cs="宋体"/>
          <w:sz w:val="21"/>
          <w:szCs w:val="21"/>
        </w:rPr>
        <w:t>112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_Toc2106380928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-3 建筑业企业信息登记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_Toc2106380928 </w:instrText>
      </w:r>
      <w:r>
        <w:rPr>
          <w:rFonts w:hint="eastAsia" w:ascii="宋体" w:hAnsi="宋体" w:eastAsia="宋体" w:cs="宋体"/>
          <w:sz w:val="21"/>
          <w:szCs w:val="21"/>
        </w:rPr>
        <w:fldChar w:fldCharType="separate"/>
      </w:r>
      <w:r>
        <w:rPr>
          <w:rFonts w:hint="eastAsia" w:ascii="宋体" w:hAnsi="宋体" w:eastAsia="宋体" w:cs="宋体"/>
          <w:sz w:val="21"/>
          <w:szCs w:val="21"/>
        </w:rPr>
        <w:t>113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_Toc559573152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-4 项目管理机构主要人员表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_Toc559573152 </w:instrText>
      </w:r>
      <w:r>
        <w:rPr>
          <w:rFonts w:hint="eastAsia" w:ascii="宋体" w:hAnsi="宋体" w:eastAsia="宋体" w:cs="宋体"/>
          <w:sz w:val="21"/>
          <w:szCs w:val="21"/>
        </w:rPr>
        <w:fldChar w:fldCharType="separate"/>
      </w:r>
      <w:r>
        <w:rPr>
          <w:rFonts w:hint="eastAsia" w:ascii="宋体" w:hAnsi="宋体" w:eastAsia="宋体" w:cs="宋体"/>
          <w:sz w:val="21"/>
          <w:szCs w:val="21"/>
        </w:rPr>
        <w:t>114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_Toc1677451460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-5 工程总承包项目经理简历表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_Toc1677451460 </w:instrText>
      </w:r>
      <w:r>
        <w:rPr>
          <w:rFonts w:hint="eastAsia" w:ascii="宋体" w:hAnsi="宋体" w:eastAsia="宋体" w:cs="宋体"/>
          <w:sz w:val="21"/>
          <w:szCs w:val="21"/>
        </w:rPr>
        <w:fldChar w:fldCharType="separate"/>
      </w:r>
      <w:r>
        <w:rPr>
          <w:rFonts w:hint="eastAsia" w:ascii="宋体" w:hAnsi="宋体" w:eastAsia="宋体" w:cs="宋体"/>
          <w:sz w:val="21"/>
          <w:szCs w:val="21"/>
        </w:rPr>
        <w:t>115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_Toc506611982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-6 设计项目负责人简历表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_Toc506611982 </w:instrText>
      </w:r>
      <w:r>
        <w:rPr>
          <w:rFonts w:hint="eastAsia" w:ascii="宋体" w:hAnsi="宋体" w:eastAsia="宋体" w:cs="宋体"/>
          <w:sz w:val="21"/>
          <w:szCs w:val="21"/>
        </w:rPr>
        <w:fldChar w:fldCharType="separate"/>
      </w:r>
      <w:r>
        <w:rPr>
          <w:rFonts w:hint="eastAsia" w:ascii="宋体" w:hAnsi="宋体" w:eastAsia="宋体" w:cs="宋体"/>
          <w:sz w:val="21"/>
          <w:szCs w:val="21"/>
        </w:rPr>
        <w:t>116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_Toc390717813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-7 施工项目负责人简历表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_Toc390717813 </w:instrText>
      </w:r>
      <w:r>
        <w:rPr>
          <w:rFonts w:hint="eastAsia" w:ascii="宋体" w:hAnsi="宋体" w:eastAsia="宋体" w:cs="宋体"/>
          <w:sz w:val="21"/>
          <w:szCs w:val="21"/>
        </w:rPr>
        <w:fldChar w:fldCharType="separate"/>
      </w:r>
      <w:r>
        <w:rPr>
          <w:rFonts w:hint="eastAsia" w:ascii="宋体" w:hAnsi="宋体" w:eastAsia="宋体" w:cs="宋体"/>
          <w:sz w:val="21"/>
          <w:szCs w:val="21"/>
        </w:rPr>
        <w:t>117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_Toc1749598880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-8 其他主要项目管理人员简历表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_Toc1749598880 </w:instrText>
      </w:r>
      <w:r>
        <w:rPr>
          <w:rFonts w:hint="eastAsia" w:ascii="宋体" w:hAnsi="宋体" w:eastAsia="宋体" w:cs="宋体"/>
          <w:sz w:val="21"/>
          <w:szCs w:val="21"/>
        </w:rPr>
        <w:fldChar w:fldCharType="separate"/>
      </w:r>
      <w:r>
        <w:rPr>
          <w:rFonts w:hint="eastAsia" w:ascii="宋体" w:hAnsi="宋体" w:eastAsia="宋体" w:cs="宋体"/>
          <w:sz w:val="21"/>
          <w:szCs w:val="21"/>
        </w:rPr>
        <w:t>118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_Toc647433346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6-9</w:t>
      </w:r>
      <w:r>
        <w:rPr>
          <w:rFonts w:hint="eastAsia" w:ascii="宋体" w:hAnsi="宋体" w:eastAsia="宋体" w:cs="宋体"/>
          <w:sz w:val="21"/>
          <w:szCs w:val="21"/>
          <w:highlight w:val="none"/>
        </w:rPr>
        <w:t xml:space="preserve"> 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_Toc647433346 </w:instrText>
      </w:r>
      <w:r>
        <w:rPr>
          <w:rFonts w:hint="eastAsia" w:ascii="宋体" w:hAnsi="宋体" w:eastAsia="宋体" w:cs="宋体"/>
          <w:sz w:val="21"/>
          <w:szCs w:val="21"/>
        </w:rPr>
        <w:fldChar w:fldCharType="separate"/>
      </w:r>
      <w:r>
        <w:rPr>
          <w:rFonts w:hint="eastAsia" w:ascii="宋体" w:hAnsi="宋体" w:eastAsia="宋体" w:cs="宋体"/>
          <w:sz w:val="21"/>
          <w:szCs w:val="21"/>
        </w:rPr>
        <w:t>119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_Toc1562986154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拟投入主要施工机械设备情况表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_Toc1562986154 </w:instrText>
      </w:r>
      <w:r>
        <w:rPr>
          <w:rFonts w:hint="eastAsia" w:ascii="宋体" w:hAnsi="宋体" w:eastAsia="宋体" w:cs="宋体"/>
          <w:sz w:val="21"/>
          <w:szCs w:val="21"/>
        </w:rPr>
        <w:fldChar w:fldCharType="separate"/>
      </w:r>
      <w:r>
        <w:rPr>
          <w:rFonts w:hint="eastAsia" w:ascii="宋体" w:hAnsi="宋体" w:eastAsia="宋体" w:cs="宋体"/>
          <w:sz w:val="21"/>
          <w:szCs w:val="21"/>
        </w:rPr>
        <w:t>120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_Toc1609753811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、近3年财务状况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_Toc1609753811 </w:instrText>
      </w:r>
      <w:r>
        <w:rPr>
          <w:rFonts w:hint="eastAsia" w:ascii="宋体" w:hAnsi="宋体" w:eastAsia="宋体" w:cs="宋体"/>
          <w:sz w:val="21"/>
          <w:szCs w:val="21"/>
        </w:rPr>
        <w:fldChar w:fldCharType="separate"/>
      </w:r>
      <w:r>
        <w:rPr>
          <w:rFonts w:hint="eastAsia" w:ascii="宋体" w:hAnsi="宋体" w:eastAsia="宋体" w:cs="宋体"/>
          <w:sz w:val="21"/>
          <w:szCs w:val="21"/>
        </w:rPr>
        <w:t>121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_Toc627281261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-1 近3年财务状况表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_Toc627281261 </w:instrText>
      </w:r>
      <w:r>
        <w:rPr>
          <w:rFonts w:hint="eastAsia" w:ascii="宋体" w:hAnsi="宋体" w:eastAsia="宋体" w:cs="宋体"/>
          <w:sz w:val="21"/>
          <w:szCs w:val="21"/>
        </w:rPr>
        <w:fldChar w:fldCharType="separate"/>
      </w:r>
      <w:r>
        <w:rPr>
          <w:rFonts w:hint="eastAsia" w:ascii="宋体" w:hAnsi="宋体" w:eastAsia="宋体" w:cs="宋体"/>
          <w:sz w:val="21"/>
          <w:szCs w:val="21"/>
        </w:rPr>
        <w:t>121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_Toc269639485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lang w:val="en-US" w:eastAsia="zh-CN"/>
        </w:rPr>
        <w:t>7</w:t>
      </w:r>
      <w:r>
        <w:rPr>
          <w:rFonts w:hint="eastAsia" w:ascii="宋体" w:hAnsi="宋体" w:eastAsia="宋体" w:cs="宋体"/>
          <w:sz w:val="21"/>
          <w:szCs w:val="21"/>
          <w:highlight w:val="none"/>
        </w:rPr>
        <w:t>-2 拟投入的流动资金函（格式）（如有）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_Toc269639485 </w:instrText>
      </w:r>
      <w:r>
        <w:rPr>
          <w:rFonts w:hint="eastAsia" w:ascii="宋体" w:hAnsi="宋体" w:eastAsia="宋体" w:cs="宋体"/>
          <w:sz w:val="21"/>
          <w:szCs w:val="21"/>
        </w:rPr>
        <w:fldChar w:fldCharType="separate"/>
      </w:r>
      <w:r>
        <w:rPr>
          <w:rFonts w:hint="eastAsia" w:ascii="宋体" w:hAnsi="宋体" w:eastAsia="宋体" w:cs="宋体"/>
          <w:sz w:val="21"/>
          <w:szCs w:val="21"/>
        </w:rPr>
        <w:t>122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_Toc1645105778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、近年完成的类似</w:t>
      </w:r>
      <w:r>
        <w:rPr>
          <w:rFonts w:hint="eastAsia" w:ascii="宋体" w:hAnsi="宋体" w:eastAsia="宋体" w:cs="宋体"/>
          <w:sz w:val="21"/>
          <w:szCs w:val="21"/>
          <w:highlight w:val="none"/>
          <w:lang w:eastAsia="zh-CN"/>
        </w:rPr>
        <w:t>总承包</w:t>
      </w:r>
      <w:r>
        <w:rPr>
          <w:rFonts w:hint="eastAsia" w:ascii="宋体" w:hAnsi="宋体" w:eastAsia="宋体" w:cs="宋体"/>
          <w:sz w:val="21"/>
          <w:szCs w:val="21"/>
          <w:highlight w:val="none"/>
        </w:rPr>
        <w:t>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_Toc1645105778 </w:instrText>
      </w:r>
      <w:r>
        <w:rPr>
          <w:rFonts w:hint="eastAsia" w:ascii="宋体" w:hAnsi="宋体" w:eastAsia="宋体" w:cs="宋体"/>
          <w:sz w:val="21"/>
          <w:szCs w:val="21"/>
        </w:rPr>
        <w:fldChar w:fldCharType="separate"/>
      </w:r>
      <w:r>
        <w:rPr>
          <w:rFonts w:hint="eastAsia" w:ascii="宋体" w:hAnsi="宋体" w:eastAsia="宋体" w:cs="宋体"/>
          <w:sz w:val="21"/>
          <w:szCs w:val="21"/>
        </w:rPr>
        <w:t>123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_Toc1374081126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eastAsia="zh-CN"/>
        </w:rPr>
        <w:t>九</w:t>
      </w:r>
      <w:r>
        <w:rPr>
          <w:rFonts w:hint="eastAsia" w:ascii="宋体" w:hAnsi="宋体" w:eastAsia="宋体" w:cs="宋体"/>
          <w:sz w:val="21"/>
          <w:szCs w:val="21"/>
          <w:highlight w:val="none"/>
        </w:rPr>
        <w:t>、近年完成的类似设计项目情况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_Toc1374081126 </w:instrText>
      </w:r>
      <w:r>
        <w:rPr>
          <w:rFonts w:hint="eastAsia" w:ascii="宋体" w:hAnsi="宋体" w:eastAsia="宋体" w:cs="宋体"/>
          <w:sz w:val="21"/>
          <w:szCs w:val="21"/>
        </w:rPr>
        <w:fldChar w:fldCharType="separate"/>
      </w:r>
      <w:r>
        <w:rPr>
          <w:rFonts w:hint="eastAsia" w:ascii="宋体" w:hAnsi="宋体" w:eastAsia="宋体" w:cs="宋体"/>
          <w:sz w:val="21"/>
          <w:szCs w:val="21"/>
        </w:rPr>
        <w:t>125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_Toc856482368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eastAsia="zh-CN"/>
        </w:rPr>
        <w:t>十</w:t>
      </w:r>
      <w:r>
        <w:rPr>
          <w:rFonts w:hint="eastAsia" w:ascii="宋体" w:hAnsi="宋体" w:eastAsia="宋体" w:cs="宋体"/>
          <w:sz w:val="21"/>
          <w:szCs w:val="21"/>
          <w:highlight w:val="none"/>
        </w:rPr>
        <w:t>、近年完成的类似施工项目情况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_Toc856482368 </w:instrText>
      </w:r>
      <w:r>
        <w:rPr>
          <w:rFonts w:hint="eastAsia" w:ascii="宋体" w:hAnsi="宋体" w:eastAsia="宋体" w:cs="宋体"/>
          <w:sz w:val="21"/>
          <w:szCs w:val="21"/>
        </w:rPr>
        <w:fldChar w:fldCharType="separate"/>
      </w:r>
      <w:r>
        <w:rPr>
          <w:rFonts w:hint="eastAsia" w:ascii="宋体" w:hAnsi="宋体" w:eastAsia="宋体" w:cs="宋体"/>
          <w:sz w:val="21"/>
          <w:szCs w:val="21"/>
        </w:rPr>
        <w:t>127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_Toc633903540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eastAsia="zh-CN"/>
        </w:rPr>
        <w:t>十一</w:t>
      </w:r>
      <w:r>
        <w:rPr>
          <w:rFonts w:hint="eastAsia" w:ascii="宋体" w:hAnsi="宋体" w:eastAsia="宋体" w:cs="宋体"/>
          <w:bCs/>
          <w:sz w:val="21"/>
          <w:szCs w:val="21"/>
          <w:highlight w:val="none"/>
        </w:rPr>
        <w:t>、正在实施的和新承接的项目情况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_Toc633903540 </w:instrText>
      </w:r>
      <w:r>
        <w:rPr>
          <w:rFonts w:hint="eastAsia" w:ascii="宋体" w:hAnsi="宋体" w:eastAsia="宋体" w:cs="宋体"/>
          <w:sz w:val="21"/>
          <w:szCs w:val="21"/>
        </w:rPr>
        <w:fldChar w:fldCharType="separate"/>
      </w:r>
      <w:r>
        <w:rPr>
          <w:rFonts w:hint="eastAsia" w:ascii="宋体" w:hAnsi="宋体" w:eastAsia="宋体" w:cs="宋体"/>
          <w:sz w:val="21"/>
          <w:szCs w:val="21"/>
        </w:rPr>
        <w:t>130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_Toc1618077455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-1 正在实施的和新承接的项目汇总表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_Toc1618077455 </w:instrText>
      </w:r>
      <w:r>
        <w:rPr>
          <w:rFonts w:hint="eastAsia" w:ascii="宋体" w:hAnsi="宋体" w:eastAsia="宋体" w:cs="宋体"/>
          <w:sz w:val="21"/>
          <w:szCs w:val="21"/>
        </w:rPr>
        <w:fldChar w:fldCharType="separate"/>
      </w:r>
      <w:r>
        <w:rPr>
          <w:rFonts w:hint="eastAsia" w:ascii="宋体" w:hAnsi="宋体" w:eastAsia="宋体" w:cs="宋体"/>
          <w:sz w:val="21"/>
          <w:szCs w:val="21"/>
        </w:rPr>
        <w:t>130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_Toc1205172378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-2 正在实施的和新承接的</w:t>
      </w:r>
      <w:r>
        <w:rPr>
          <w:rFonts w:hint="eastAsia" w:ascii="宋体" w:hAnsi="宋体" w:eastAsia="宋体" w:cs="宋体"/>
          <w:sz w:val="21"/>
          <w:szCs w:val="21"/>
          <w:highlight w:val="none"/>
          <w:lang w:eastAsia="zh-CN"/>
        </w:rPr>
        <w:t>总承包</w:t>
      </w:r>
      <w:r>
        <w:rPr>
          <w:rFonts w:hint="eastAsia" w:ascii="宋体" w:hAnsi="宋体" w:eastAsia="宋体" w:cs="宋体"/>
          <w:sz w:val="21"/>
          <w:szCs w:val="21"/>
          <w:highlight w:val="none"/>
        </w:rPr>
        <w:t>项目情况表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_Toc1205172378 </w:instrText>
      </w:r>
      <w:r>
        <w:rPr>
          <w:rFonts w:hint="eastAsia" w:ascii="宋体" w:hAnsi="宋体" w:eastAsia="宋体" w:cs="宋体"/>
          <w:sz w:val="21"/>
          <w:szCs w:val="21"/>
        </w:rPr>
        <w:fldChar w:fldCharType="separate"/>
      </w:r>
      <w:r>
        <w:rPr>
          <w:rFonts w:hint="eastAsia" w:ascii="宋体" w:hAnsi="宋体" w:eastAsia="宋体" w:cs="宋体"/>
          <w:sz w:val="21"/>
          <w:szCs w:val="21"/>
        </w:rPr>
        <w:t>131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_Toc1452508252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正在实施的和新承接的</w:t>
      </w:r>
      <w:r>
        <w:rPr>
          <w:rFonts w:hint="eastAsia" w:ascii="宋体" w:hAnsi="宋体" w:eastAsia="宋体" w:cs="宋体"/>
          <w:sz w:val="21"/>
          <w:szCs w:val="21"/>
          <w:highlight w:val="none"/>
          <w:lang w:eastAsia="zh-CN"/>
        </w:rPr>
        <w:t>施工</w:t>
      </w:r>
      <w:r>
        <w:rPr>
          <w:rFonts w:hint="eastAsia" w:ascii="宋体" w:hAnsi="宋体" w:eastAsia="宋体" w:cs="宋体"/>
          <w:sz w:val="21"/>
          <w:szCs w:val="21"/>
          <w:highlight w:val="none"/>
        </w:rPr>
        <w:t>项目情况表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_Toc1452508252 </w:instrText>
      </w:r>
      <w:r>
        <w:rPr>
          <w:rFonts w:hint="eastAsia" w:ascii="宋体" w:hAnsi="宋体" w:eastAsia="宋体" w:cs="宋体"/>
          <w:sz w:val="21"/>
          <w:szCs w:val="21"/>
        </w:rPr>
        <w:fldChar w:fldCharType="separate"/>
      </w:r>
      <w:r>
        <w:rPr>
          <w:rFonts w:hint="eastAsia" w:ascii="宋体" w:hAnsi="宋体" w:eastAsia="宋体" w:cs="宋体"/>
          <w:sz w:val="21"/>
          <w:szCs w:val="21"/>
        </w:rPr>
        <w:t>132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_Toc879192846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 正在实施的和新承接的</w:t>
      </w:r>
      <w:r>
        <w:rPr>
          <w:rFonts w:hint="eastAsia" w:ascii="宋体" w:hAnsi="宋体" w:eastAsia="宋体" w:cs="宋体"/>
          <w:sz w:val="21"/>
          <w:szCs w:val="21"/>
          <w:highlight w:val="none"/>
          <w:lang w:eastAsia="zh-CN"/>
        </w:rPr>
        <w:t>设计</w:t>
      </w:r>
      <w:r>
        <w:rPr>
          <w:rFonts w:hint="eastAsia" w:ascii="宋体" w:hAnsi="宋体" w:eastAsia="宋体" w:cs="宋体"/>
          <w:sz w:val="21"/>
          <w:szCs w:val="21"/>
          <w:highlight w:val="none"/>
        </w:rPr>
        <w:t>项目情况表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_Toc879192846 </w:instrText>
      </w:r>
      <w:r>
        <w:rPr>
          <w:rFonts w:hint="eastAsia" w:ascii="宋体" w:hAnsi="宋体" w:eastAsia="宋体" w:cs="宋体"/>
          <w:sz w:val="21"/>
          <w:szCs w:val="21"/>
        </w:rPr>
        <w:fldChar w:fldCharType="separate"/>
      </w:r>
      <w:r>
        <w:rPr>
          <w:rFonts w:hint="eastAsia" w:ascii="宋体" w:hAnsi="宋体" w:eastAsia="宋体" w:cs="宋体"/>
          <w:sz w:val="21"/>
          <w:szCs w:val="21"/>
        </w:rPr>
        <w:t>133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_Toc809089297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eastAsia="zh-CN"/>
        </w:rPr>
        <w:t>十二</w:t>
      </w:r>
      <w:r>
        <w:rPr>
          <w:rFonts w:hint="eastAsia" w:ascii="宋体" w:hAnsi="宋体" w:eastAsia="宋体" w:cs="宋体"/>
          <w:bCs/>
          <w:sz w:val="21"/>
          <w:szCs w:val="21"/>
          <w:highlight w:val="none"/>
        </w:rPr>
        <w:t>、企业信誉情况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_Toc809089297 </w:instrText>
      </w:r>
      <w:r>
        <w:rPr>
          <w:rFonts w:hint="eastAsia" w:ascii="宋体" w:hAnsi="宋体" w:eastAsia="宋体" w:cs="宋体"/>
          <w:sz w:val="21"/>
          <w:szCs w:val="21"/>
        </w:rPr>
        <w:fldChar w:fldCharType="separate"/>
      </w:r>
      <w:r>
        <w:rPr>
          <w:rFonts w:hint="eastAsia" w:ascii="宋体" w:hAnsi="宋体" w:eastAsia="宋体" w:cs="宋体"/>
          <w:sz w:val="21"/>
          <w:szCs w:val="21"/>
        </w:rPr>
        <w:t>134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_Toc114144943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 企业信誉声明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_Toc114144943 </w:instrText>
      </w:r>
      <w:r>
        <w:rPr>
          <w:rFonts w:hint="eastAsia" w:ascii="宋体" w:hAnsi="宋体" w:eastAsia="宋体" w:cs="宋体"/>
          <w:sz w:val="21"/>
          <w:szCs w:val="21"/>
        </w:rPr>
        <w:fldChar w:fldCharType="separate"/>
      </w:r>
      <w:r>
        <w:rPr>
          <w:rFonts w:hint="eastAsia" w:ascii="宋体" w:hAnsi="宋体" w:eastAsia="宋体" w:cs="宋体"/>
          <w:sz w:val="21"/>
          <w:szCs w:val="21"/>
        </w:rPr>
        <w:t>134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_Toc1434557099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 严重违法失信企业查询结果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_Toc1434557099 </w:instrText>
      </w:r>
      <w:r>
        <w:rPr>
          <w:rFonts w:hint="eastAsia" w:ascii="宋体" w:hAnsi="宋体" w:eastAsia="宋体" w:cs="宋体"/>
          <w:sz w:val="21"/>
          <w:szCs w:val="21"/>
        </w:rPr>
        <w:fldChar w:fldCharType="separate"/>
      </w:r>
      <w:r>
        <w:rPr>
          <w:rFonts w:hint="eastAsia" w:ascii="宋体" w:hAnsi="宋体" w:eastAsia="宋体" w:cs="宋体"/>
          <w:sz w:val="21"/>
          <w:szCs w:val="21"/>
        </w:rPr>
        <w:t>135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_Toc1078229117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 失信被执行人查询结果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_Toc1078229117 </w:instrText>
      </w:r>
      <w:r>
        <w:rPr>
          <w:rFonts w:hint="eastAsia" w:ascii="宋体" w:hAnsi="宋体" w:eastAsia="宋体" w:cs="宋体"/>
          <w:sz w:val="21"/>
          <w:szCs w:val="21"/>
        </w:rPr>
        <w:fldChar w:fldCharType="separate"/>
      </w:r>
      <w:r>
        <w:rPr>
          <w:rFonts w:hint="eastAsia" w:ascii="宋体" w:hAnsi="宋体" w:eastAsia="宋体" w:cs="宋体"/>
          <w:sz w:val="21"/>
          <w:szCs w:val="21"/>
        </w:rPr>
        <w:t>136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_Toc1075162121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-4无行贿犯罪行为的声明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_Toc1075162121 </w:instrText>
      </w:r>
      <w:r>
        <w:rPr>
          <w:rFonts w:hint="eastAsia" w:ascii="宋体" w:hAnsi="宋体" w:eastAsia="宋体" w:cs="宋体"/>
          <w:sz w:val="21"/>
          <w:szCs w:val="21"/>
        </w:rPr>
        <w:fldChar w:fldCharType="separate"/>
      </w:r>
      <w:r>
        <w:rPr>
          <w:rFonts w:hint="eastAsia" w:ascii="宋体" w:hAnsi="宋体" w:eastAsia="宋体" w:cs="宋体"/>
          <w:sz w:val="21"/>
          <w:szCs w:val="21"/>
        </w:rPr>
        <w:t>137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_Toc1200767829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-5 近3年申请人工程获奖情况表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_Toc1200767829 </w:instrText>
      </w:r>
      <w:r>
        <w:rPr>
          <w:rFonts w:hint="eastAsia" w:ascii="宋体" w:hAnsi="宋体" w:eastAsia="宋体" w:cs="宋体"/>
          <w:sz w:val="21"/>
          <w:szCs w:val="21"/>
        </w:rPr>
        <w:fldChar w:fldCharType="separate"/>
      </w:r>
      <w:r>
        <w:rPr>
          <w:rFonts w:hint="eastAsia" w:ascii="宋体" w:hAnsi="宋体" w:eastAsia="宋体" w:cs="宋体"/>
          <w:sz w:val="21"/>
          <w:szCs w:val="21"/>
        </w:rPr>
        <w:t>138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_Toc27489726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-6 近3年工程总承包项目经理工程获奖情况表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_Toc27489726 </w:instrText>
      </w:r>
      <w:r>
        <w:rPr>
          <w:rFonts w:hint="eastAsia" w:ascii="宋体" w:hAnsi="宋体" w:eastAsia="宋体" w:cs="宋体"/>
          <w:sz w:val="21"/>
          <w:szCs w:val="21"/>
        </w:rPr>
        <w:fldChar w:fldCharType="separate"/>
      </w:r>
      <w:r>
        <w:rPr>
          <w:rFonts w:hint="eastAsia" w:ascii="宋体" w:hAnsi="宋体" w:eastAsia="宋体" w:cs="宋体"/>
          <w:sz w:val="21"/>
          <w:szCs w:val="21"/>
        </w:rPr>
        <w:t>139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_Toc1100650585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-7 近3年工程总承包项目经理获表彰情况表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_Toc1100650585 </w:instrText>
      </w:r>
      <w:r>
        <w:rPr>
          <w:rFonts w:hint="eastAsia" w:ascii="宋体" w:hAnsi="宋体" w:eastAsia="宋体" w:cs="宋体"/>
          <w:sz w:val="21"/>
          <w:szCs w:val="21"/>
        </w:rPr>
        <w:fldChar w:fldCharType="separate"/>
      </w:r>
      <w:r>
        <w:rPr>
          <w:rFonts w:hint="eastAsia" w:ascii="宋体" w:hAnsi="宋体" w:eastAsia="宋体" w:cs="宋体"/>
          <w:sz w:val="21"/>
          <w:szCs w:val="21"/>
        </w:rPr>
        <w:t>140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_Toc1765781471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 xml:space="preserve"> 近3年</w:t>
      </w:r>
      <w:r>
        <w:rPr>
          <w:rFonts w:hint="eastAsia" w:ascii="宋体" w:hAnsi="宋体" w:eastAsia="宋体" w:cs="宋体"/>
          <w:sz w:val="21"/>
          <w:szCs w:val="21"/>
          <w:highlight w:val="none"/>
          <w:lang w:eastAsia="zh-CN"/>
        </w:rPr>
        <w:t>申请人企业荣誉</w:t>
      </w:r>
      <w:r>
        <w:rPr>
          <w:rFonts w:hint="eastAsia" w:ascii="宋体" w:hAnsi="宋体" w:eastAsia="宋体" w:cs="宋体"/>
          <w:sz w:val="21"/>
          <w:szCs w:val="21"/>
          <w:highlight w:val="none"/>
        </w:rPr>
        <w:t>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_Toc1765781471 </w:instrText>
      </w:r>
      <w:r>
        <w:rPr>
          <w:rFonts w:hint="eastAsia" w:ascii="宋体" w:hAnsi="宋体" w:eastAsia="宋体" w:cs="宋体"/>
          <w:sz w:val="21"/>
          <w:szCs w:val="21"/>
        </w:rPr>
        <w:fldChar w:fldCharType="separate"/>
      </w:r>
      <w:r>
        <w:rPr>
          <w:rFonts w:hint="eastAsia" w:ascii="宋体" w:hAnsi="宋体" w:eastAsia="宋体" w:cs="宋体"/>
          <w:sz w:val="21"/>
          <w:szCs w:val="21"/>
        </w:rPr>
        <w:t>141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_Toc1816312676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十</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、其他材料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_Toc1816312676 </w:instrText>
      </w:r>
      <w:r>
        <w:rPr>
          <w:rFonts w:hint="eastAsia" w:ascii="宋体" w:hAnsi="宋体" w:eastAsia="宋体" w:cs="宋体"/>
          <w:sz w:val="21"/>
          <w:szCs w:val="21"/>
        </w:rPr>
        <w:fldChar w:fldCharType="separate"/>
      </w:r>
      <w:r>
        <w:rPr>
          <w:rFonts w:hint="eastAsia" w:ascii="宋体" w:hAnsi="宋体" w:eastAsia="宋体" w:cs="宋体"/>
          <w:sz w:val="21"/>
          <w:szCs w:val="21"/>
        </w:rPr>
        <w:t>142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_Toc378518084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-1农民工工资承诺书格式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_Toc378518084 </w:instrText>
      </w:r>
      <w:r>
        <w:rPr>
          <w:rFonts w:hint="eastAsia" w:ascii="宋体" w:hAnsi="宋体" w:eastAsia="宋体" w:cs="宋体"/>
          <w:sz w:val="21"/>
          <w:szCs w:val="21"/>
        </w:rPr>
        <w:fldChar w:fldCharType="separate"/>
      </w:r>
      <w:r>
        <w:rPr>
          <w:rFonts w:hint="eastAsia" w:ascii="宋体" w:hAnsi="宋体" w:eastAsia="宋体" w:cs="宋体"/>
          <w:sz w:val="21"/>
          <w:szCs w:val="21"/>
        </w:rPr>
        <w:t>142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_Toc2010962074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农民工工资支付承诺书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_Toc2010962074 </w:instrText>
      </w:r>
      <w:r>
        <w:rPr>
          <w:rFonts w:hint="eastAsia" w:ascii="宋体" w:hAnsi="宋体" w:eastAsia="宋体" w:cs="宋体"/>
          <w:sz w:val="21"/>
          <w:szCs w:val="21"/>
        </w:rPr>
        <w:fldChar w:fldCharType="separate"/>
      </w:r>
      <w:r>
        <w:rPr>
          <w:rFonts w:hint="eastAsia" w:ascii="宋体" w:hAnsi="宋体" w:eastAsia="宋体" w:cs="宋体"/>
          <w:sz w:val="21"/>
          <w:szCs w:val="21"/>
        </w:rPr>
        <w:t>142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_Toc1775209956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-2施工过程结算承诺书格式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_Toc1775209956 </w:instrText>
      </w:r>
      <w:r>
        <w:rPr>
          <w:rFonts w:hint="eastAsia" w:ascii="宋体" w:hAnsi="宋体" w:eastAsia="宋体" w:cs="宋体"/>
          <w:sz w:val="21"/>
          <w:szCs w:val="21"/>
        </w:rPr>
        <w:fldChar w:fldCharType="separate"/>
      </w:r>
      <w:r>
        <w:rPr>
          <w:rFonts w:hint="eastAsia" w:ascii="宋体" w:hAnsi="宋体" w:eastAsia="宋体" w:cs="宋体"/>
          <w:sz w:val="21"/>
          <w:szCs w:val="21"/>
        </w:rPr>
        <w:t>143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959"/>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_Toc938091237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-3 申请人不参与串通投标、弄虚作假承诺书格式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_Toc938091237 </w:instrText>
      </w:r>
      <w:r>
        <w:rPr>
          <w:rFonts w:hint="eastAsia" w:ascii="宋体" w:hAnsi="宋体" w:eastAsia="宋体" w:cs="宋体"/>
          <w:sz w:val="21"/>
          <w:szCs w:val="21"/>
        </w:rPr>
        <w:fldChar w:fldCharType="separate"/>
      </w:r>
      <w:r>
        <w:rPr>
          <w:rFonts w:hint="eastAsia" w:ascii="宋体" w:hAnsi="宋体" w:eastAsia="宋体" w:cs="宋体"/>
          <w:sz w:val="21"/>
          <w:szCs w:val="21"/>
        </w:rPr>
        <w:t>144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2"/>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_Toc1540929887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第五章  项目建设概况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_Toc1540929887 </w:instrText>
      </w:r>
      <w:r>
        <w:rPr>
          <w:rFonts w:hint="eastAsia" w:ascii="宋体" w:hAnsi="宋体" w:eastAsia="宋体" w:cs="宋体"/>
          <w:sz w:val="21"/>
          <w:szCs w:val="21"/>
        </w:rPr>
        <w:fldChar w:fldCharType="separate"/>
      </w:r>
      <w:r>
        <w:rPr>
          <w:rFonts w:hint="eastAsia" w:ascii="宋体" w:hAnsi="宋体" w:eastAsia="宋体" w:cs="宋体"/>
          <w:sz w:val="21"/>
          <w:szCs w:val="21"/>
        </w:rPr>
        <w:t>146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_Toc134338291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一、项目说明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_Toc134338291 </w:instrText>
      </w:r>
      <w:r>
        <w:rPr>
          <w:rFonts w:hint="eastAsia" w:ascii="宋体" w:hAnsi="宋体" w:eastAsia="宋体" w:cs="宋体"/>
          <w:sz w:val="21"/>
          <w:szCs w:val="21"/>
        </w:rPr>
        <w:fldChar w:fldCharType="separate"/>
      </w:r>
      <w:r>
        <w:rPr>
          <w:rFonts w:hint="eastAsia" w:ascii="宋体" w:hAnsi="宋体" w:eastAsia="宋体" w:cs="宋体"/>
          <w:sz w:val="21"/>
          <w:szCs w:val="21"/>
        </w:rPr>
        <w:t>146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_Toc1328809050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二、建设条件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_Toc1328809050 </w:instrText>
      </w:r>
      <w:r>
        <w:rPr>
          <w:rFonts w:hint="eastAsia" w:ascii="宋体" w:hAnsi="宋体" w:eastAsia="宋体" w:cs="宋体"/>
          <w:sz w:val="21"/>
          <w:szCs w:val="21"/>
        </w:rPr>
        <w:fldChar w:fldCharType="separate"/>
      </w:r>
      <w:r>
        <w:rPr>
          <w:rFonts w:hint="eastAsia" w:ascii="宋体" w:hAnsi="宋体" w:eastAsia="宋体" w:cs="宋体"/>
          <w:sz w:val="21"/>
          <w:szCs w:val="21"/>
        </w:rPr>
        <w:t>146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_Toc1143045119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三、建设要求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_Toc1143045119 </w:instrText>
      </w:r>
      <w:r>
        <w:rPr>
          <w:rFonts w:hint="eastAsia" w:ascii="宋体" w:hAnsi="宋体" w:eastAsia="宋体" w:cs="宋体"/>
          <w:sz w:val="21"/>
          <w:szCs w:val="21"/>
        </w:rPr>
        <w:fldChar w:fldCharType="separate"/>
      </w:r>
      <w:r>
        <w:rPr>
          <w:rFonts w:hint="eastAsia" w:ascii="宋体" w:hAnsi="宋体" w:eastAsia="宋体" w:cs="宋体"/>
          <w:sz w:val="21"/>
          <w:szCs w:val="21"/>
        </w:rPr>
        <w:t>146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37"/>
        <w:tabs>
          <w:tab w:val="right" w:leader="dot" w:pos="8959"/>
          <w:tab w:val="clear" w:pos="829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_Toc781771637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四、其他需要说明的情况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_Toc781771637 </w:instrText>
      </w:r>
      <w:r>
        <w:rPr>
          <w:rFonts w:hint="eastAsia" w:ascii="宋体" w:hAnsi="宋体" w:eastAsia="宋体" w:cs="宋体"/>
          <w:sz w:val="21"/>
          <w:szCs w:val="21"/>
        </w:rPr>
        <w:fldChar w:fldCharType="separate"/>
      </w:r>
      <w:r>
        <w:rPr>
          <w:rFonts w:hint="eastAsia" w:ascii="宋体" w:hAnsi="宋体" w:eastAsia="宋体" w:cs="宋体"/>
          <w:sz w:val="21"/>
          <w:szCs w:val="21"/>
        </w:rPr>
        <w:t>146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rPr>
          <w:color w:val="auto"/>
          <w:highlight w:val="none"/>
        </w:rPr>
        <w:sectPr>
          <w:pgSz w:w="11907" w:h="16840"/>
          <w:pgMar w:top="1701" w:right="1474" w:bottom="1701" w:left="1474" w:header="851" w:footer="992" w:gutter="0"/>
          <w:pgNumType w:start="1"/>
          <w:cols w:space="720" w:num="1"/>
          <w:docGrid w:linePitch="312" w:charSpace="0"/>
        </w:sectPr>
      </w:pPr>
      <w:r>
        <w:rPr>
          <w:rFonts w:hint="eastAsia" w:ascii="宋体" w:hAnsi="宋体" w:eastAsia="宋体" w:cs="宋体"/>
          <w:color w:val="auto"/>
          <w:sz w:val="21"/>
          <w:szCs w:val="21"/>
          <w:highlight w:val="none"/>
        </w:rPr>
        <w:fldChar w:fldCharType="end"/>
      </w:r>
    </w:p>
    <w:p>
      <w:pPr>
        <w:pStyle w:val="2"/>
        <w:rPr>
          <w:rFonts w:hint="eastAsia"/>
          <w:color w:val="auto"/>
          <w:highlight w:val="none"/>
          <w:lang w:eastAsia="zh-CN"/>
        </w:rPr>
      </w:pPr>
      <w:bookmarkStart w:id="1" w:name="_Toc1222134840"/>
    </w:p>
    <w:p>
      <w:pPr>
        <w:pStyle w:val="190"/>
        <w:rPr>
          <w:rFonts w:hint="eastAsia"/>
          <w:color w:val="auto"/>
          <w:highlight w:val="none"/>
        </w:rPr>
      </w:pPr>
      <w:bookmarkStart w:id="2" w:name="_Toc1991511227"/>
      <w:bookmarkStart w:id="3" w:name="_Toc1025202362"/>
      <w:bookmarkStart w:id="4" w:name="_Toc938949196"/>
      <w:bookmarkStart w:id="5" w:name="_Toc88410439"/>
      <w:r>
        <w:rPr>
          <w:rFonts w:hint="eastAsia"/>
          <w:color w:val="auto"/>
          <w:highlight w:val="none"/>
        </w:rPr>
        <w:t>第一章  资格预审公告</w:t>
      </w:r>
      <w:bookmarkEnd w:id="1"/>
      <w:bookmarkEnd w:id="2"/>
      <w:bookmarkEnd w:id="3"/>
      <w:bookmarkEnd w:id="4"/>
      <w:bookmarkEnd w:id="5"/>
    </w:p>
    <w:p>
      <w:pPr>
        <w:rPr>
          <w:rFonts w:hint="eastAsia"/>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（项目名称）</w:t>
      </w:r>
      <w:r>
        <w:rPr>
          <w:rFonts w:hint="eastAsia"/>
          <w:color w:val="auto"/>
          <w:sz w:val="28"/>
          <w:szCs w:val="28"/>
          <w:highlight w:val="none"/>
          <w:u w:val="single"/>
        </w:rPr>
        <w:t xml:space="preserve">      </w:t>
      </w:r>
      <w:r>
        <w:rPr>
          <w:rFonts w:hint="eastAsia"/>
          <w:color w:val="auto"/>
          <w:sz w:val="28"/>
          <w:szCs w:val="28"/>
          <w:highlight w:val="none"/>
        </w:rPr>
        <w:t>（标段名称）</w:t>
      </w:r>
      <w:r>
        <w:rPr>
          <w:rFonts w:hint="eastAsia" w:ascii="黑体" w:eastAsia="黑体"/>
          <w:color w:val="auto"/>
          <w:sz w:val="28"/>
          <w:szCs w:val="28"/>
          <w:highlight w:val="none"/>
        </w:rPr>
        <w:t>工程总承包招标</w:t>
      </w:r>
    </w:p>
    <w:p>
      <w:pPr>
        <w:spacing w:before="72" w:beforeLines="3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资格预审公告（代招标公告）</w:t>
      </w:r>
    </w:p>
    <w:p>
      <w:pPr>
        <w:ind w:firstLine="3570" w:firstLineChars="1700"/>
        <w:rPr>
          <w:rFonts w:hint="eastAsia"/>
          <w:color w:val="auto"/>
          <w:szCs w:val="21"/>
          <w:highlight w:val="none"/>
          <w:u w:val="single"/>
        </w:rPr>
      </w:pPr>
      <w:r>
        <w:rPr>
          <w:rFonts w:hint="eastAsia"/>
          <w:color w:val="auto"/>
          <w:szCs w:val="21"/>
          <w:highlight w:val="none"/>
        </w:rPr>
        <w:t>招标编号：</w:t>
      </w:r>
      <w:r>
        <w:rPr>
          <w:rFonts w:hint="eastAsia"/>
          <w:color w:val="auto"/>
          <w:szCs w:val="21"/>
          <w:highlight w:val="none"/>
          <w:u w:val="single"/>
        </w:rPr>
        <w:t xml:space="preserve">        </w:t>
      </w:r>
    </w:p>
    <w:p>
      <w:pPr>
        <w:ind w:firstLine="4080" w:firstLineChars="1700"/>
        <w:rPr>
          <w:rFonts w:hint="eastAsia"/>
          <w:color w:val="auto"/>
          <w:sz w:val="24"/>
          <w:szCs w:val="24"/>
          <w:highlight w:val="none"/>
        </w:rPr>
      </w:pPr>
    </w:p>
    <w:p>
      <w:pPr>
        <w:pStyle w:val="192"/>
        <w:spacing w:before="144" w:after="24"/>
        <w:rPr>
          <w:rFonts w:hint="eastAsia"/>
          <w:color w:val="auto"/>
          <w:highlight w:val="none"/>
        </w:rPr>
      </w:pPr>
      <w:bookmarkStart w:id="6" w:name="_Toc1327034106"/>
      <w:bookmarkStart w:id="7" w:name="_Toc1386542224"/>
      <w:bookmarkStart w:id="8" w:name="_Toc1121378041"/>
      <w:bookmarkStart w:id="9" w:name="_Toc527739722"/>
      <w:bookmarkStart w:id="10" w:name="_Toc1350490027"/>
      <w:r>
        <w:rPr>
          <w:rFonts w:hint="eastAsia"/>
          <w:color w:val="auto"/>
          <w:highlight w:val="none"/>
        </w:rPr>
        <w:t>1．招标条件</w:t>
      </w:r>
      <w:bookmarkEnd w:id="6"/>
      <w:bookmarkEnd w:id="7"/>
      <w:bookmarkEnd w:id="8"/>
      <w:bookmarkEnd w:id="9"/>
      <w:bookmarkEnd w:id="10"/>
    </w:p>
    <w:p>
      <w:pPr>
        <w:pStyle w:val="188"/>
        <w:rPr>
          <w:rFonts w:hint="eastAsia"/>
          <w:color w:val="auto"/>
          <w:highlight w:val="none"/>
        </w:rPr>
      </w:pPr>
      <w:r>
        <w:rPr>
          <w:rFonts w:hint="eastAsia"/>
          <w:color w:val="auto"/>
          <w:highlight w:val="none"/>
        </w:rPr>
        <w:t>本招标项目</w:t>
      </w:r>
      <w:r>
        <w:rPr>
          <w:rFonts w:hint="eastAsia"/>
          <w:color w:val="auto"/>
          <w:highlight w:val="none"/>
          <w:u w:val="single"/>
        </w:rPr>
        <w:t xml:space="preserve">            </w:t>
      </w:r>
      <w:r>
        <w:rPr>
          <w:rFonts w:hint="eastAsia"/>
          <w:color w:val="auto"/>
          <w:highlight w:val="none"/>
        </w:rPr>
        <w:t>（项目名称）已由</w:t>
      </w:r>
      <w:r>
        <w:rPr>
          <w:rFonts w:hint="eastAsia"/>
          <w:color w:val="auto"/>
          <w:highlight w:val="none"/>
          <w:u w:val="single"/>
        </w:rPr>
        <w:t xml:space="preserve">           </w:t>
      </w:r>
      <w:r>
        <w:rPr>
          <w:rFonts w:hint="eastAsia"/>
          <w:color w:val="auto"/>
          <w:highlight w:val="none"/>
        </w:rPr>
        <w:t xml:space="preserve">（项目审批、核准或备案机关名称）以 </w:t>
      </w:r>
      <w:r>
        <w:rPr>
          <w:rFonts w:hint="eastAsia"/>
          <w:color w:val="auto"/>
          <w:highlight w:val="none"/>
          <w:u w:val="single"/>
        </w:rPr>
        <w:t xml:space="preserve">      </w:t>
      </w:r>
      <w:r>
        <w:rPr>
          <w:rFonts w:hint="eastAsia"/>
          <w:color w:val="auto"/>
          <w:highlight w:val="none"/>
        </w:rPr>
        <w:t>（批文名称及编号）批准建设，项目业主为</w:t>
      </w:r>
      <w:r>
        <w:rPr>
          <w:rFonts w:hint="eastAsia"/>
          <w:color w:val="auto"/>
          <w:highlight w:val="none"/>
          <w:u w:val="single"/>
        </w:rPr>
        <w:t xml:space="preserve">             </w:t>
      </w:r>
      <w:r>
        <w:rPr>
          <w:rFonts w:hint="eastAsia"/>
          <w:color w:val="auto"/>
          <w:highlight w:val="none"/>
        </w:rPr>
        <w:t>，建设资金来自</w:t>
      </w:r>
      <w:r>
        <w:rPr>
          <w:rFonts w:hint="eastAsia"/>
          <w:color w:val="auto"/>
          <w:highlight w:val="none"/>
          <w:u w:val="single"/>
        </w:rPr>
        <w:t xml:space="preserve">       </w:t>
      </w:r>
      <w:r>
        <w:rPr>
          <w:rFonts w:hint="eastAsia"/>
          <w:color w:val="auto"/>
          <w:highlight w:val="none"/>
        </w:rPr>
        <w:t>（资金来源），项目出资比例为</w:t>
      </w:r>
      <w:r>
        <w:rPr>
          <w:rFonts w:hint="eastAsia"/>
          <w:color w:val="auto"/>
          <w:highlight w:val="none"/>
          <w:u w:val="single"/>
        </w:rPr>
        <w:t xml:space="preserve">        </w:t>
      </w:r>
      <w:r>
        <w:rPr>
          <w:rFonts w:hint="eastAsia"/>
          <w:color w:val="auto"/>
          <w:highlight w:val="none"/>
        </w:rPr>
        <w:t>，招标人为</w:t>
      </w:r>
      <w:r>
        <w:rPr>
          <w:rFonts w:hint="eastAsia"/>
          <w:color w:val="auto"/>
          <w:highlight w:val="none"/>
          <w:u w:val="single"/>
        </w:rPr>
        <w:t xml:space="preserve">            </w:t>
      </w:r>
      <w:r>
        <w:rPr>
          <w:rFonts w:hint="eastAsia"/>
          <w:color w:val="auto"/>
          <w:highlight w:val="none"/>
        </w:rPr>
        <w:t>，招标代理机构为</w:t>
      </w:r>
      <w:r>
        <w:rPr>
          <w:rFonts w:hint="eastAsia"/>
          <w:color w:val="auto"/>
          <w:highlight w:val="none"/>
          <w:u w:val="single"/>
        </w:rPr>
        <w:t xml:space="preserve">         </w:t>
      </w:r>
      <w:r>
        <w:rPr>
          <w:rFonts w:hint="eastAsia"/>
          <w:color w:val="auto"/>
          <w:highlight w:val="none"/>
        </w:rPr>
        <w:t>。项目已具备招标条件，</w:t>
      </w:r>
      <w:r>
        <w:rPr>
          <w:rFonts w:ascii="宋体" w:hAnsi="宋体"/>
          <w:color w:val="auto"/>
          <w:szCs w:val="21"/>
          <w:highlight w:val="none"/>
        </w:rPr>
        <w:t>现对该项目的</w:t>
      </w:r>
      <w:r>
        <w:rPr>
          <w:rFonts w:hint="eastAsia" w:ascii="宋体" w:hAnsi="宋体"/>
          <w:color w:val="auto"/>
          <w:szCs w:val="21"/>
          <w:highlight w:val="none"/>
        </w:rPr>
        <w:t>工程</w:t>
      </w:r>
      <w:r>
        <w:rPr>
          <w:rFonts w:ascii="宋体" w:hAnsi="宋体"/>
          <w:color w:val="auto"/>
          <w:szCs w:val="21"/>
          <w:highlight w:val="none"/>
        </w:rPr>
        <w:t>总承包进行公开招标</w:t>
      </w:r>
      <w:r>
        <w:rPr>
          <w:rFonts w:hint="eastAsia"/>
          <w:color w:val="auto"/>
          <w:highlight w:val="none"/>
        </w:rPr>
        <w:t>，特邀请有兴趣的申请人提出资格预审申请。</w:t>
      </w:r>
    </w:p>
    <w:p>
      <w:pPr>
        <w:pStyle w:val="192"/>
        <w:numPr>
          <w:ilvl w:val="0"/>
          <w:numId w:val="9"/>
        </w:numPr>
        <w:spacing w:before="144" w:after="24"/>
        <w:rPr>
          <w:rFonts w:hint="eastAsia"/>
          <w:color w:val="auto"/>
          <w:highlight w:val="none"/>
        </w:rPr>
      </w:pPr>
      <w:bookmarkStart w:id="11" w:name="_Toc682005506"/>
      <w:bookmarkStart w:id="12" w:name="_Toc783368690"/>
      <w:bookmarkStart w:id="13" w:name="_Toc1252389389"/>
      <w:bookmarkStart w:id="14" w:name="_Toc849744933"/>
      <w:bookmarkStart w:id="15" w:name="_Toc1189140770"/>
      <w:r>
        <w:rPr>
          <w:rFonts w:hint="eastAsia"/>
          <w:color w:val="auto"/>
          <w:highlight w:val="none"/>
        </w:rPr>
        <w:t>项目概况与招标范围</w:t>
      </w:r>
      <w:bookmarkEnd w:id="11"/>
      <w:bookmarkEnd w:id="12"/>
      <w:bookmarkEnd w:id="13"/>
      <w:bookmarkEnd w:id="14"/>
      <w:bookmarkEnd w:id="15"/>
    </w:p>
    <w:p>
      <w:pPr>
        <w:spacing w:line="360" w:lineRule="auto"/>
        <w:ind w:firstLine="420" w:firstLineChars="200"/>
        <w:rPr>
          <w:rFonts w:ascii="宋体"/>
          <w:color w:val="auto"/>
          <w:highlight w:val="none"/>
        </w:rPr>
      </w:pPr>
      <w:r>
        <w:rPr>
          <w:rFonts w:ascii="宋体" w:hAnsi="宋体" w:cs="宋体"/>
          <w:color w:val="auto"/>
          <w:highlight w:val="none"/>
        </w:rPr>
        <w:t>2.1</w:t>
      </w:r>
      <w:r>
        <w:rPr>
          <w:rFonts w:hint="eastAsia" w:ascii="宋体" w:hAnsi="宋体" w:cs="宋体"/>
          <w:color w:val="auto"/>
          <w:highlight w:val="none"/>
        </w:rPr>
        <w:t>项目概况：</w:t>
      </w:r>
      <w:r>
        <w:rPr>
          <w:rFonts w:ascii="宋体" w:hAnsi="宋体" w:cs="宋体"/>
          <w:color w:val="auto"/>
          <w:highlight w:val="none"/>
          <w:u w:val="single"/>
        </w:rPr>
        <w:t xml:space="preserve">                                                          </w:t>
      </w:r>
    </w:p>
    <w:p>
      <w:pPr>
        <w:spacing w:line="360" w:lineRule="auto"/>
        <w:ind w:firstLine="420" w:firstLineChars="200"/>
        <w:rPr>
          <w:rFonts w:ascii="宋体"/>
          <w:color w:val="auto"/>
          <w:highlight w:val="none"/>
          <w:u w:val="single"/>
        </w:rPr>
      </w:pPr>
      <w:r>
        <w:rPr>
          <w:rFonts w:ascii="宋体" w:hAnsi="宋体" w:cs="宋体"/>
          <w:color w:val="auto"/>
          <w:highlight w:val="none"/>
        </w:rPr>
        <w:t>2.2</w:t>
      </w:r>
      <w:r>
        <w:rPr>
          <w:rFonts w:hint="eastAsia" w:ascii="宋体" w:hAnsi="宋体" w:cs="宋体"/>
          <w:color w:val="auto"/>
          <w:highlight w:val="none"/>
        </w:rPr>
        <w:t>建设地点：</w:t>
      </w:r>
      <w:r>
        <w:rPr>
          <w:rFonts w:ascii="宋体" w:hAnsi="宋体" w:cs="宋体"/>
          <w:color w:val="auto"/>
          <w:highlight w:val="none"/>
          <w:u w:val="single"/>
        </w:rPr>
        <w:t xml:space="preserve">                                                          </w:t>
      </w:r>
    </w:p>
    <w:p>
      <w:pPr>
        <w:spacing w:line="360" w:lineRule="auto"/>
        <w:ind w:firstLine="420" w:firstLineChars="200"/>
        <w:rPr>
          <w:rFonts w:ascii="宋体"/>
          <w:color w:val="auto"/>
          <w:highlight w:val="none"/>
          <w:u w:val="single"/>
        </w:rPr>
      </w:pPr>
      <w:r>
        <w:rPr>
          <w:rFonts w:ascii="宋体" w:hAnsi="宋体" w:cs="宋体"/>
          <w:color w:val="auto"/>
          <w:highlight w:val="none"/>
        </w:rPr>
        <w:t>2.3</w:t>
      </w:r>
      <w:r>
        <w:rPr>
          <w:rFonts w:hint="eastAsia" w:ascii="宋体" w:hAnsi="宋体" w:cs="宋体"/>
          <w:color w:val="auto"/>
          <w:highlight w:val="none"/>
        </w:rPr>
        <w:t>招标范围：</w:t>
      </w:r>
      <w:r>
        <w:rPr>
          <w:rFonts w:ascii="宋体" w:hAnsi="宋体" w:cs="宋体"/>
          <w:color w:val="auto"/>
          <w:highlight w:val="none"/>
        </w:rPr>
        <w:t xml:space="preserve"> </w:t>
      </w:r>
      <w:r>
        <w:rPr>
          <w:rFonts w:ascii="宋体" w:hAnsi="宋体" w:cs="宋体"/>
          <w:color w:val="auto"/>
          <w:highlight w:val="none"/>
          <w:u w:val="single"/>
        </w:rPr>
        <w:t xml:space="preserve">                                                         </w:t>
      </w:r>
    </w:p>
    <w:p>
      <w:pPr>
        <w:spacing w:line="360" w:lineRule="auto"/>
        <w:ind w:firstLine="420" w:firstLineChars="200"/>
        <w:rPr>
          <w:rFonts w:ascii="宋体"/>
          <w:color w:val="auto"/>
          <w:highlight w:val="none"/>
          <w:u w:val="single"/>
        </w:rPr>
      </w:pPr>
      <w:r>
        <w:rPr>
          <w:rFonts w:ascii="宋体" w:hAnsi="宋体" w:cs="宋体"/>
          <w:color w:val="auto"/>
          <w:highlight w:val="none"/>
        </w:rPr>
        <w:t>2.4</w:t>
      </w:r>
      <w:r>
        <w:rPr>
          <w:rFonts w:hint="eastAsia" w:ascii="宋体" w:hAnsi="宋体" w:cs="宋体"/>
          <w:color w:val="auto"/>
          <w:highlight w:val="none"/>
        </w:rPr>
        <w:t>合同估算价：</w:t>
      </w:r>
      <w:r>
        <w:rPr>
          <w:rFonts w:ascii="宋体" w:hAnsi="宋体" w:cs="宋体"/>
          <w:color w:val="auto"/>
          <w:highlight w:val="none"/>
          <w:u w:val="single"/>
        </w:rPr>
        <w:t xml:space="preserve">                                                        </w:t>
      </w:r>
    </w:p>
    <w:p>
      <w:pPr>
        <w:spacing w:line="360" w:lineRule="auto"/>
        <w:ind w:firstLine="420" w:firstLineChars="200"/>
        <w:rPr>
          <w:rFonts w:ascii="宋体"/>
          <w:color w:val="auto"/>
          <w:highlight w:val="none"/>
        </w:rPr>
      </w:pPr>
      <w:r>
        <w:rPr>
          <w:rFonts w:ascii="宋体" w:hAnsi="宋体" w:cs="宋体"/>
          <w:color w:val="auto"/>
          <w:highlight w:val="none"/>
        </w:rPr>
        <w:t>2.5</w:t>
      </w:r>
      <w:r>
        <w:rPr>
          <w:rFonts w:hint="eastAsia"/>
          <w:color w:val="auto"/>
          <w:highlight w:val="none"/>
        </w:rPr>
        <w:t>计划工期：</w:t>
      </w:r>
      <w:r>
        <w:rPr>
          <w:rFonts w:hint="eastAsia"/>
          <w:color w:val="auto"/>
          <w:highlight w:val="none"/>
          <w:u w:val="single"/>
        </w:rPr>
        <w:t xml:space="preserve">               </w:t>
      </w:r>
      <w:r>
        <w:rPr>
          <w:rFonts w:hint="eastAsia"/>
          <w:color w:val="auto"/>
          <w:highlight w:val="none"/>
        </w:rPr>
        <w:t>日历天，计划开工日期</w:t>
      </w:r>
      <w:r>
        <w:rPr>
          <w:rFonts w:hint="eastAsia"/>
          <w:color w:val="auto"/>
          <w:highlight w:val="none"/>
          <w:u w:val="single"/>
        </w:rPr>
        <w:t xml:space="preserve">                     </w:t>
      </w:r>
      <w:r>
        <w:rPr>
          <w:rFonts w:ascii="宋体" w:hAnsi="宋体" w:cs="宋体"/>
          <w:color w:val="auto"/>
          <w:highlight w:val="none"/>
          <w:u w:val="single"/>
        </w:rPr>
        <w:t xml:space="preserve">  </w:t>
      </w:r>
    </w:p>
    <w:p>
      <w:pPr>
        <w:spacing w:line="360" w:lineRule="auto"/>
        <w:ind w:firstLine="420" w:firstLineChars="200"/>
        <w:rPr>
          <w:rFonts w:hint="eastAsia" w:ascii="宋体" w:hAnsi="宋体" w:cs="宋体"/>
          <w:color w:val="auto"/>
          <w:highlight w:val="none"/>
          <w:u w:val="single"/>
        </w:rPr>
      </w:pPr>
      <w:r>
        <w:rPr>
          <w:rFonts w:ascii="宋体" w:hAnsi="宋体" w:cs="宋体"/>
          <w:color w:val="auto"/>
          <w:highlight w:val="none"/>
        </w:rPr>
        <w:t>2.6</w:t>
      </w:r>
      <w:r>
        <w:rPr>
          <w:rFonts w:hint="eastAsia" w:ascii="宋体" w:hAnsi="宋体" w:cs="宋体"/>
          <w:color w:val="auto"/>
          <w:highlight w:val="none"/>
        </w:rPr>
        <w:t>标段划分：</w:t>
      </w:r>
      <w:r>
        <w:rPr>
          <w:rFonts w:ascii="宋体" w:hAnsi="宋体" w:cs="宋体"/>
          <w:color w:val="auto"/>
          <w:highlight w:val="none"/>
          <w:u w:val="single"/>
        </w:rPr>
        <w:t xml:space="preserve">                                                          </w:t>
      </w:r>
    </w:p>
    <w:p>
      <w:pPr>
        <w:spacing w:line="360" w:lineRule="auto"/>
        <w:ind w:firstLine="420" w:firstLineChars="200"/>
        <w:rPr>
          <w:color w:val="auto"/>
          <w:szCs w:val="21"/>
          <w:highlight w:val="none"/>
        </w:rPr>
      </w:pPr>
      <w:r>
        <w:rPr>
          <w:rFonts w:hint="eastAsia" w:ascii="宋体" w:hAnsi="宋体" w:cs="宋体"/>
          <w:color w:val="auto"/>
          <w:highlight w:val="none"/>
        </w:rPr>
        <w:t>2.7</w:t>
      </w:r>
      <w:r>
        <w:rPr>
          <w:rFonts w:hint="eastAsia"/>
          <w:color w:val="auto"/>
          <w:szCs w:val="21"/>
          <w:highlight w:val="none"/>
        </w:rPr>
        <w:t>本项目是否采用施工过程结算： □采用  □不采用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2.8本项目是否属于湖北省地方政府和国有投资的项目：□属于  □不属于</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2.9本项目是否给予共同承担施工任务的国企与民企组建的联合体申请人（联合体</w:t>
      </w:r>
      <w:r>
        <w:rPr>
          <w:rFonts w:hint="eastAsia" w:ascii="宋体" w:hAnsi="宋体" w:cs="宋体"/>
          <w:color w:val="auto"/>
          <w:highlight w:val="none"/>
          <w:lang w:val="en-US" w:eastAsia="zh-CN"/>
        </w:rPr>
        <w:t>申请</w:t>
      </w:r>
      <w:r>
        <w:rPr>
          <w:rFonts w:hint="eastAsia" w:ascii="宋体" w:hAnsi="宋体" w:cs="宋体"/>
          <w:color w:val="auto"/>
          <w:highlight w:val="none"/>
        </w:rPr>
        <w:t xml:space="preserve">人）的专项加分（适用于资格审查办法采用有限数量制的方式）：□是  </w:t>
      </w:r>
      <w:r>
        <w:rPr>
          <w:rFonts w:hint="eastAsia" w:ascii="宋体" w:hAnsi="宋体" w:cs="宋体"/>
          <w:color w:val="auto"/>
          <w:highlight w:val="none"/>
        </w:rPr>
        <w:sym w:font="Wingdings 2" w:char="00A3"/>
      </w:r>
      <w:r>
        <w:rPr>
          <w:rFonts w:hint="eastAsia" w:ascii="宋体" w:hAnsi="宋体" w:cs="宋体"/>
          <w:color w:val="auto"/>
          <w:highlight w:val="none"/>
        </w:rPr>
        <w:t>不是</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2.10本项目是否属于采用“评定分离”实施的项目：□属于  □不属于</w:t>
      </w:r>
    </w:p>
    <w:p>
      <w:pPr>
        <w:spacing w:line="360" w:lineRule="auto"/>
        <w:ind w:firstLine="420" w:firstLineChars="200"/>
        <w:rPr>
          <w:rFonts w:hint="default" w:eastAsia="宋体"/>
          <w:color w:val="auto"/>
          <w:highlight w:val="none"/>
          <w:u w:val="single"/>
          <w:lang w:val="en-US" w:eastAsia="zh-CN"/>
        </w:rPr>
      </w:pPr>
      <w:r>
        <w:rPr>
          <w:rFonts w:hint="eastAsia" w:ascii="宋体" w:hAnsi="宋体" w:cs="宋体"/>
          <w:color w:val="auto"/>
          <w:highlight w:val="none"/>
        </w:rPr>
        <w:t>2.11其他：</w:t>
      </w:r>
      <w:r>
        <w:rPr>
          <w:rFonts w:hint="eastAsia" w:ascii="宋体" w:hAnsi="宋体" w:cs="宋体"/>
          <w:color w:val="auto"/>
          <w:highlight w:val="none"/>
          <w:u w:val="single"/>
          <w:lang w:val="en-US" w:eastAsia="zh-CN"/>
        </w:rPr>
        <w:t xml:space="preserve">                                                            </w:t>
      </w:r>
    </w:p>
    <w:p>
      <w:pPr>
        <w:pStyle w:val="192"/>
        <w:spacing w:before="144" w:after="24"/>
        <w:rPr>
          <w:rFonts w:hint="eastAsia"/>
          <w:color w:val="auto"/>
          <w:highlight w:val="none"/>
        </w:rPr>
      </w:pPr>
      <w:bookmarkStart w:id="16" w:name="_Toc1709494601"/>
      <w:bookmarkStart w:id="17" w:name="_Toc1265009502"/>
      <w:bookmarkStart w:id="18" w:name="_Toc1102520059"/>
      <w:bookmarkStart w:id="19" w:name="_Toc634194826"/>
      <w:bookmarkStart w:id="20" w:name="_Toc1710092310"/>
      <w:r>
        <w:rPr>
          <w:rFonts w:hint="eastAsia"/>
          <w:color w:val="auto"/>
          <w:highlight w:val="none"/>
        </w:rPr>
        <w:t>3．申请人资格要求</w:t>
      </w:r>
      <w:bookmarkEnd w:id="16"/>
      <w:bookmarkEnd w:id="17"/>
      <w:bookmarkEnd w:id="18"/>
      <w:bookmarkEnd w:id="19"/>
      <w:bookmarkEnd w:id="20"/>
    </w:p>
    <w:p>
      <w:pPr>
        <w:pStyle w:val="188"/>
        <w:rPr>
          <w:rFonts w:ascii="宋体"/>
          <w:color w:val="auto"/>
          <w:highlight w:val="none"/>
        </w:rPr>
      </w:pPr>
      <w:r>
        <w:rPr>
          <w:rFonts w:hint="eastAsia"/>
          <w:color w:val="auto"/>
          <w:szCs w:val="21"/>
          <w:highlight w:val="none"/>
        </w:rPr>
        <w:t>3.1本次资格预审要求申请人</w:t>
      </w:r>
      <w:r>
        <w:rPr>
          <w:rFonts w:hint="eastAsia" w:ascii="宋体" w:hAnsi="宋体" w:cs="宋体"/>
          <w:color w:val="auto"/>
          <w:highlight w:val="none"/>
        </w:rPr>
        <w:t>同时具有与工程规模相适应的工程设计资质和施工资质，或者由具有相应资质的设计单位和施工单位组成联合体。</w:t>
      </w:r>
      <w:r>
        <w:rPr>
          <w:rFonts w:hint="eastAsia"/>
          <w:color w:val="auto"/>
          <w:highlight w:val="none"/>
        </w:rPr>
        <w:t>若联合体投标的，联合体牵头单位和成员单位总数量不超过5家（含5家），其联合体牵头单位应为：□设计单位；□施工单位</w:t>
      </w:r>
      <w:r>
        <w:rPr>
          <w:rFonts w:hint="eastAsia" w:ascii="宋体" w:hAnsi="宋体"/>
          <w:color w:val="auto"/>
          <w:highlight w:val="none"/>
        </w:rPr>
        <w:t>（由招标人明确）</w:t>
      </w:r>
      <w:r>
        <w:rPr>
          <w:rFonts w:hint="eastAsia"/>
          <w:color w:val="auto"/>
          <w:highlight w:val="none"/>
        </w:rPr>
        <w:t>。</w:t>
      </w:r>
    </w:p>
    <w:p>
      <w:pPr>
        <w:pStyle w:val="188"/>
        <w:rPr>
          <w:rFonts w:ascii="宋体"/>
          <w:color w:val="auto"/>
          <w:highlight w:val="none"/>
          <w:u w:val="single"/>
        </w:rPr>
      </w:pPr>
      <w:r>
        <w:rPr>
          <w:rFonts w:hint="eastAsia" w:ascii="宋体" w:hAnsi="宋体" w:cs="宋体"/>
          <w:color w:val="auto"/>
          <w:highlight w:val="none"/>
        </w:rPr>
        <w:t>（1）设计资质：</w:t>
      </w:r>
      <w:r>
        <w:rPr>
          <w:rFonts w:ascii="宋体" w:hAnsi="宋体" w:cs="宋体"/>
          <w:color w:val="auto"/>
          <w:highlight w:val="none"/>
          <w:u w:val="single"/>
        </w:rPr>
        <w:t xml:space="preserve">                                 </w:t>
      </w:r>
      <w:r>
        <w:rPr>
          <w:rFonts w:hint="eastAsia" w:ascii="宋体" w:hAnsi="宋体" w:cs="宋体"/>
          <w:color w:val="auto"/>
          <w:highlight w:val="none"/>
        </w:rPr>
        <w:t>（资质类别、等级）；</w:t>
      </w:r>
    </w:p>
    <w:p>
      <w:pPr>
        <w:pStyle w:val="188"/>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）施工资质：</w:t>
      </w:r>
      <w:r>
        <w:rPr>
          <w:rFonts w:ascii="宋体" w:hAnsi="宋体" w:cs="宋体"/>
          <w:color w:val="auto"/>
          <w:highlight w:val="none"/>
          <w:u w:val="single"/>
        </w:rPr>
        <w:t xml:space="preserve">                                 </w:t>
      </w:r>
      <w:r>
        <w:rPr>
          <w:rFonts w:hint="eastAsia" w:ascii="宋体" w:hAnsi="宋体" w:cs="宋体"/>
          <w:color w:val="auto"/>
          <w:highlight w:val="none"/>
        </w:rPr>
        <w:t>（资质类别、等级和《施工企业安全生产许可证》）。</w:t>
      </w:r>
    </w:p>
    <w:p>
      <w:pPr>
        <w:pStyle w:val="188"/>
        <w:rPr>
          <w:rFonts w:hint="eastAsia"/>
          <w:color w:val="auto"/>
          <w:highlight w:val="none"/>
        </w:rPr>
      </w:pPr>
      <w:r>
        <w:rPr>
          <w:color w:val="auto"/>
          <w:highlight w:val="none"/>
        </w:rPr>
        <w:t>3.2</w:t>
      </w:r>
      <w:r>
        <w:rPr>
          <w:rFonts w:hint="eastAsia"/>
          <w:color w:val="auto"/>
          <w:highlight w:val="none"/>
        </w:rPr>
        <w:t>申请人拟派工程总承包项目经理须具备</w:t>
      </w:r>
      <w:r>
        <w:rPr>
          <w:color w:val="auto"/>
          <w:highlight w:val="none"/>
          <w:u w:val="single"/>
        </w:rPr>
        <w:t xml:space="preserve">     </w:t>
      </w:r>
      <w:r>
        <w:rPr>
          <w:rFonts w:hint="eastAsia"/>
          <w:color w:val="auto"/>
          <w:highlight w:val="none"/>
        </w:rPr>
        <w:t>（相应工程建设类注册执业资格包括注册建筑师、勘察设计注册工程师、注册建造师或者注册监理工程师等；未实施注册执业资格的，取得高级专业技术职称</w:t>
      </w:r>
      <w:r>
        <w:rPr>
          <w:rFonts w:hint="eastAsia"/>
          <w:color w:val="auto"/>
          <w:highlight w:val="none"/>
          <w:lang w:eastAsia="zh-CN"/>
        </w:rPr>
        <w:t>）</w:t>
      </w:r>
      <w:r>
        <w:rPr>
          <w:rFonts w:hint="eastAsia"/>
          <w:color w:val="auto"/>
          <w:highlight w:val="none"/>
        </w:rPr>
        <w:t>。工程总承包项目经理满足相应条件的，可以兼任本项目施工负责人或设计负责人，但不得同时担任其他工程项目的工程总承包项目经理或施工工程总承包项目经理（含施工总承包工程、专业承包工程）。工程总承包单位为联合体的，工程总承包项目经理应由联合体牵头单位的人员担任。</w:t>
      </w:r>
    </w:p>
    <w:p>
      <w:pPr>
        <w:spacing w:line="460" w:lineRule="exact"/>
        <w:ind w:firstLine="437"/>
        <w:rPr>
          <w:rFonts w:hint="eastAsia" w:ascii="宋体" w:hAnsi="宋体"/>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 xml:space="preserve"> </w:t>
      </w:r>
      <w:r>
        <w:rPr>
          <w:rFonts w:hint="eastAsia" w:ascii="宋体" w:hAnsi="宋体"/>
          <w:color w:val="auto"/>
          <w:szCs w:val="21"/>
          <w:highlight w:val="none"/>
        </w:rPr>
        <w:t>本项目</w:t>
      </w:r>
      <w:r>
        <w:rPr>
          <w:rFonts w:hint="eastAsia" w:ascii="宋体" w:hAnsi="宋体"/>
          <w:color w:val="auto"/>
          <w:szCs w:val="21"/>
          <w:highlight w:val="none"/>
          <w:u w:val="single"/>
        </w:rPr>
        <w:t xml:space="preserve"> 属于/不属于 </w:t>
      </w:r>
      <w:r>
        <w:rPr>
          <w:rFonts w:hint="eastAsia" w:ascii="宋体" w:hAnsi="宋体"/>
          <w:color w:val="auto"/>
          <w:szCs w:val="21"/>
          <w:highlight w:val="none"/>
        </w:rPr>
        <w:t>政府采购工程。□项目整体预留专门面向中小企业采购。□项目整体预留专门面向小微企业采购。□项目部分预留专门面向中小企业采购。□项目未预留份额专门面向中小企业采购。</w:t>
      </w:r>
    </w:p>
    <w:p>
      <w:pPr>
        <w:pStyle w:val="188"/>
        <w:rPr>
          <w:rFonts w:hint="eastAsia"/>
          <w:color w:val="auto"/>
          <w:szCs w:val="21"/>
          <w:highlight w:val="none"/>
        </w:rPr>
      </w:pPr>
      <w:r>
        <w:rPr>
          <w:rFonts w:hint="eastAsia"/>
          <w:color w:val="auto"/>
          <w:szCs w:val="21"/>
          <w:highlight w:val="none"/>
        </w:rPr>
        <w:t>3.4各申请人可就本项目上述标段中的</w:t>
      </w:r>
      <w:r>
        <w:rPr>
          <w:rFonts w:hint="eastAsia"/>
          <w:color w:val="auto"/>
          <w:szCs w:val="21"/>
          <w:highlight w:val="none"/>
          <w:u w:val="single"/>
        </w:rPr>
        <w:t xml:space="preserve">     </w:t>
      </w:r>
      <w:r>
        <w:rPr>
          <w:rFonts w:hint="eastAsia"/>
          <w:color w:val="auto"/>
          <w:szCs w:val="21"/>
          <w:highlight w:val="none"/>
        </w:rPr>
        <w:t>(具体数量)个标段提出资格预审申请，通过资格审查后参加相应标段的投标</w:t>
      </w:r>
      <w:r>
        <w:rPr>
          <w:rFonts w:hint="eastAsia" w:ascii="宋体" w:hAnsi="宋体"/>
          <w:color w:val="auto"/>
          <w:szCs w:val="21"/>
          <w:highlight w:val="none"/>
        </w:rPr>
        <w:t>，</w:t>
      </w:r>
      <w:r>
        <w:rPr>
          <w:rFonts w:hint="eastAsia"/>
          <w:color w:val="auto"/>
          <w:szCs w:val="21"/>
          <w:highlight w:val="none"/>
        </w:rPr>
        <w:t>但最多允许中标</w:t>
      </w:r>
      <w:r>
        <w:rPr>
          <w:rFonts w:hint="eastAsia"/>
          <w:color w:val="auto"/>
          <w:szCs w:val="21"/>
          <w:highlight w:val="none"/>
          <w:u w:val="single"/>
        </w:rPr>
        <w:t xml:space="preserve">     </w:t>
      </w:r>
      <w:r>
        <w:rPr>
          <w:rFonts w:hint="eastAsia"/>
          <w:color w:val="auto"/>
          <w:szCs w:val="21"/>
          <w:highlight w:val="none"/>
        </w:rPr>
        <w:t>(具体数量)个标段(适用于分标段的招标项目)</w:t>
      </w:r>
      <w:r>
        <w:rPr>
          <w:color w:val="auto"/>
          <w:highlight w:val="none"/>
        </w:rPr>
        <w:t>。</w:t>
      </w:r>
    </w:p>
    <w:p>
      <w:pPr>
        <w:pStyle w:val="192"/>
        <w:spacing w:before="144" w:after="24"/>
        <w:rPr>
          <w:rFonts w:hint="eastAsia"/>
          <w:color w:val="auto"/>
          <w:highlight w:val="none"/>
        </w:rPr>
      </w:pPr>
      <w:bookmarkStart w:id="21" w:name="_Toc538542882"/>
      <w:bookmarkStart w:id="22" w:name="_Toc2044897763"/>
      <w:bookmarkStart w:id="23" w:name="_Toc393268882"/>
      <w:bookmarkStart w:id="24" w:name="_Toc1191002333"/>
      <w:bookmarkStart w:id="25" w:name="_Toc1356457420"/>
      <w:r>
        <w:rPr>
          <w:rFonts w:hint="eastAsia"/>
          <w:color w:val="auto"/>
          <w:highlight w:val="none"/>
        </w:rPr>
        <w:t>4．资格预审方法</w:t>
      </w:r>
      <w:bookmarkEnd w:id="21"/>
      <w:bookmarkEnd w:id="22"/>
      <w:bookmarkEnd w:id="23"/>
      <w:bookmarkEnd w:id="24"/>
      <w:bookmarkEnd w:id="25"/>
    </w:p>
    <w:p>
      <w:pPr>
        <w:pStyle w:val="188"/>
        <w:rPr>
          <w:rFonts w:hint="eastAsia"/>
          <w:color w:val="auto"/>
          <w:highlight w:val="none"/>
        </w:rPr>
      </w:pPr>
      <w:r>
        <w:rPr>
          <w:rFonts w:hint="eastAsia"/>
          <w:color w:val="auto"/>
          <w:highlight w:val="none"/>
        </w:rPr>
        <w:t>本次资格预审采用</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（合格制／有限数量制）。采用有限数量制的，当通过详细审查的申请人多于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家时，除得分相同导致</w:t>
      </w:r>
      <w:r>
        <w:rPr>
          <w:color w:val="auto"/>
          <w:highlight w:val="none"/>
        </w:rPr>
        <w:t>并列排名</w:t>
      </w:r>
      <w:r>
        <w:rPr>
          <w:rFonts w:hint="eastAsia"/>
          <w:color w:val="auto"/>
          <w:highlight w:val="none"/>
        </w:rPr>
        <w:t>的情形外，通过资格预审的申请人限定为</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家</w:t>
      </w:r>
      <w:r>
        <w:rPr>
          <w:rFonts w:hint="eastAsia"/>
          <w:color w:val="auto"/>
          <w:highlight w:val="none"/>
          <w:lang w:eastAsia="zh-CN"/>
        </w:rPr>
        <w:t>。</w:t>
      </w:r>
      <w:r>
        <w:rPr>
          <w:rFonts w:hint="eastAsia"/>
          <w:color w:val="auto"/>
          <w:highlight w:val="none"/>
        </w:rPr>
        <w:t>得分相同的申请人超过限定数目时，按照前附表须知比较先行入围。有效申请人</w:t>
      </w:r>
      <w:r>
        <w:rPr>
          <w:rFonts w:hint="eastAsia"/>
          <w:color w:val="auto"/>
          <w:highlight w:val="none"/>
          <w:lang w:eastAsia="zh-CN"/>
        </w:rPr>
        <w:t>不少于</w:t>
      </w:r>
      <w:r>
        <w:rPr>
          <w:rFonts w:hint="eastAsia"/>
          <w:color w:val="auto"/>
          <w:highlight w:val="none"/>
          <w:lang w:val="en-US" w:eastAsia="zh-CN"/>
        </w:rPr>
        <w:t>3家且没有超过规定数量的</w:t>
      </w:r>
      <w:r>
        <w:rPr>
          <w:rFonts w:hint="eastAsia"/>
          <w:color w:val="auto"/>
          <w:highlight w:val="none"/>
        </w:rPr>
        <w:t>，推荐全部申请人参加投标；不足3家时，招标人重新组织资格预审或采用资格后审方式直接招标。</w:t>
      </w:r>
    </w:p>
    <w:p>
      <w:pPr>
        <w:pStyle w:val="188"/>
        <w:rPr>
          <w:rFonts w:hint="eastAsia"/>
          <w:color w:val="auto"/>
          <w:highlight w:val="none"/>
        </w:rPr>
      </w:pPr>
    </w:p>
    <w:p>
      <w:pPr>
        <w:pStyle w:val="192"/>
        <w:spacing w:before="144" w:after="24"/>
        <w:rPr>
          <w:rFonts w:hint="eastAsia"/>
          <w:color w:val="auto"/>
          <w:highlight w:val="none"/>
        </w:rPr>
      </w:pPr>
      <w:bookmarkStart w:id="26" w:name="_Toc2097286413"/>
      <w:bookmarkStart w:id="27" w:name="_Toc220562674"/>
      <w:bookmarkStart w:id="28" w:name="_Toc1967513926"/>
      <w:bookmarkStart w:id="29" w:name="_Toc882220882"/>
      <w:bookmarkStart w:id="30" w:name="_Toc1599813867"/>
      <w:r>
        <w:rPr>
          <w:rFonts w:hint="eastAsia"/>
          <w:color w:val="auto"/>
          <w:highlight w:val="none"/>
        </w:rPr>
        <w:t>5．资格预审文件的获取</w:t>
      </w:r>
      <w:bookmarkEnd w:id="26"/>
      <w:bookmarkEnd w:id="27"/>
      <w:bookmarkEnd w:id="28"/>
      <w:bookmarkEnd w:id="29"/>
      <w:bookmarkEnd w:id="30"/>
    </w:p>
    <w:p>
      <w:pPr>
        <w:pStyle w:val="188"/>
        <w:rPr>
          <w:color w:val="auto"/>
          <w:highlight w:val="none"/>
        </w:rPr>
      </w:pPr>
      <w:r>
        <w:rPr>
          <w:rFonts w:hint="eastAsia"/>
          <w:color w:val="auto"/>
          <w:highlight w:val="none"/>
        </w:rPr>
        <w:t>5.1 凡有意参加资格预审的申请人（若为联合体投标，指联合体所有成员），应当在襄阳市公共资源交易网（网址：http://jyzx.xiangyang.gov.cn/），选择相应的电子交易平台，进行注册登记（具体操作参见“电子交易平台”—服务导航—主体注册须知—交易主体注册办事指南），并办理CA数字证书, 具体操作参见《投标企业入库办事指南》（网址：http://jyzx.xiangyang.gov.cn“主体注册须知”栏目）。</w:t>
      </w:r>
    </w:p>
    <w:p>
      <w:pPr>
        <w:pStyle w:val="188"/>
        <w:rPr>
          <w:rFonts w:hint="eastAsia"/>
          <w:color w:val="auto"/>
          <w:highlight w:val="none"/>
        </w:rPr>
      </w:pPr>
      <w:r>
        <w:rPr>
          <w:rFonts w:hint="eastAsia"/>
          <w:color w:val="auto"/>
          <w:highlight w:val="none"/>
        </w:rPr>
        <w:t>5.2 完成注册登记后，请于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日至</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日24：00时止（北京时间、下同），</w:t>
      </w:r>
      <w:r>
        <w:rPr>
          <w:color w:val="auto"/>
          <w:highlight w:val="none"/>
        </w:rPr>
        <w:t>通过</w:t>
      </w:r>
      <w:r>
        <w:rPr>
          <w:rFonts w:hint="eastAsia"/>
          <w:color w:val="auto"/>
          <w:highlight w:val="none"/>
        </w:rPr>
        <w:t>互联网</w:t>
      </w:r>
      <w:r>
        <w:rPr>
          <w:color w:val="auto"/>
          <w:highlight w:val="none"/>
        </w:rPr>
        <w:t>使用</w:t>
      </w:r>
      <w:r>
        <w:rPr>
          <w:rFonts w:hint="eastAsia"/>
          <w:color w:val="auto"/>
          <w:highlight w:val="none"/>
        </w:rPr>
        <w:t>CA数字证书登</w:t>
      </w:r>
      <w:r>
        <w:rPr>
          <w:color w:val="auto"/>
          <w:highlight w:val="none"/>
        </w:rPr>
        <w:t>录</w:t>
      </w:r>
      <w:r>
        <w:rPr>
          <w:rFonts w:hint="eastAsia"/>
          <w:color w:val="auto"/>
          <w:highlight w:val="none"/>
        </w:rPr>
        <w:t>“</w:t>
      </w:r>
      <w:r>
        <w:rPr>
          <w:color w:val="auto"/>
          <w:highlight w:val="none"/>
        </w:rPr>
        <w:t>电子</w:t>
      </w:r>
      <w:r>
        <w:rPr>
          <w:rFonts w:hint="eastAsia"/>
          <w:color w:val="auto"/>
          <w:highlight w:val="none"/>
        </w:rPr>
        <w:t>交易</w:t>
      </w:r>
      <w:r>
        <w:rPr>
          <w:color w:val="auto"/>
          <w:highlight w:val="none"/>
        </w:rPr>
        <w:t>平台</w:t>
      </w:r>
      <w:r>
        <w:rPr>
          <w:rFonts w:hint="eastAsia"/>
          <w:color w:val="auto"/>
          <w:highlight w:val="none"/>
        </w:rPr>
        <w:t>”，</w:t>
      </w:r>
      <w:r>
        <w:rPr>
          <w:rFonts w:hint="eastAsia" w:ascii="宋体" w:hAnsi="宋体"/>
          <w:color w:val="auto"/>
          <w:szCs w:val="21"/>
          <w:highlight w:val="none"/>
        </w:rPr>
        <w:t>在所申请标段</w:t>
      </w:r>
      <w:r>
        <w:rPr>
          <w:rFonts w:hint="eastAsia"/>
          <w:color w:val="auto"/>
          <w:highlight w:val="none"/>
        </w:rPr>
        <w:t>免费下载资格预审文件。联合体提出申请的，由联合体牵头人下载资格预审文件。未按规定从“电子交易平台”下载资格预审文件的，招标人 （“</w:t>
      </w:r>
      <w:r>
        <w:rPr>
          <w:color w:val="auto"/>
          <w:highlight w:val="none"/>
        </w:rPr>
        <w:t>电子</w:t>
      </w:r>
      <w:r>
        <w:rPr>
          <w:rFonts w:hint="eastAsia"/>
          <w:color w:val="auto"/>
          <w:highlight w:val="none"/>
        </w:rPr>
        <w:t>交易平台”）拒收其资格预审申请文件。</w:t>
      </w:r>
    </w:p>
    <w:p>
      <w:pPr>
        <w:pStyle w:val="188"/>
        <w:rPr>
          <w:color w:val="auto"/>
          <w:szCs w:val="21"/>
          <w:highlight w:val="none"/>
        </w:rPr>
      </w:pPr>
      <w:r>
        <w:rPr>
          <w:rFonts w:hint="eastAsia"/>
          <w:color w:val="auto"/>
          <w:szCs w:val="21"/>
          <w:highlight w:val="none"/>
        </w:rPr>
        <w:t>5.3 资格预审文件每套售价</w:t>
      </w:r>
      <w:r>
        <w:rPr>
          <w:color w:val="auto"/>
          <w:szCs w:val="21"/>
          <w:highlight w:val="none"/>
          <w:u w:val="single"/>
        </w:rPr>
        <w:t xml:space="preserve"> 0 </w:t>
      </w:r>
      <w:r>
        <w:rPr>
          <w:rFonts w:hint="eastAsia"/>
          <w:color w:val="auto"/>
          <w:szCs w:val="21"/>
          <w:highlight w:val="none"/>
        </w:rPr>
        <w:t>元，交易平台使用费</w:t>
      </w:r>
      <w:r>
        <w:rPr>
          <w:color w:val="auto"/>
          <w:szCs w:val="21"/>
          <w:highlight w:val="none"/>
          <w:u w:val="single"/>
        </w:rPr>
        <w:t xml:space="preserve"> 0 </w:t>
      </w:r>
      <w:r>
        <w:rPr>
          <w:rFonts w:hint="eastAsia"/>
          <w:color w:val="auto"/>
          <w:szCs w:val="21"/>
          <w:highlight w:val="none"/>
        </w:rPr>
        <w:t>元，售后不退。</w:t>
      </w:r>
    </w:p>
    <w:p>
      <w:pPr>
        <w:pStyle w:val="188"/>
        <w:rPr>
          <w:color w:val="auto"/>
          <w:szCs w:val="21"/>
          <w:highlight w:val="none"/>
        </w:rPr>
      </w:pPr>
      <w:r>
        <w:rPr>
          <w:rFonts w:hint="eastAsia"/>
          <w:color w:val="auto"/>
          <w:szCs w:val="21"/>
          <w:highlight w:val="none"/>
        </w:rPr>
        <w:t xml:space="preserve">5.4 </w:t>
      </w:r>
      <w:r>
        <w:rPr>
          <w:color w:val="auto"/>
          <w:szCs w:val="21"/>
          <w:highlight w:val="none"/>
        </w:rPr>
        <w:t>凡有意</w:t>
      </w:r>
      <w:r>
        <w:rPr>
          <w:rFonts w:hint="eastAsia"/>
          <w:color w:val="auto"/>
          <w:highlight w:val="none"/>
        </w:rPr>
        <w:t>参加资格预审</w:t>
      </w:r>
      <w:r>
        <w:rPr>
          <w:color w:val="auto"/>
          <w:szCs w:val="21"/>
          <w:highlight w:val="none"/>
        </w:rPr>
        <w:t>的</w:t>
      </w:r>
      <w:r>
        <w:rPr>
          <w:rFonts w:hint="eastAsia"/>
          <w:color w:val="auto"/>
          <w:szCs w:val="21"/>
          <w:highlight w:val="none"/>
        </w:rPr>
        <w:t>申请</w:t>
      </w:r>
      <w:r>
        <w:rPr>
          <w:color w:val="auto"/>
          <w:szCs w:val="21"/>
          <w:highlight w:val="none"/>
        </w:rPr>
        <w:t>人需随时关注</w:t>
      </w:r>
      <w:r>
        <w:rPr>
          <w:rFonts w:hint="eastAsia"/>
          <w:color w:val="auto"/>
          <w:szCs w:val="21"/>
          <w:highlight w:val="none"/>
        </w:rPr>
        <w:t>“电子交易平台”</w:t>
      </w:r>
      <w:r>
        <w:rPr>
          <w:color w:val="auto"/>
          <w:szCs w:val="21"/>
          <w:highlight w:val="none"/>
        </w:rPr>
        <w:t>关于本项目的澄清或补充通知</w:t>
      </w:r>
      <w:r>
        <w:rPr>
          <w:rFonts w:hint="eastAsia"/>
          <w:color w:val="auto"/>
          <w:szCs w:val="21"/>
          <w:highlight w:val="none"/>
        </w:rPr>
        <w:t>。招标人通过“电子交易平台”发布的公告、公示、澄清、修改、补疑、补充通知等本项目招标过程信息，一经襄阳市公共资源交易网发布，视为已送达各申请人。</w:t>
      </w:r>
    </w:p>
    <w:p>
      <w:pPr>
        <w:pStyle w:val="192"/>
        <w:spacing w:before="144" w:after="24"/>
        <w:rPr>
          <w:rFonts w:hint="eastAsia"/>
          <w:color w:val="auto"/>
          <w:highlight w:val="none"/>
        </w:rPr>
      </w:pPr>
      <w:bookmarkStart w:id="31" w:name="_Toc1445045097"/>
      <w:bookmarkStart w:id="32" w:name="_Toc2125787604"/>
      <w:bookmarkStart w:id="33" w:name="_Toc1365180540"/>
      <w:bookmarkStart w:id="34" w:name="_Toc1481608135"/>
      <w:bookmarkStart w:id="35" w:name="_Toc1463810032"/>
      <w:r>
        <w:rPr>
          <w:rFonts w:hint="eastAsia"/>
          <w:color w:val="auto"/>
          <w:highlight w:val="none"/>
        </w:rPr>
        <w:t>6．资格预审申请文件的递交</w:t>
      </w:r>
      <w:bookmarkEnd w:id="31"/>
      <w:bookmarkEnd w:id="32"/>
      <w:bookmarkEnd w:id="33"/>
      <w:bookmarkEnd w:id="34"/>
      <w:bookmarkEnd w:id="35"/>
    </w:p>
    <w:p>
      <w:pPr>
        <w:pStyle w:val="188"/>
        <w:rPr>
          <w:rFonts w:hint="eastAsia"/>
          <w:color w:val="auto"/>
          <w:highlight w:val="none"/>
        </w:rPr>
      </w:pPr>
      <w:r>
        <w:rPr>
          <w:rFonts w:hint="eastAsia"/>
          <w:color w:val="auto"/>
          <w:highlight w:val="none"/>
        </w:rPr>
        <w:t>6</w:t>
      </w:r>
      <w:r>
        <w:rPr>
          <w:color w:val="auto"/>
          <w:highlight w:val="none"/>
        </w:rPr>
        <w:t>.1</w:t>
      </w:r>
      <w:r>
        <w:rPr>
          <w:rFonts w:hint="eastAsia"/>
          <w:color w:val="auto"/>
          <w:highlight w:val="none"/>
        </w:rPr>
        <w:t xml:space="preserve"> 资格预审申请文件递交截止时间为</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p>
      <w:pPr>
        <w:pStyle w:val="188"/>
        <w:rPr>
          <w:color w:val="auto"/>
          <w:highlight w:val="none"/>
        </w:rPr>
      </w:pPr>
      <w:r>
        <w:rPr>
          <w:rFonts w:hint="eastAsia"/>
          <w:color w:val="auto"/>
          <w:highlight w:val="none"/>
        </w:rPr>
        <w:t>6</w:t>
      </w:r>
      <w:r>
        <w:rPr>
          <w:color w:val="auto"/>
          <w:highlight w:val="none"/>
        </w:rPr>
        <w:t>.</w:t>
      </w:r>
      <w:r>
        <w:rPr>
          <w:rFonts w:hint="eastAsia"/>
          <w:color w:val="auto"/>
          <w:highlight w:val="none"/>
        </w:rPr>
        <w:t>2</w:t>
      </w:r>
      <w:r>
        <w:rPr>
          <w:rFonts w:hint="eastAsia"/>
          <w:b/>
          <w:color w:val="auto"/>
          <w:highlight w:val="none"/>
        </w:rPr>
        <w:t xml:space="preserve"> </w:t>
      </w:r>
      <w:r>
        <w:rPr>
          <w:rFonts w:hint="eastAsia"/>
          <w:color w:val="auto"/>
          <w:highlight w:val="none"/>
        </w:rPr>
        <w:t>申请人应当在资格预审申请截止时间前，</w:t>
      </w:r>
      <w:r>
        <w:rPr>
          <w:color w:val="auto"/>
          <w:highlight w:val="none"/>
        </w:rPr>
        <w:t>通过</w:t>
      </w:r>
      <w:r>
        <w:rPr>
          <w:rFonts w:hint="eastAsia"/>
          <w:color w:val="auto"/>
          <w:highlight w:val="none"/>
        </w:rPr>
        <w:t>互联网</w:t>
      </w:r>
      <w:r>
        <w:rPr>
          <w:color w:val="auto"/>
          <w:highlight w:val="none"/>
        </w:rPr>
        <w:t>使用</w:t>
      </w:r>
      <w:r>
        <w:rPr>
          <w:rFonts w:hint="eastAsia"/>
          <w:color w:val="auto"/>
          <w:highlight w:val="none"/>
        </w:rPr>
        <w:t>CA数字证书登录“电子交易平台”，选择所投标段将</w:t>
      </w:r>
      <w:r>
        <w:rPr>
          <w:rFonts w:hint="eastAsia"/>
          <w:b/>
          <w:color w:val="auto"/>
          <w:highlight w:val="none"/>
        </w:rPr>
        <w:t>加密的资格预审申请文件</w:t>
      </w:r>
      <w:r>
        <w:rPr>
          <w:rFonts w:hint="eastAsia"/>
          <w:color w:val="auto"/>
          <w:highlight w:val="none"/>
        </w:rPr>
        <w:t>上传</w:t>
      </w:r>
      <w:r>
        <w:rPr>
          <w:color w:val="auto"/>
          <w:highlight w:val="none"/>
        </w:rPr>
        <w:t>，</w:t>
      </w:r>
      <w:r>
        <w:rPr>
          <w:rFonts w:hint="eastAsia"/>
          <w:color w:val="auto"/>
          <w:highlight w:val="none"/>
        </w:rPr>
        <w:t>申请人完成资格预审申请文件上传后，“</w:t>
      </w:r>
      <w:r>
        <w:rPr>
          <w:color w:val="auto"/>
          <w:highlight w:val="none"/>
        </w:rPr>
        <w:t>电子</w:t>
      </w:r>
      <w:r>
        <w:rPr>
          <w:rFonts w:hint="eastAsia"/>
          <w:color w:val="auto"/>
          <w:highlight w:val="none"/>
        </w:rPr>
        <w:t>交易平台”即时向申请人发出</w:t>
      </w:r>
      <w:r>
        <w:rPr>
          <w:color w:val="auto"/>
          <w:highlight w:val="none"/>
        </w:rPr>
        <w:t>电子签收凭证</w:t>
      </w:r>
      <w:r>
        <w:rPr>
          <w:rFonts w:hint="eastAsia"/>
          <w:color w:val="auto"/>
          <w:highlight w:val="none"/>
        </w:rPr>
        <w:t>，递交时间以</w:t>
      </w:r>
      <w:r>
        <w:rPr>
          <w:color w:val="auto"/>
          <w:highlight w:val="none"/>
        </w:rPr>
        <w:t>电子签收凭证</w:t>
      </w:r>
      <w:r>
        <w:rPr>
          <w:rFonts w:hint="eastAsia"/>
          <w:color w:val="auto"/>
          <w:highlight w:val="none"/>
        </w:rPr>
        <w:t>载明的传输完成时间为准。逾</w:t>
      </w:r>
      <w:r>
        <w:rPr>
          <w:color w:val="auto"/>
          <w:highlight w:val="none"/>
        </w:rPr>
        <w:t>期未完成上传</w:t>
      </w:r>
      <w:r>
        <w:rPr>
          <w:rFonts w:hint="eastAsia"/>
          <w:color w:val="auto"/>
          <w:highlight w:val="none"/>
        </w:rPr>
        <w:t>或未加密的</w:t>
      </w:r>
      <w:r>
        <w:rPr>
          <w:color w:val="auto"/>
          <w:highlight w:val="none"/>
        </w:rPr>
        <w:t>电子</w:t>
      </w:r>
      <w:r>
        <w:rPr>
          <w:rFonts w:hint="eastAsia"/>
          <w:color w:val="auto"/>
          <w:highlight w:val="none"/>
        </w:rPr>
        <w:t>资格预审申请文件</w:t>
      </w:r>
      <w:r>
        <w:rPr>
          <w:color w:val="auto"/>
          <w:highlight w:val="none"/>
        </w:rPr>
        <w:t>，招标人</w:t>
      </w:r>
      <w:r>
        <w:rPr>
          <w:rFonts w:hint="eastAsia"/>
          <w:color w:val="auto"/>
          <w:highlight w:val="none"/>
        </w:rPr>
        <w:t>（“</w:t>
      </w:r>
      <w:r>
        <w:rPr>
          <w:color w:val="auto"/>
          <w:highlight w:val="none"/>
        </w:rPr>
        <w:t>电子</w:t>
      </w:r>
      <w:r>
        <w:rPr>
          <w:rFonts w:hint="eastAsia"/>
          <w:color w:val="auto"/>
          <w:highlight w:val="none"/>
        </w:rPr>
        <w:t>交易平台”）</w:t>
      </w:r>
      <w:r>
        <w:rPr>
          <w:color w:val="auto"/>
          <w:highlight w:val="none"/>
        </w:rPr>
        <w:t>将拒收。</w:t>
      </w:r>
    </w:p>
    <w:p>
      <w:pPr>
        <w:pStyle w:val="188"/>
        <w:rPr>
          <w:rFonts w:hint="eastAsia"/>
          <w:color w:val="auto"/>
          <w:highlight w:val="none"/>
        </w:rPr>
      </w:pPr>
      <w:r>
        <w:rPr>
          <w:color w:val="auto"/>
          <w:highlight w:val="none"/>
        </w:rPr>
        <w:t>6.3</w:t>
      </w:r>
      <w:r>
        <w:rPr>
          <w:rFonts w:hint="eastAsia"/>
          <w:color w:val="auto"/>
          <w:highlight w:val="none"/>
        </w:rPr>
        <w:t>联合体参与资格预审的在资格预审响应文件递交时须明确联合体成员，明确成员后再进行加密电子资格预审申请文件的上传。明确的联合体成员与资格预审申请文件中联合体协议书组成成员名单不一致的，视其为无效投标。</w:t>
      </w:r>
    </w:p>
    <w:p>
      <w:pPr>
        <w:pStyle w:val="192"/>
        <w:spacing w:before="144" w:after="24"/>
        <w:rPr>
          <w:rFonts w:hint="eastAsia"/>
          <w:color w:val="auto"/>
          <w:highlight w:val="none"/>
        </w:rPr>
      </w:pPr>
      <w:bookmarkStart w:id="36" w:name="_Toc1950628747"/>
      <w:bookmarkStart w:id="37" w:name="_Toc2001747292"/>
      <w:bookmarkStart w:id="38" w:name="_Toc319002265"/>
      <w:bookmarkStart w:id="39" w:name="_Toc1540383426"/>
      <w:bookmarkStart w:id="40" w:name="_Toc978203862"/>
      <w:r>
        <w:rPr>
          <w:rFonts w:hint="eastAsia"/>
          <w:color w:val="auto"/>
          <w:highlight w:val="none"/>
        </w:rPr>
        <w:t>7．发布公告的媒介</w:t>
      </w:r>
      <w:bookmarkEnd w:id="36"/>
      <w:bookmarkEnd w:id="37"/>
      <w:bookmarkEnd w:id="38"/>
      <w:bookmarkEnd w:id="39"/>
      <w:bookmarkEnd w:id="40"/>
    </w:p>
    <w:p>
      <w:pPr>
        <w:pStyle w:val="188"/>
        <w:wordWrap w:val="0"/>
        <w:jc w:val="left"/>
        <w:rPr>
          <w:rFonts w:hint="eastAsia"/>
          <w:color w:val="auto"/>
          <w:szCs w:val="21"/>
          <w:highlight w:val="none"/>
        </w:rPr>
      </w:pPr>
      <w:r>
        <w:rPr>
          <w:rFonts w:hint="eastAsia"/>
          <w:color w:val="auto"/>
          <w:szCs w:val="21"/>
          <w:highlight w:val="none"/>
        </w:rPr>
        <w:t>本次资格预审公告同时在</w:t>
      </w:r>
      <w:r>
        <w:rPr>
          <w:rFonts w:hint="eastAsia"/>
          <w:color w:val="auto"/>
          <w:highlight w:val="none"/>
        </w:rPr>
        <w:t>湖北公共资源交易电子服务系统（网址：</w:t>
      </w:r>
      <w:r>
        <w:rPr>
          <w:color w:val="auto"/>
          <w:highlight w:val="none"/>
        </w:rPr>
        <w:t>https://www.hbggzyfwpt.cn</w:t>
      </w:r>
      <w:r>
        <w:rPr>
          <w:rFonts w:hint="eastAsia"/>
          <w:color w:val="auto"/>
          <w:highlight w:val="none"/>
        </w:rPr>
        <w:t>）、襄阳市公共资源交易网（网址：</w:t>
      </w:r>
      <w:r>
        <w:rPr>
          <w:color w:val="auto"/>
          <w:highlight w:val="none"/>
        </w:rPr>
        <w:t>http: //jyzx. xiangyang. gov. cn/</w:t>
      </w:r>
      <w:r>
        <w:rPr>
          <w:rFonts w:hint="eastAsia"/>
          <w:color w:val="auto"/>
          <w:highlight w:val="none"/>
        </w:rPr>
        <w:t xml:space="preserve">）及 </w:t>
      </w:r>
      <w:r>
        <w:rPr>
          <w:rFonts w:hint="eastAsia"/>
          <w:color w:val="auto"/>
          <w:highlight w:val="none"/>
          <w:u w:val="single"/>
        </w:rPr>
        <w:t xml:space="preserve"> </w:t>
      </w:r>
      <w:r>
        <w:rPr>
          <w:color w:val="auto"/>
          <w:highlight w:val="none"/>
          <w:u w:val="single"/>
        </w:rPr>
        <w:t xml:space="preserve">    </w:t>
      </w:r>
      <w:r>
        <w:rPr>
          <w:rFonts w:hint="eastAsia"/>
          <w:color w:val="auto"/>
          <w:szCs w:val="21"/>
          <w:highlight w:val="none"/>
        </w:rPr>
        <w:t>上发布。</w:t>
      </w:r>
    </w:p>
    <w:p>
      <w:pPr>
        <w:pStyle w:val="192"/>
        <w:spacing w:before="144" w:after="24"/>
        <w:rPr>
          <w:rFonts w:hint="eastAsia"/>
          <w:color w:val="auto"/>
          <w:highlight w:val="none"/>
        </w:rPr>
      </w:pPr>
      <w:bookmarkStart w:id="41" w:name="_Toc789678083"/>
      <w:bookmarkStart w:id="42" w:name="_Toc1712862173"/>
      <w:bookmarkStart w:id="43" w:name="_Toc1401900317"/>
      <w:bookmarkStart w:id="44" w:name="_Toc751205816"/>
      <w:bookmarkStart w:id="45" w:name="_Toc304089172"/>
      <w:r>
        <w:rPr>
          <w:rFonts w:hint="eastAsia"/>
          <w:color w:val="auto"/>
          <w:highlight w:val="none"/>
        </w:rPr>
        <w:t>8．联系方式</w:t>
      </w:r>
      <w:bookmarkEnd w:id="41"/>
      <w:bookmarkEnd w:id="42"/>
      <w:bookmarkEnd w:id="43"/>
      <w:bookmarkEnd w:id="44"/>
      <w:bookmarkEnd w:id="45"/>
    </w:p>
    <w:p>
      <w:pPr>
        <w:pStyle w:val="188"/>
        <w:rPr>
          <w:rFonts w:hint="eastAsia"/>
          <w:color w:val="auto"/>
          <w:highlight w:val="none"/>
        </w:rPr>
      </w:pPr>
      <w:r>
        <w:rPr>
          <w:rFonts w:hint="eastAsia"/>
          <w:color w:val="auto"/>
          <w:highlight w:val="none"/>
        </w:rPr>
        <w:t>招 标 人：</w:t>
      </w:r>
      <w:r>
        <w:rPr>
          <w:rFonts w:hint="eastAsia"/>
          <w:color w:val="auto"/>
          <w:highlight w:val="none"/>
          <w:u w:val="single"/>
        </w:rPr>
        <w:t xml:space="preserve">                        </w:t>
      </w:r>
      <w:r>
        <w:rPr>
          <w:rFonts w:hint="eastAsia"/>
          <w:color w:val="auto"/>
          <w:highlight w:val="none"/>
        </w:rPr>
        <w:t xml:space="preserve">   招标代理机构：                   </w:t>
      </w:r>
    </w:p>
    <w:p>
      <w:pPr>
        <w:pStyle w:val="188"/>
        <w:rPr>
          <w:rFonts w:hint="eastAsia"/>
          <w:color w:val="auto"/>
          <w:highlight w:val="none"/>
        </w:rPr>
      </w:pPr>
      <w:r>
        <w:rPr>
          <w:rFonts w:hint="eastAsia"/>
          <w:color w:val="auto"/>
          <w:highlight w:val="none"/>
        </w:rPr>
        <w:t xml:space="preserve">地    址：                           地    址：                       </w:t>
      </w:r>
    </w:p>
    <w:p>
      <w:pPr>
        <w:pStyle w:val="188"/>
        <w:rPr>
          <w:rFonts w:hint="eastAsia"/>
          <w:color w:val="auto"/>
          <w:highlight w:val="none"/>
        </w:rPr>
      </w:pPr>
      <w:r>
        <w:rPr>
          <w:rFonts w:hint="eastAsia"/>
          <w:color w:val="auto"/>
          <w:highlight w:val="none"/>
        </w:rPr>
        <w:t xml:space="preserve">邮    编：                           邮    编：                       </w:t>
      </w:r>
    </w:p>
    <w:p>
      <w:pPr>
        <w:pStyle w:val="188"/>
        <w:rPr>
          <w:rFonts w:hint="eastAsia"/>
          <w:color w:val="auto"/>
          <w:highlight w:val="none"/>
        </w:rPr>
      </w:pPr>
      <w:r>
        <w:rPr>
          <w:rFonts w:hint="eastAsia"/>
          <w:color w:val="auto"/>
          <w:highlight w:val="none"/>
        </w:rPr>
        <w:t xml:space="preserve">联 系 人：                           联 系 人：                       </w:t>
      </w:r>
    </w:p>
    <w:p>
      <w:pPr>
        <w:pStyle w:val="188"/>
        <w:rPr>
          <w:rFonts w:hint="eastAsia"/>
          <w:color w:val="auto"/>
          <w:highlight w:val="none"/>
        </w:rPr>
      </w:pPr>
      <w:r>
        <w:rPr>
          <w:rFonts w:hint="eastAsia"/>
          <w:color w:val="auto"/>
          <w:highlight w:val="none"/>
        </w:rPr>
        <w:t xml:space="preserve">电    话：                           电    话：                       </w:t>
      </w:r>
    </w:p>
    <w:p>
      <w:pPr>
        <w:pStyle w:val="188"/>
        <w:rPr>
          <w:rFonts w:hint="eastAsia"/>
          <w:color w:val="auto"/>
          <w:highlight w:val="none"/>
        </w:rPr>
      </w:pPr>
      <w:r>
        <w:rPr>
          <w:rFonts w:hint="eastAsia"/>
          <w:color w:val="auto"/>
          <w:highlight w:val="none"/>
        </w:rPr>
        <w:t xml:space="preserve">传    真：                           传    真：                       </w:t>
      </w:r>
    </w:p>
    <w:p>
      <w:pPr>
        <w:pStyle w:val="188"/>
        <w:rPr>
          <w:rFonts w:hint="eastAsia"/>
          <w:color w:val="auto"/>
          <w:highlight w:val="none"/>
        </w:rPr>
      </w:pPr>
      <w:r>
        <w:rPr>
          <w:rFonts w:hint="eastAsia"/>
          <w:color w:val="auto"/>
          <w:highlight w:val="none"/>
        </w:rPr>
        <w:t xml:space="preserve">电子邮件：                           电子邮件：                       </w:t>
      </w:r>
    </w:p>
    <w:p>
      <w:pPr>
        <w:pStyle w:val="188"/>
        <w:rPr>
          <w:rFonts w:hint="eastAsia"/>
          <w:color w:val="auto"/>
          <w:highlight w:val="none"/>
        </w:rPr>
      </w:pPr>
      <w:r>
        <w:rPr>
          <w:rFonts w:hint="eastAsia"/>
          <w:color w:val="auto"/>
          <w:highlight w:val="none"/>
        </w:rPr>
        <w:t xml:space="preserve">网    址：                           网    址：                       </w:t>
      </w:r>
    </w:p>
    <w:p>
      <w:pPr>
        <w:pStyle w:val="188"/>
        <w:rPr>
          <w:rFonts w:hint="eastAsia"/>
          <w:color w:val="auto"/>
          <w:highlight w:val="none"/>
        </w:rPr>
      </w:pPr>
      <w:r>
        <w:rPr>
          <w:rFonts w:hint="eastAsia"/>
          <w:color w:val="auto"/>
          <w:highlight w:val="none"/>
        </w:rPr>
        <w:t xml:space="preserve">开户银行：                           开户银行：                       </w:t>
      </w:r>
    </w:p>
    <w:p>
      <w:pPr>
        <w:pStyle w:val="188"/>
        <w:rPr>
          <w:rFonts w:hint="eastAsia"/>
          <w:color w:val="auto"/>
          <w:highlight w:val="none"/>
        </w:rPr>
      </w:pPr>
      <w:r>
        <w:rPr>
          <w:rFonts w:hint="eastAsia"/>
          <w:color w:val="auto"/>
          <w:highlight w:val="none"/>
        </w:rPr>
        <w:t xml:space="preserve">账    号：                           账    号：                       </w:t>
      </w:r>
    </w:p>
    <w:p>
      <w:pPr>
        <w:pStyle w:val="188"/>
        <w:ind w:firstLine="6300" w:firstLineChars="3000"/>
        <w:jc w:val="left"/>
        <w:rPr>
          <w:rFonts w:hint="eastAsia"/>
          <w:color w:val="auto"/>
          <w:highlight w:val="none"/>
        </w:rPr>
      </w:pPr>
      <w:r>
        <w:rPr>
          <w:rFonts w:hint="eastAsia"/>
          <w:color w:val="auto"/>
          <w:highlight w:val="none"/>
        </w:rPr>
        <w:t>年     月    日</w:t>
      </w:r>
    </w:p>
    <w:p>
      <w:pPr>
        <w:spacing w:before="129" w:beforeLines="54" w:line="480" w:lineRule="exact"/>
        <w:rPr>
          <w:rFonts w:hint="eastAsia" w:ascii="楷体_GB2312" w:eastAsia="楷体_GB2312"/>
          <w:color w:val="auto"/>
          <w:szCs w:val="21"/>
          <w:highlight w:val="none"/>
        </w:rPr>
      </w:pPr>
    </w:p>
    <w:p>
      <w:pPr>
        <w:adjustRightInd w:val="0"/>
        <w:snapToGrid w:val="0"/>
        <w:spacing w:line="400" w:lineRule="exact"/>
        <w:ind w:left="630" w:hanging="630" w:hangingChars="300"/>
        <w:jc w:val="left"/>
        <w:rPr>
          <w:rFonts w:hint="eastAsia"/>
          <w:color w:val="auto"/>
          <w:szCs w:val="24"/>
          <w:highlight w:val="none"/>
        </w:rPr>
      </w:pPr>
      <w:r>
        <w:rPr>
          <w:rFonts w:hint="eastAsia"/>
          <w:color w:val="auto"/>
          <w:szCs w:val="24"/>
          <w:highlight w:val="none"/>
        </w:rPr>
        <w:t>备注：</w:t>
      </w:r>
      <w:r>
        <w:rPr>
          <w:rFonts w:hint="eastAsia"/>
          <w:color w:val="auto"/>
          <w:szCs w:val="24"/>
          <w:highlight w:val="none"/>
          <w:lang w:val="en-US" w:eastAsia="zh-CN"/>
        </w:rPr>
        <w:t>1</w:t>
      </w:r>
      <w:r>
        <w:rPr>
          <w:rFonts w:hint="eastAsia"/>
          <w:color w:val="auto"/>
          <w:szCs w:val="24"/>
          <w:highlight w:val="none"/>
        </w:rPr>
        <w:t>. “在所申请标段免费下载资格预审文件”是指申请人拟申请某标段资格预审的，应按规定下载该标段的资格预审文件。申请人的下载活动“电子交易平台”将予以记录，并可在“下载情况查询”中查看，该记录作为申请人是否下载该标段资格预审文件的依据。</w:t>
      </w:r>
    </w:p>
    <w:p>
      <w:pPr>
        <w:adjustRightInd w:val="0"/>
        <w:snapToGrid w:val="0"/>
        <w:spacing w:line="400" w:lineRule="exact"/>
        <w:ind w:left="630" w:leftChars="300"/>
        <w:rPr>
          <w:rFonts w:hint="eastAsia"/>
          <w:color w:val="auto"/>
          <w:szCs w:val="24"/>
          <w:highlight w:val="none"/>
        </w:rPr>
      </w:pPr>
      <w:r>
        <w:rPr>
          <w:rFonts w:hint="eastAsia"/>
          <w:color w:val="auto"/>
          <w:szCs w:val="24"/>
          <w:highlight w:val="none"/>
          <w:lang w:val="en-US" w:eastAsia="zh-CN"/>
        </w:rPr>
        <w:t>2</w:t>
      </w:r>
      <w:r>
        <w:rPr>
          <w:rFonts w:hint="eastAsia"/>
          <w:color w:val="auto"/>
          <w:szCs w:val="24"/>
          <w:highlight w:val="none"/>
        </w:rPr>
        <w:t>. 依据湖北省住房和城乡建设厅、湖北省公共资源交易监督管理局印发《关于支持民营建筑业企业措施的通知（试行）》（鄂建文〔2023〕40号）文件规定，在我省地方政府和国有投资的房屋建筑和市政基础设施工程施工招投标活动中，招标人可对由国企与民企组建的联合体投标人给予专项加分，但在百分制评审中企业最高加分不超过2分。</w:t>
      </w:r>
      <w:bookmarkStart w:id="46" w:name="_Toc1849966700"/>
      <w:bookmarkStart w:id="47" w:name="_Toc1442556290"/>
      <w:bookmarkStart w:id="48" w:name="_Toc1616562389"/>
      <w:bookmarkStart w:id="49" w:name="_Toc1303455736"/>
    </w:p>
    <w:p>
      <w:pPr>
        <w:adjustRightInd w:val="0"/>
        <w:snapToGrid w:val="0"/>
        <w:spacing w:line="400" w:lineRule="exact"/>
        <w:jc w:val="left"/>
        <w:outlineLvl w:val="0"/>
        <w:rPr>
          <w:rFonts w:hint="eastAsia"/>
          <w:bCs/>
          <w:color w:val="auto"/>
          <w:szCs w:val="32"/>
          <w:highlight w:val="none"/>
        </w:rPr>
      </w:pPr>
      <w:r>
        <w:rPr>
          <w:rFonts w:hint="eastAsia"/>
          <w:color w:val="auto"/>
          <w:highlight w:val="none"/>
        </w:rPr>
        <w:br w:type="page"/>
      </w:r>
      <w:bookmarkStart w:id="50" w:name="_Toc1611722206"/>
      <w:r>
        <w:rPr>
          <w:rFonts w:hint="eastAsia"/>
          <w:b/>
          <w:bCs/>
          <w:color w:val="auto"/>
          <w:sz w:val="24"/>
          <w:szCs w:val="28"/>
          <w:highlight w:val="none"/>
        </w:rPr>
        <w:t>第二章  申请人须知</w:t>
      </w:r>
      <w:bookmarkEnd w:id="46"/>
      <w:bookmarkEnd w:id="47"/>
      <w:bookmarkEnd w:id="48"/>
      <w:bookmarkEnd w:id="49"/>
      <w:bookmarkEnd w:id="50"/>
    </w:p>
    <w:p>
      <w:pPr>
        <w:pStyle w:val="192"/>
        <w:adjustRightInd w:val="0"/>
        <w:snapToGrid w:val="0"/>
        <w:spacing w:before="144" w:after="24"/>
        <w:rPr>
          <w:rFonts w:hint="eastAsia" w:ascii="方正黑体简体" w:eastAsia="方正黑体简体"/>
          <w:color w:val="auto"/>
          <w:highlight w:val="none"/>
        </w:rPr>
      </w:pPr>
      <w:bookmarkStart w:id="51" w:name="_Toc1726798467"/>
      <w:bookmarkStart w:id="52" w:name="_Toc35005211"/>
      <w:bookmarkStart w:id="53" w:name="_Toc1348689942"/>
      <w:bookmarkStart w:id="54" w:name="_Toc1713492862"/>
      <w:bookmarkStart w:id="55" w:name="_Toc1802423810"/>
      <w:r>
        <w:rPr>
          <w:rFonts w:hint="eastAsia"/>
          <w:color w:val="auto"/>
          <w:highlight w:val="none"/>
        </w:rPr>
        <w:t>申请人须知前附表</w:t>
      </w:r>
      <w:bookmarkEnd w:id="51"/>
      <w:bookmarkEnd w:id="52"/>
      <w:bookmarkEnd w:id="53"/>
      <w:bookmarkEnd w:id="54"/>
      <w:bookmarkEnd w:id="55"/>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74"/>
        <w:gridCol w:w="259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b/>
                <w:color w:val="auto"/>
                <w:sz w:val="22"/>
                <w:highlight w:val="none"/>
              </w:rPr>
            </w:pPr>
            <w:r>
              <w:rPr>
                <w:rFonts w:hint="eastAsia"/>
                <w:b/>
                <w:color w:val="auto"/>
                <w:sz w:val="22"/>
                <w:highlight w:val="none"/>
              </w:rPr>
              <w:t>条款号</w:t>
            </w:r>
          </w:p>
        </w:tc>
        <w:tc>
          <w:tcPr>
            <w:tcW w:w="2593" w:type="dxa"/>
            <w:noWrap w:val="0"/>
            <w:vAlign w:val="center"/>
          </w:tcPr>
          <w:p>
            <w:pPr>
              <w:adjustRightInd w:val="0"/>
              <w:snapToGrid w:val="0"/>
              <w:spacing w:line="320" w:lineRule="exact"/>
              <w:jc w:val="center"/>
              <w:rPr>
                <w:rFonts w:hint="eastAsia"/>
                <w:b/>
                <w:color w:val="auto"/>
                <w:sz w:val="22"/>
                <w:highlight w:val="none"/>
              </w:rPr>
            </w:pPr>
            <w:r>
              <w:rPr>
                <w:rFonts w:hint="eastAsia"/>
                <w:b/>
                <w:color w:val="auto"/>
                <w:sz w:val="22"/>
                <w:highlight w:val="none"/>
              </w:rPr>
              <w:t>条 款 名 称</w:t>
            </w:r>
          </w:p>
        </w:tc>
        <w:tc>
          <w:tcPr>
            <w:tcW w:w="5381" w:type="dxa"/>
            <w:noWrap w:val="0"/>
            <w:vAlign w:val="center"/>
          </w:tcPr>
          <w:p>
            <w:pPr>
              <w:adjustRightInd w:val="0"/>
              <w:snapToGrid w:val="0"/>
              <w:spacing w:line="320" w:lineRule="exact"/>
              <w:jc w:val="center"/>
              <w:rPr>
                <w:rFonts w:hint="eastAsia"/>
                <w:b/>
                <w:color w:val="auto"/>
                <w:sz w:val="22"/>
                <w:highlight w:val="none"/>
              </w:rPr>
            </w:pPr>
            <w:r>
              <w:rPr>
                <w:rFonts w:hint="eastAsia"/>
                <w:b/>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eastAsia="宋体"/>
                <w:color w:val="auto"/>
                <w:szCs w:val="21"/>
                <w:highlight w:val="none"/>
                <w:lang w:val="en-US" w:eastAsia="zh-CN"/>
              </w:rPr>
            </w:pPr>
            <w:r>
              <w:rPr>
                <w:rFonts w:hint="eastAsia"/>
                <w:color w:val="auto"/>
                <w:szCs w:val="21"/>
                <w:highlight w:val="none"/>
              </w:rPr>
              <w:t>1.1.2</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招标人</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名    称：</w:t>
            </w:r>
            <w:r>
              <w:rPr>
                <w:rFonts w:hint="eastAsia"/>
                <w:color w:val="auto"/>
                <w:szCs w:val="24"/>
                <w:highlight w:val="none"/>
              </w:rPr>
              <w:t>同资格预审公告，下同</w:t>
            </w:r>
          </w:p>
          <w:p>
            <w:pPr>
              <w:adjustRightInd w:val="0"/>
              <w:snapToGrid w:val="0"/>
              <w:spacing w:line="320" w:lineRule="exact"/>
              <w:rPr>
                <w:rFonts w:hint="eastAsia"/>
                <w:color w:val="auto"/>
                <w:szCs w:val="21"/>
                <w:highlight w:val="none"/>
              </w:rPr>
            </w:pPr>
            <w:r>
              <w:rPr>
                <w:rFonts w:hint="eastAsia"/>
                <w:color w:val="auto"/>
                <w:szCs w:val="21"/>
                <w:highlight w:val="none"/>
              </w:rPr>
              <w:t>地    址：</w:t>
            </w:r>
          </w:p>
          <w:p>
            <w:pPr>
              <w:adjustRightInd w:val="0"/>
              <w:snapToGrid w:val="0"/>
              <w:spacing w:line="320" w:lineRule="exact"/>
              <w:rPr>
                <w:rFonts w:hint="eastAsia"/>
                <w:color w:val="auto"/>
                <w:szCs w:val="21"/>
                <w:highlight w:val="none"/>
              </w:rPr>
            </w:pPr>
            <w:r>
              <w:rPr>
                <w:rFonts w:hint="eastAsia"/>
                <w:color w:val="auto"/>
                <w:szCs w:val="21"/>
                <w:highlight w:val="none"/>
              </w:rPr>
              <w:t>联 系 人：</w:t>
            </w:r>
          </w:p>
          <w:p>
            <w:pPr>
              <w:adjustRightInd w:val="0"/>
              <w:snapToGrid w:val="0"/>
              <w:spacing w:line="320" w:lineRule="exact"/>
              <w:rPr>
                <w:rFonts w:hint="eastAsia"/>
                <w:color w:val="auto"/>
                <w:szCs w:val="21"/>
                <w:highlight w:val="none"/>
              </w:rPr>
            </w:pPr>
            <w:r>
              <w:rPr>
                <w:rFonts w:hint="eastAsia"/>
                <w:color w:val="auto"/>
                <w:szCs w:val="21"/>
                <w:highlight w:val="none"/>
              </w:rPr>
              <w:t>电    话：</w:t>
            </w:r>
          </w:p>
          <w:p>
            <w:pPr>
              <w:adjustRightInd w:val="0"/>
              <w:snapToGrid w:val="0"/>
              <w:spacing w:line="320" w:lineRule="exact"/>
              <w:rPr>
                <w:rFonts w:hint="eastAsia"/>
                <w:color w:val="auto"/>
                <w:szCs w:val="21"/>
                <w:highlight w:val="none"/>
              </w:rPr>
            </w:pPr>
            <w:r>
              <w:rPr>
                <w:rFonts w:hint="eastAsia"/>
                <w:color w:val="auto"/>
                <w:szCs w:val="21"/>
                <w:highlight w:val="none"/>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1.1.3</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招标代理机构</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名    称：</w:t>
            </w:r>
            <w:r>
              <w:rPr>
                <w:rFonts w:hint="eastAsia"/>
                <w:color w:val="auto"/>
                <w:szCs w:val="24"/>
                <w:highlight w:val="none"/>
              </w:rPr>
              <w:t>同资格预审公告，下同</w:t>
            </w:r>
          </w:p>
          <w:p>
            <w:pPr>
              <w:adjustRightInd w:val="0"/>
              <w:snapToGrid w:val="0"/>
              <w:spacing w:line="320" w:lineRule="exact"/>
              <w:rPr>
                <w:rFonts w:hint="eastAsia"/>
                <w:color w:val="auto"/>
                <w:szCs w:val="21"/>
                <w:highlight w:val="none"/>
              </w:rPr>
            </w:pPr>
            <w:r>
              <w:rPr>
                <w:rFonts w:hint="eastAsia"/>
                <w:color w:val="auto"/>
                <w:szCs w:val="21"/>
                <w:highlight w:val="none"/>
              </w:rPr>
              <w:t>地    址：</w:t>
            </w:r>
          </w:p>
          <w:p>
            <w:pPr>
              <w:adjustRightInd w:val="0"/>
              <w:snapToGrid w:val="0"/>
              <w:spacing w:line="320" w:lineRule="exact"/>
              <w:rPr>
                <w:rFonts w:hint="eastAsia"/>
                <w:color w:val="auto"/>
                <w:szCs w:val="21"/>
                <w:highlight w:val="none"/>
              </w:rPr>
            </w:pPr>
            <w:r>
              <w:rPr>
                <w:rFonts w:hint="eastAsia"/>
                <w:color w:val="auto"/>
                <w:szCs w:val="21"/>
                <w:highlight w:val="none"/>
              </w:rPr>
              <w:t>联 系 人：</w:t>
            </w:r>
          </w:p>
          <w:p>
            <w:pPr>
              <w:adjustRightInd w:val="0"/>
              <w:snapToGrid w:val="0"/>
              <w:spacing w:line="320" w:lineRule="exact"/>
              <w:rPr>
                <w:rFonts w:hint="eastAsia"/>
                <w:color w:val="auto"/>
                <w:szCs w:val="21"/>
                <w:highlight w:val="none"/>
              </w:rPr>
            </w:pPr>
            <w:r>
              <w:rPr>
                <w:rFonts w:hint="eastAsia"/>
                <w:color w:val="auto"/>
                <w:szCs w:val="21"/>
                <w:highlight w:val="none"/>
              </w:rPr>
              <w:t>电    话：</w:t>
            </w:r>
          </w:p>
          <w:p>
            <w:pPr>
              <w:adjustRightInd w:val="0"/>
              <w:snapToGrid w:val="0"/>
              <w:spacing w:line="320" w:lineRule="exact"/>
              <w:rPr>
                <w:rFonts w:hint="eastAsia"/>
                <w:color w:val="auto"/>
                <w:szCs w:val="21"/>
                <w:highlight w:val="none"/>
              </w:rPr>
            </w:pPr>
            <w:r>
              <w:rPr>
                <w:rFonts w:hint="eastAsia"/>
                <w:color w:val="auto"/>
                <w:szCs w:val="21"/>
                <w:highlight w:val="none"/>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1.1.4</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项目名称</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1.1.5</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建设地点</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60"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1.1.6</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4"/>
                <w:highlight w:val="none"/>
              </w:rPr>
              <w:t>初步（方案）设计人</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1.1.7</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监理人</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1.1.8</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代建人</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highlight w:val="none"/>
              </w:rPr>
              <w:t>1.1.9</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造价咨询单位</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eastAsia="宋体"/>
                <w:color w:val="auto"/>
                <w:szCs w:val="21"/>
                <w:highlight w:val="none"/>
                <w:lang w:val="en-US" w:eastAsia="zh-CN"/>
              </w:rPr>
            </w:pPr>
            <w:r>
              <w:rPr>
                <w:rFonts w:hint="eastAsia"/>
                <w:color w:val="auto"/>
                <w:szCs w:val="21"/>
                <w:highlight w:val="none"/>
              </w:rPr>
              <w:t>1.1.10</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项目管理单位</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1.2.1</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资金来源</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1.2.2</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出资比例</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1.2.3</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资金落实情况</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1.2.4</w:t>
            </w:r>
          </w:p>
        </w:tc>
        <w:tc>
          <w:tcPr>
            <w:tcW w:w="2593" w:type="dxa"/>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项目性质</w:t>
            </w:r>
          </w:p>
        </w:tc>
        <w:tc>
          <w:tcPr>
            <w:tcW w:w="5381" w:type="dxa"/>
            <w:noWrap w:val="0"/>
            <w:vAlign w:val="center"/>
          </w:tcPr>
          <w:p>
            <w:pPr>
              <w:adjustRightInd w:val="0"/>
              <w:snapToGrid w:val="0"/>
              <w:spacing w:line="320" w:lineRule="exact"/>
              <w:rPr>
                <w:color w:val="auto"/>
                <w:szCs w:val="24"/>
                <w:highlight w:val="none"/>
              </w:rPr>
            </w:pPr>
            <w:r>
              <w:rPr>
                <w:rFonts w:ascii="宋体" w:hAnsi="宋体"/>
                <w:color w:val="auto"/>
                <w:szCs w:val="24"/>
                <w:highlight w:val="none"/>
              </w:rPr>
              <w:t>□</w:t>
            </w:r>
            <w:r>
              <w:rPr>
                <w:rFonts w:hint="eastAsia"/>
                <w:color w:val="auto"/>
                <w:szCs w:val="24"/>
                <w:highlight w:val="none"/>
              </w:rPr>
              <w:t>本项目不属于政府采购工程，不执行政府采购政策。</w:t>
            </w:r>
          </w:p>
          <w:p>
            <w:pPr>
              <w:adjustRightInd w:val="0"/>
              <w:snapToGrid w:val="0"/>
              <w:spacing w:line="320" w:lineRule="exact"/>
              <w:ind w:left="420" w:hanging="420" w:hangingChars="200"/>
              <w:rPr>
                <w:color w:val="auto"/>
                <w:szCs w:val="24"/>
                <w:highlight w:val="none"/>
                <w:u w:val="none"/>
              </w:rPr>
            </w:pPr>
            <w:r>
              <w:rPr>
                <w:rFonts w:ascii="宋体" w:hAnsi="宋体"/>
                <w:color w:val="auto"/>
                <w:szCs w:val="24"/>
                <w:highlight w:val="none"/>
              </w:rPr>
              <w:t>□</w:t>
            </w:r>
            <w:r>
              <w:rPr>
                <w:rFonts w:hint="eastAsia"/>
                <w:color w:val="auto"/>
                <w:szCs w:val="24"/>
                <w:highlight w:val="none"/>
              </w:rPr>
              <w:t>本项目属于政府采购工程，执行支持中小企业发展政策。</w:t>
            </w:r>
            <w:r>
              <w:rPr>
                <w:rFonts w:ascii="宋体" w:hAnsi="宋体"/>
                <w:color w:val="auto"/>
                <w:szCs w:val="24"/>
                <w:highlight w:val="none"/>
                <w:u w:val="none"/>
              </w:rPr>
              <w:t>□</w:t>
            </w:r>
            <w:r>
              <w:rPr>
                <w:rFonts w:hint="eastAsia"/>
                <w:color w:val="auto"/>
                <w:szCs w:val="24"/>
                <w:highlight w:val="none"/>
                <w:u w:val="none"/>
              </w:rPr>
              <w:t>采购标的（工程设计）对应的中小企业划型标准所属行业为科学研究和技术服务业；</w:t>
            </w:r>
          </w:p>
          <w:p>
            <w:pPr>
              <w:pStyle w:val="2"/>
              <w:ind w:firstLine="420" w:firstLineChars="200"/>
              <w:rPr>
                <w:color w:val="auto"/>
                <w:highlight w:val="none"/>
                <w:u w:val="none"/>
              </w:rPr>
            </w:pPr>
            <w:r>
              <w:rPr>
                <w:rFonts w:ascii="宋体" w:hAnsi="宋体"/>
                <w:color w:val="auto"/>
                <w:highlight w:val="none"/>
                <w:u w:val="none"/>
              </w:rPr>
              <w:t>□</w:t>
            </w:r>
            <w:r>
              <w:rPr>
                <w:rFonts w:hint="eastAsia"/>
                <w:color w:val="auto"/>
                <w:highlight w:val="none"/>
                <w:u w:val="none"/>
              </w:rPr>
              <w:t>采购标的（工程施工）对应的中小企业划型标准所属行业为建筑业。</w:t>
            </w:r>
          </w:p>
          <w:p>
            <w:pPr>
              <w:pStyle w:val="2"/>
              <w:ind w:firstLine="420" w:firstLineChars="200"/>
              <w:rPr>
                <w:color w:val="auto"/>
                <w:highlight w:val="none"/>
                <w:u w:val="none"/>
              </w:rPr>
            </w:pPr>
            <w:r>
              <w:rPr>
                <w:rFonts w:ascii="宋体" w:hAnsi="宋体"/>
                <w:color w:val="auto"/>
                <w:highlight w:val="none"/>
                <w:u w:val="none"/>
              </w:rPr>
              <w:t>□</w:t>
            </w:r>
            <w:r>
              <w:rPr>
                <w:rFonts w:hint="eastAsia"/>
                <w:color w:val="auto"/>
                <w:highlight w:val="none"/>
                <w:u w:val="none"/>
              </w:rPr>
              <w:t>采购标的（设备、材料）对应的中小企业划型标准所属行业为</w:t>
            </w:r>
            <w:r>
              <w:rPr>
                <w:rFonts w:hint="eastAsia"/>
                <w:color w:val="auto"/>
                <w:highlight w:val="none"/>
                <w:u w:val="none"/>
                <w:lang w:val="en-US" w:eastAsia="zh-CN"/>
              </w:rPr>
              <w:t>制造业</w:t>
            </w:r>
            <w:r>
              <w:rPr>
                <w:color w:val="auto"/>
                <w:highlight w:val="none"/>
                <w:u w:val="none"/>
              </w:rPr>
              <w:t xml:space="preserve"> </w:t>
            </w:r>
            <w:r>
              <w:rPr>
                <w:rFonts w:hint="eastAsia"/>
                <w:color w:val="auto"/>
                <w:highlight w:val="none"/>
                <w:u w:val="none"/>
              </w:rPr>
              <w:t>。</w:t>
            </w:r>
          </w:p>
          <w:p>
            <w:pPr>
              <w:pStyle w:val="2"/>
              <w:ind w:firstLine="420" w:firstLineChars="200"/>
              <w:rPr>
                <w:rFonts w:hint="eastAsia"/>
                <w:color w:val="auto"/>
                <w:highlight w:val="none"/>
              </w:rPr>
            </w:pPr>
            <w:r>
              <w:rPr>
                <w:rFonts w:ascii="宋体" w:hAnsi="宋体"/>
                <w:color w:val="auto"/>
                <w:highlight w:val="none"/>
              </w:rPr>
              <w:t>□</w:t>
            </w:r>
            <w:r>
              <w:rPr>
                <w:rFonts w:ascii="宋体" w:hAnsi="宋体"/>
                <w:color w:val="auto"/>
                <w:highlight w:val="none"/>
                <w:u w:val="single"/>
              </w:rPr>
              <w:t xml:space="preserve">       </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1.3.1</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招标范围</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1.3.2</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计划工期</w:t>
            </w:r>
          </w:p>
        </w:tc>
        <w:tc>
          <w:tcPr>
            <w:tcW w:w="5381" w:type="dxa"/>
            <w:noWrap w:val="0"/>
            <w:vAlign w:val="center"/>
          </w:tcPr>
          <w:p>
            <w:pPr>
              <w:spacing w:line="300" w:lineRule="exact"/>
              <w:rPr>
                <w:rFonts w:hint="eastAsia"/>
                <w:color w:val="auto"/>
                <w:szCs w:val="21"/>
                <w:highlight w:val="none"/>
              </w:rPr>
            </w:pPr>
            <w:r>
              <w:rPr>
                <w:rFonts w:hint="eastAsia"/>
                <w:color w:val="auto"/>
                <w:szCs w:val="21"/>
                <w:highlight w:val="none"/>
              </w:rPr>
              <w:t>总承包计划工期：</w:t>
            </w:r>
            <w:r>
              <w:rPr>
                <w:rFonts w:hint="eastAsia"/>
                <w:color w:val="auto"/>
                <w:szCs w:val="21"/>
                <w:highlight w:val="none"/>
                <w:u w:val="single"/>
              </w:rPr>
              <w:t xml:space="preserve">         </w:t>
            </w:r>
            <w:r>
              <w:rPr>
                <w:rFonts w:hint="eastAsia"/>
                <w:color w:val="auto"/>
                <w:szCs w:val="21"/>
                <w:highlight w:val="none"/>
              </w:rPr>
              <w:t>日历天；</w:t>
            </w:r>
          </w:p>
          <w:p>
            <w:pPr>
              <w:spacing w:line="300" w:lineRule="exact"/>
              <w:ind w:firstLine="315" w:firstLineChars="150"/>
              <w:rPr>
                <w:rFonts w:hint="eastAsia"/>
                <w:bCs/>
                <w:color w:val="auto"/>
                <w:szCs w:val="21"/>
                <w:highlight w:val="none"/>
              </w:rPr>
            </w:pPr>
            <w:r>
              <w:rPr>
                <w:rFonts w:hint="eastAsia"/>
                <w:color w:val="auto"/>
                <w:szCs w:val="21"/>
                <w:highlight w:val="none"/>
              </w:rPr>
              <w:t>其中：</w:t>
            </w:r>
            <w:r>
              <w:rPr>
                <w:rFonts w:hint="eastAsia"/>
                <w:bCs/>
                <w:color w:val="auto"/>
                <w:szCs w:val="21"/>
                <w:highlight w:val="none"/>
              </w:rPr>
              <w:t>□</w:t>
            </w:r>
            <w:r>
              <w:rPr>
                <w:rFonts w:hint="eastAsia" w:ascii="宋体" w:hAnsi="宋体"/>
                <w:bCs/>
                <w:color w:val="auto"/>
                <w:szCs w:val="21"/>
                <w:highlight w:val="none"/>
              </w:rPr>
              <w:t>勘察</w:t>
            </w:r>
            <w:r>
              <w:rPr>
                <w:rFonts w:hint="eastAsia"/>
                <w:bCs/>
                <w:color w:val="auto"/>
                <w:szCs w:val="21"/>
                <w:highlight w:val="none"/>
              </w:rPr>
              <w:t>周期：</w:t>
            </w:r>
            <w:r>
              <w:rPr>
                <w:rFonts w:hint="eastAsia"/>
                <w:bCs/>
                <w:color w:val="auto"/>
                <w:szCs w:val="21"/>
                <w:highlight w:val="none"/>
                <w:u w:val="single"/>
              </w:rPr>
              <w:t xml:space="preserve">      </w:t>
            </w:r>
            <w:r>
              <w:rPr>
                <w:rFonts w:hint="eastAsia"/>
                <w:bCs/>
                <w:color w:val="auto"/>
                <w:szCs w:val="21"/>
                <w:highlight w:val="none"/>
              </w:rPr>
              <w:t>日历天</w:t>
            </w:r>
          </w:p>
          <w:p>
            <w:pPr>
              <w:spacing w:line="300" w:lineRule="exact"/>
              <w:ind w:firstLine="315" w:firstLineChars="150"/>
              <w:rPr>
                <w:rFonts w:hint="eastAsia"/>
                <w:bCs/>
                <w:color w:val="auto"/>
                <w:szCs w:val="21"/>
                <w:highlight w:val="none"/>
              </w:rPr>
            </w:pPr>
            <w:r>
              <w:rPr>
                <w:rFonts w:hint="eastAsia"/>
                <w:bCs/>
                <w:color w:val="auto"/>
                <w:szCs w:val="21"/>
                <w:highlight w:val="none"/>
              </w:rPr>
              <w:t xml:space="preserve">      □设计周期：</w:t>
            </w:r>
            <w:r>
              <w:rPr>
                <w:rFonts w:hint="eastAsia"/>
                <w:bCs/>
                <w:color w:val="auto"/>
                <w:szCs w:val="21"/>
                <w:highlight w:val="none"/>
                <w:u w:val="single"/>
              </w:rPr>
              <w:t xml:space="preserve">      </w:t>
            </w:r>
            <w:r>
              <w:rPr>
                <w:rFonts w:hint="eastAsia"/>
                <w:bCs/>
                <w:color w:val="auto"/>
                <w:szCs w:val="21"/>
                <w:highlight w:val="none"/>
              </w:rPr>
              <w:t>日历天</w:t>
            </w:r>
          </w:p>
          <w:p>
            <w:pPr>
              <w:spacing w:line="300" w:lineRule="exact"/>
              <w:ind w:firstLine="315" w:firstLineChars="150"/>
              <w:rPr>
                <w:rFonts w:hint="eastAsia"/>
                <w:bCs/>
                <w:color w:val="auto"/>
                <w:szCs w:val="21"/>
                <w:highlight w:val="none"/>
              </w:rPr>
            </w:pPr>
            <w:r>
              <w:rPr>
                <w:rFonts w:hint="eastAsia"/>
                <w:bCs/>
                <w:color w:val="auto"/>
                <w:szCs w:val="21"/>
                <w:highlight w:val="none"/>
              </w:rPr>
              <w:t xml:space="preserve">      □采购交货期限：</w:t>
            </w:r>
            <w:r>
              <w:rPr>
                <w:rFonts w:hint="eastAsia"/>
                <w:bCs/>
                <w:color w:val="auto"/>
                <w:szCs w:val="21"/>
                <w:highlight w:val="none"/>
                <w:u w:val="single"/>
              </w:rPr>
              <w:t xml:space="preserve">      </w:t>
            </w:r>
            <w:r>
              <w:rPr>
                <w:rFonts w:hint="eastAsia"/>
                <w:bCs/>
                <w:color w:val="auto"/>
                <w:szCs w:val="21"/>
                <w:highlight w:val="none"/>
              </w:rPr>
              <w:t>日历天</w:t>
            </w:r>
          </w:p>
          <w:p>
            <w:pPr>
              <w:spacing w:line="300" w:lineRule="exact"/>
              <w:ind w:firstLine="945" w:firstLineChars="450"/>
              <w:rPr>
                <w:rFonts w:hint="eastAsia"/>
                <w:color w:val="auto"/>
                <w:szCs w:val="21"/>
                <w:highlight w:val="none"/>
              </w:rPr>
            </w:pPr>
            <w:r>
              <w:rPr>
                <w:rFonts w:hint="eastAsia"/>
                <w:bCs/>
                <w:color w:val="auto"/>
                <w:szCs w:val="21"/>
                <w:highlight w:val="none"/>
              </w:rPr>
              <w:t>□施工工期：</w:t>
            </w:r>
            <w:r>
              <w:rPr>
                <w:rFonts w:hint="eastAsia"/>
                <w:color w:val="auto"/>
                <w:szCs w:val="21"/>
                <w:highlight w:val="none"/>
                <w:u w:val="single"/>
              </w:rPr>
              <w:t xml:space="preserve">      </w:t>
            </w:r>
            <w:r>
              <w:rPr>
                <w:rFonts w:hint="eastAsia"/>
                <w:color w:val="auto"/>
                <w:szCs w:val="21"/>
                <w:highlight w:val="none"/>
              </w:rPr>
              <w:t>日历天</w:t>
            </w:r>
          </w:p>
          <w:p>
            <w:pPr>
              <w:spacing w:line="300" w:lineRule="exact"/>
              <w:rPr>
                <w:rFonts w:hint="eastAsia"/>
                <w:color w:val="auto"/>
                <w:szCs w:val="21"/>
                <w:highlight w:val="none"/>
              </w:rPr>
            </w:pPr>
            <w:r>
              <w:rPr>
                <w:rFonts w:hint="eastAsia"/>
                <w:color w:val="auto"/>
                <w:szCs w:val="21"/>
                <w:highlight w:val="none"/>
              </w:rPr>
              <w:t>计划开始工作日期：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adjustRightInd w:val="0"/>
              <w:snapToGrid w:val="0"/>
              <w:spacing w:line="320" w:lineRule="exact"/>
              <w:rPr>
                <w:rFonts w:hint="eastAsia"/>
                <w:color w:val="auto"/>
                <w:szCs w:val="21"/>
                <w:highlight w:val="none"/>
              </w:rPr>
            </w:pPr>
            <w:r>
              <w:rPr>
                <w:rFonts w:hint="eastAsia"/>
                <w:color w:val="auto"/>
                <w:szCs w:val="21"/>
                <w:highlight w:val="none"/>
              </w:rPr>
              <w:t>计划竣工日期：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1.3.3</w:t>
            </w:r>
          </w:p>
        </w:tc>
        <w:tc>
          <w:tcPr>
            <w:tcW w:w="2593" w:type="dxa"/>
            <w:noWrap w:val="0"/>
            <w:vAlign w:val="center"/>
          </w:tcPr>
          <w:p>
            <w:pPr>
              <w:adjustRightInd w:val="0"/>
              <w:snapToGrid w:val="0"/>
              <w:spacing w:line="320" w:lineRule="exact"/>
              <w:rPr>
                <w:rFonts w:hint="eastAsia"/>
                <w:color w:val="auto"/>
                <w:szCs w:val="21"/>
                <w:highlight w:val="none"/>
              </w:rPr>
            </w:pPr>
            <w:r>
              <w:rPr>
                <w:color w:val="auto"/>
                <w:szCs w:val="21"/>
                <w:highlight w:val="none"/>
              </w:rPr>
              <w:t>质量标准</w:t>
            </w:r>
          </w:p>
        </w:tc>
        <w:tc>
          <w:tcPr>
            <w:tcW w:w="5381" w:type="dxa"/>
            <w:noWrap w:val="0"/>
            <w:vAlign w:val="center"/>
          </w:tcPr>
          <w:p>
            <w:pPr>
              <w:spacing w:line="400" w:lineRule="exact"/>
              <w:rPr>
                <w:color w:val="auto"/>
                <w:szCs w:val="21"/>
                <w:highlight w:val="none"/>
              </w:rPr>
            </w:pPr>
            <w:r>
              <w:rPr>
                <w:color w:val="auto"/>
                <w:szCs w:val="21"/>
                <w:highlight w:val="none"/>
              </w:rPr>
              <w:t>设计要求的质量标准：</w:t>
            </w:r>
            <w:r>
              <w:rPr>
                <w:color w:val="auto"/>
                <w:szCs w:val="21"/>
                <w:highlight w:val="none"/>
                <w:u w:val="single"/>
              </w:rPr>
              <w:t xml:space="preserve">             </w:t>
            </w:r>
          </w:p>
          <w:p>
            <w:pPr>
              <w:adjustRightInd w:val="0"/>
              <w:snapToGrid w:val="0"/>
              <w:spacing w:line="320" w:lineRule="exact"/>
              <w:rPr>
                <w:rFonts w:hint="eastAsia"/>
                <w:color w:val="auto"/>
                <w:szCs w:val="24"/>
                <w:highlight w:val="none"/>
              </w:rPr>
            </w:pPr>
            <w:r>
              <w:rPr>
                <w:color w:val="auto"/>
                <w:szCs w:val="21"/>
                <w:highlight w:val="none"/>
              </w:rPr>
              <w:t>施工要求的质量标准：</w:t>
            </w:r>
            <w:r>
              <w:rPr>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1.3.4</w:t>
            </w:r>
          </w:p>
        </w:tc>
        <w:tc>
          <w:tcPr>
            <w:tcW w:w="2593" w:type="dxa"/>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政府采购政策</w:t>
            </w:r>
          </w:p>
        </w:tc>
        <w:tc>
          <w:tcPr>
            <w:tcW w:w="5381" w:type="dxa"/>
            <w:noWrap w:val="0"/>
            <w:vAlign w:val="center"/>
          </w:tcPr>
          <w:p>
            <w:pPr>
              <w:adjustRightInd w:val="0"/>
              <w:snapToGrid w:val="0"/>
              <w:spacing w:line="320" w:lineRule="exact"/>
              <w:rPr>
                <w:rFonts w:hint="eastAsia"/>
              </w:rPr>
            </w:pPr>
            <w:r>
              <w:rPr>
                <w:rFonts w:hint="eastAsia"/>
              </w:rPr>
              <w:t>根据相关规定，本项目采用以下方式支持中小企业发展</w:t>
            </w:r>
          </w:p>
          <w:p>
            <w:pPr>
              <w:adjustRightInd w:val="0"/>
              <w:snapToGrid w:val="0"/>
              <w:spacing w:line="320" w:lineRule="exact"/>
              <w:rPr>
                <w:rFonts w:hint="eastAsia"/>
              </w:rPr>
            </w:pPr>
            <w:r>
              <w:rPr>
                <w:rFonts w:hint="eastAsia"/>
              </w:rPr>
              <w:t>□项目整体预留专门面向中小企业采购。</w:t>
            </w:r>
          </w:p>
          <w:p>
            <w:pPr>
              <w:adjustRightInd w:val="0"/>
              <w:snapToGrid w:val="0"/>
              <w:spacing w:line="320" w:lineRule="exact"/>
              <w:rPr>
                <w:rFonts w:hint="eastAsia"/>
              </w:rPr>
            </w:pPr>
            <w:r>
              <w:rPr>
                <w:rFonts w:hint="eastAsia"/>
              </w:rPr>
              <w:t>□项目整体预留专门面向小微企业采购。</w:t>
            </w:r>
          </w:p>
          <w:p>
            <w:pPr>
              <w:adjustRightInd w:val="0"/>
              <w:snapToGrid w:val="0"/>
              <w:spacing w:line="320" w:lineRule="exact"/>
            </w:pPr>
            <w:r>
              <w:rPr>
                <w:rFonts w:hint="eastAsia"/>
                <w:lang w:eastAsia="zh-CN"/>
              </w:rPr>
              <w:t>□</w:t>
            </w:r>
            <w:r>
              <w:rPr>
                <w:rFonts w:hint="eastAsia"/>
              </w:rPr>
              <w:t>项目部分预留专门面向中小企业采购，具体的政府采购特别资格要求详见第二章申请人须知附录一“申请人资质条件、能力和信誉”。部分预留的工作详见第二章申请人须知附录二“政府采购工程预留工作及金额”。</w:t>
            </w:r>
          </w:p>
          <w:p>
            <w:pPr>
              <w:adjustRightInd w:val="0"/>
              <w:snapToGrid w:val="0"/>
              <w:spacing w:line="320" w:lineRule="exact"/>
              <w:rPr>
                <w:rFonts w:hint="eastAsia"/>
              </w:rPr>
            </w:pPr>
            <w:r>
              <w:rPr>
                <w:rFonts w:hint="eastAsia"/>
              </w:rPr>
              <w:t>根据相关规定，本项目未预留份额专门面向中小企业采购，但对符合政府采购特别资格要求（详见第二章申请人须知附录一“申请人资质条件、能力和信誉”）且满足一定条件的投标人，在评标时享受增加价格分的优惠政策。</w:t>
            </w:r>
          </w:p>
          <w:p>
            <w:pPr>
              <w:pStyle w:val="2"/>
              <w:rPr>
                <w:rFonts w:hint="eastAsia"/>
              </w:rPr>
            </w:pPr>
            <w:r>
              <w:rPr>
                <w:rFonts w:hint="eastAsia"/>
                <w:color w:val="auto"/>
                <w:u w:val="single"/>
              </w:rPr>
              <w:t>　　　　　　　／　　　　　　　。</w:t>
            </w: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1.4.1</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申请人资质条件、</w:t>
            </w:r>
          </w:p>
          <w:p>
            <w:pPr>
              <w:adjustRightInd w:val="0"/>
              <w:snapToGrid w:val="0"/>
              <w:spacing w:line="320" w:lineRule="exact"/>
              <w:rPr>
                <w:rFonts w:hint="eastAsia"/>
                <w:color w:val="auto"/>
                <w:szCs w:val="21"/>
                <w:highlight w:val="none"/>
              </w:rPr>
            </w:pPr>
            <w:r>
              <w:rPr>
                <w:rFonts w:hint="eastAsia"/>
                <w:color w:val="auto"/>
                <w:szCs w:val="21"/>
                <w:highlight w:val="none"/>
              </w:rPr>
              <w:t>能力和信誉</w:t>
            </w:r>
          </w:p>
        </w:tc>
        <w:tc>
          <w:tcPr>
            <w:tcW w:w="5381" w:type="dxa"/>
            <w:noWrap w:val="0"/>
            <w:vAlign w:val="center"/>
          </w:tcPr>
          <w:p>
            <w:pPr>
              <w:adjustRightInd w:val="0"/>
              <w:snapToGrid w:val="0"/>
              <w:spacing w:line="320" w:lineRule="exact"/>
              <w:rPr>
                <w:rFonts w:hint="eastAsia"/>
                <w:b/>
                <w:color w:val="auto"/>
                <w:szCs w:val="21"/>
                <w:highlight w:val="none"/>
              </w:rPr>
            </w:pPr>
            <w:r>
              <w:rPr>
                <w:rFonts w:hint="eastAsia"/>
                <w:b/>
                <w:color w:val="auto"/>
                <w:szCs w:val="21"/>
                <w:highlight w:val="none"/>
              </w:rPr>
              <w:t>资质条件：</w:t>
            </w:r>
            <w:r>
              <w:rPr>
                <w:rFonts w:hint="eastAsia"/>
                <w:color w:val="auto"/>
                <w:szCs w:val="21"/>
                <w:highlight w:val="none"/>
              </w:rPr>
              <w:t>见本章</w:t>
            </w:r>
            <w:r>
              <w:rPr>
                <w:rFonts w:hint="eastAsia"/>
                <w:color w:val="auto"/>
                <w:szCs w:val="24"/>
                <w:highlight w:val="none"/>
              </w:rPr>
              <w:t>附录一</w:t>
            </w:r>
          </w:p>
          <w:p>
            <w:pPr>
              <w:adjustRightInd w:val="0"/>
              <w:snapToGrid w:val="0"/>
              <w:spacing w:line="320" w:lineRule="exact"/>
              <w:rPr>
                <w:rFonts w:hint="eastAsia"/>
                <w:b/>
                <w:color w:val="auto"/>
                <w:szCs w:val="21"/>
                <w:highlight w:val="none"/>
              </w:rPr>
            </w:pPr>
            <w:r>
              <w:rPr>
                <w:rFonts w:hint="eastAsia"/>
                <w:b/>
                <w:color w:val="auto"/>
                <w:szCs w:val="21"/>
                <w:highlight w:val="none"/>
              </w:rPr>
              <w:t>财务要求：</w:t>
            </w:r>
            <w:r>
              <w:rPr>
                <w:rFonts w:hint="eastAsia"/>
                <w:color w:val="auto"/>
                <w:szCs w:val="21"/>
                <w:highlight w:val="none"/>
              </w:rPr>
              <w:t>见本章</w:t>
            </w:r>
            <w:r>
              <w:rPr>
                <w:rFonts w:hint="eastAsia"/>
                <w:color w:val="auto"/>
                <w:szCs w:val="24"/>
                <w:highlight w:val="none"/>
              </w:rPr>
              <w:t>附录一</w:t>
            </w:r>
          </w:p>
          <w:p>
            <w:pPr>
              <w:adjustRightInd w:val="0"/>
              <w:snapToGrid w:val="0"/>
              <w:spacing w:line="320" w:lineRule="exact"/>
              <w:rPr>
                <w:rFonts w:hint="eastAsia"/>
                <w:color w:val="auto"/>
                <w:szCs w:val="21"/>
                <w:highlight w:val="none"/>
              </w:rPr>
            </w:pPr>
            <w:r>
              <w:rPr>
                <w:rFonts w:hint="eastAsia"/>
                <w:b/>
                <w:color w:val="auto"/>
                <w:szCs w:val="21"/>
                <w:highlight w:val="none"/>
              </w:rPr>
              <w:t>业绩要求：</w:t>
            </w:r>
            <w:r>
              <w:rPr>
                <w:rFonts w:hint="eastAsia"/>
                <w:color w:val="auto"/>
                <w:szCs w:val="21"/>
                <w:highlight w:val="none"/>
              </w:rPr>
              <w:t>见本章</w:t>
            </w:r>
            <w:r>
              <w:rPr>
                <w:rFonts w:hint="eastAsia"/>
                <w:color w:val="auto"/>
                <w:szCs w:val="24"/>
                <w:highlight w:val="none"/>
              </w:rPr>
              <w:t>附录一</w:t>
            </w:r>
            <w:r>
              <w:rPr>
                <w:rFonts w:hint="eastAsia"/>
                <w:color w:val="auto"/>
                <w:szCs w:val="21"/>
                <w:highlight w:val="none"/>
              </w:rPr>
              <w:t>且与资格预审公告要求一致</w:t>
            </w:r>
          </w:p>
          <w:p>
            <w:pPr>
              <w:adjustRightInd w:val="0"/>
              <w:snapToGrid w:val="0"/>
              <w:spacing w:line="320" w:lineRule="exact"/>
              <w:rPr>
                <w:rFonts w:hint="eastAsia"/>
                <w:b/>
                <w:color w:val="auto"/>
                <w:szCs w:val="21"/>
                <w:highlight w:val="none"/>
              </w:rPr>
            </w:pPr>
            <w:r>
              <w:rPr>
                <w:rFonts w:hint="eastAsia"/>
                <w:b/>
                <w:color w:val="auto"/>
                <w:szCs w:val="21"/>
                <w:highlight w:val="none"/>
              </w:rPr>
              <w:t>信誉要求：</w:t>
            </w:r>
            <w:r>
              <w:rPr>
                <w:rFonts w:hint="eastAsia"/>
                <w:color w:val="auto"/>
                <w:szCs w:val="21"/>
                <w:highlight w:val="none"/>
              </w:rPr>
              <w:t>见本章</w:t>
            </w:r>
            <w:r>
              <w:rPr>
                <w:rFonts w:hint="eastAsia"/>
                <w:color w:val="auto"/>
                <w:szCs w:val="24"/>
                <w:highlight w:val="none"/>
              </w:rPr>
              <w:t>附录一</w:t>
            </w:r>
          </w:p>
          <w:p>
            <w:pPr>
              <w:adjustRightInd w:val="0"/>
              <w:snapToGrid w:val="0"/>
              <w:spacing w:line="320" w:lineRule="exact"/>
              <w:rPr>
                <w:color w:val="auto"/>
                <w:szCs w:val="21"/>
                <w:highlight w:val="none"/>
              </w:rPr>
            </w:pPr>
            <w:r>
              <w:rPr>
                <w:rFonts w:hint="eastAsia"/>
                <w:b/>
                <w:color w:val="auto"/>
                <w:szCs w:val="21"/>
                <w:highlight w:val="none"/>
              </w:rPr>
              <w:t>工程总承包</w:t>
            </w:r>
            <w:r>
              <w:rPr>
                <w:b/>
                <w:color w:val="auto"/>
                <w:szCs w:val="21"/>
                <w:highlight w:val="none"/>
              </w:rPr>
              <w:t>项目经理的资格要求：</w:t>
            </w:r>
            <w:r>
              <w:rPr>
                <w:color w:val="auto"/>
                <w:szCs w:val="21"/>
                <w:highlight w:val="none"/>
              </w:rPr>
              <w:t>见本章</w:t>
            </w:r>
            <w:r>
              <w:rPr>
                <w:rFonts w:hint="eastAsia"/>
                <w:color w:val="auto"/>
                <w:szCs w:val="24"/>
                <w:highlight w:val="none"/>
              </w:rPr>
              <w:t>附录一</w:t>
            </w:r>
          </w:p>
          <w:p>
            <w:pPr>
              <w:adjustRightInd w:val="0"/>
              <w:snapToGrid w:val="0"/>
              <w:spacing w:line="320" w:lineRule="exact"/>
              <w:rPr>
                <w:color w:val="auto"/>
                <w:szCs w:val="21"/>
                <w:highlight w:val="none"/>
              </w:rPr>
            </w:pPr>
            <w:r>
              <w:rPr>
                <w:b/>
                <w:color w:val="auto"/>
                <w:szCs w:val="21"/>
                <w:highlight w:val="none"/>
              </w:rPr>
              <w:t>设计</w:t>
            </w:r>
            <w:r>
              <w:rPr>
                <w:rFonts w:hint="eastAsia"/>
                <w:b/>
                <w:color w:val="auto"/>
                <w:szCs w:val="21"/>
                <w:highlight w:val="none"/>
              </w:rPr>
              <w:t>项目</w:t>
            </w:r>
            <w:r>
              <w:rPr>
                <w:b/>
                <w:color w:val="auto"/>
                <w:szCs w:val="21"/>
                <w:highlight w:val="none"/>
              </w:rPr>
              <w:t>负责人的资格要求：</w:t>
            </w:r>
            <w:r>
              <w:rPr>
                <w:color w:val="auto"/>
                <w:szCs w:val="21"/>
                <w:highlight w:val="none"/>
              </w:rPr>
              <w:t>见本章</w:t>
            </w:r>
            <w:r>
              <w:rPr>
                <w:rFonts w:hint="eastAsia"/>
                <w:color w:val="auto"/>
                <w:szCs w:val="24"/>
                <w:highlight w:val="none"/>
              </w:rPr>
              <w:t>附录一</w:t>
            </w:r>
          </w:p>
          <w:p>
            <w:pPr>
              <w:adjustRightInd w:val="0"/>
              <w:snapToGrid w:val="0"/>
              <w:spacing w:line="320" w:lineRule="exact"/>
              <w:rPr>
                <w:color w:val="auto"/>
                <w:szCs w:val="21"/>
                <w:highlight w:val="none"/>
              </w:rPr>
            </w:pPr>
            <w:r>
              <w:rPr>
                <w:b/>
                <w:color w:val="auto"/>
                <w:szCs w:val="21"/>
                <w:highlight w:val="none"/>
              </w:rPr>
              <w:t>施工</w:t>
            </w:r>
            <w:r>
              <w:rPr>
                <w:rFonts w:hint="eastAsia"/>
                <w:b/>
                <w:color w:val="auto"/>
                <w:szCs w:val="21"/>
                <w:highlight w:val="none"/>
              </w:rPr>
              <w:t>项目</w:t>
            </w:r>
            <w:r>
              <w:rPr>
                <w:b/>
                <w:color w:val="auto"/>
                <w:szCs w:val="21"/>
                <w:highlight w:val="none"/>
              </w:rPr>
              <w:t>负责人的资格要求：</w:t>
            </w:r>
            <w:r>
              <w:rPr>
                <w:color w:val="auto"/>
                <w:szCs w:val="21"/>
                <w:highlight w:val="none"/>
              </w:rPr>
              <w:t>见本章</w:t>
            </w:r>
            <w:r>
              <w:rPr>
                <w:rFonts w:hint="eastAsia"/>
                <w:color w:val="auto"/>
                <w:szCs w:val="24"/>
                <w:highlight w:val="none"/>
              </w:rPr>
              <w:t>附录一</w:t>
            </w:r>
          </w:p>
          <w:p>
            <w:pPr>
              <w:adjustRightInd w:val="0"/>
              <w:snapToGrid w:val="0"/>
              <w:spacing w:line="320" w:lineRule="exact"/>
              <w:rPr>
                <w:color w:val="auto"/>
                <w:szCs w:val="21"/>
                <w:highlight w:val="none"/>
              </w:rPr>
            </w:pPr>
            <w:r>
              <w:rPr>
                <w:b/>
                <w:color w:val="auto"/>
                <w:szCs w:val="21"/>
                <w:highlight w:val="none"/>
              </w:rPr>
              <w:t>施工机械设备：</w:t>
            </w:r>
            <w:r>
              <w:rPr>
                <w:color w:val="auto"/>
                <w:szCs w:val="21"/>
                <w:highlight w:val="none"/>
              </w:rPr>
              <w:t>见本章</w:t>
            </w:r>
            <w:r>
              <w:rPr>
                <w:rFonts w:hint="eastAsia"/>
                <w:color w:val="auto"/>
                <w:szCs w:val="24"/>
                <w:highlight w:val="none"/>
              </w:rPr>
              <w:t>附录一</w:t>
            </w:r>
          </w:p>
          <w:p>
            <w:pPr>
              <w:adjustRightInd w:val="0"/>
              <w:snapToGrid w:val="0"/>
              <w:spacing w:line="320" w:lineRule="exact"/>
              <w:rPr>
                <w:color w:val="auto"/>
                <w:szCs w:val="21"/>
                <w:highlight w:val="none"/>
              </w:rPr>
            </w:pPr>
            <w:r>
              <w:rPr>
                <w:b/>
                <w:color w:val="auto"/>
                <w:szCs w:val="21"/>
                <w:highlight w:val="none"/>
              </w:rPr>
              <w:t>项目管理机构及人员：</w:t>
            </w:r>
            <w:r>
              <w:rPr>
                <w:color w:val="auto"/>
                <w:szCs w:val="21"/>
                <w:highlight w:val="none"/>
              </w:rPr>
              <w:t>见本章</w:t>
            </w:r>
            <w:r>
              <w:rPr>
                <w:rFonts w:hint="eastAsia"/>
                <w:color w:val="auto"/>
                <w:szCs w:val="21"/>
                <w:highlight w:val="none"/>
              </w:rPr>
              <w:t>附录一</w:t>
            </w:r>
          </w:p>
          <w:p>
            <w:pPr>
              <w:adjustRightInd w:val="0"/>
              <w:snapToGrid w:val="0"/>
              <w:spacing w:line="320" w:lineRule="exact"/>
              <w:rPr>
                <w:rFonts w:hint="eastAsia"/>
                <w:b/>
                <w:color w:val="auto"/>
                <w:szCs w:val="21"/>
                <w:highlight w:val="none"/>
              </w:rPr>
            </w:pPr>
            <w:r>
              <w:rPr>
                <w:rFonts w:hint="eastAsia"/>
                <w:b/>
                <w:color w:val="auto"/>
                <w:szCs w:val="21"/>
                <w:highlight w:val="none"/>
              </w:rPr>
              <w:t>其他要求：</w:t>
            </w:r>
            <w:r>
              <w:rPr>
                <w:rFonts w:hint="eastAsia"/>
                <w:color w:val="auto"/>
                <w:szCs w:val="21"/>
                <w:highlight w:val="none"/>
              </w:rPr>
              <w:t>见本章</w:t>
            </w:r>
            <w:r>
              <w:rPr>
                <w:rFonts w:hint="eastAsia"/>
                <w:color w:val="auto"/>
                <w:szCs w:val="24"/>
                <w:highlight w:val="none"/>
              </w:rPr>
              <w:t>附录一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1.4.2</w:t>
            </w:r>
          </w:p>
        </w:tc>
        <w:tc>
          <w:tcPr>
            <w:tcW w:w="2593" w:type="dxa"/>
            <w:noWrap w:val="0"/>
            <w:vAlign w:val="center"/>
          </w:tcPr>
          <w:p>
            <w:pPr>
              <w:adjustRightInd w:val="0"/>
              <w:snapToGrid w:val="0"/>
              <w:spacing w:line="320" w:lineRule="exact"/>
              <w:rPr>
                <w:rFonts w:hint="eastAsia"/>
                <w:color w:val="auto"/>
                <w:szCs w:val="21"/>
                <w:highlight w:val="none"/>
                <w:u w:val="none"/>
              </w:rPr>
            </w:pPr>
            <w:r>
              <w:rPr>
                <w:rFonts w:hint="eastAsia"/>
                <w:color w:val="auto"/>
                <w:szCs w:val="21"/>
                <w:highlight w:val="none"/>
                <w:u w:val="none"/>
              </w:rPr>
              <w:t>是否接受联合体</w:t>
            </w:r>
          </w:p>
          <w:p>
            <w:pPr>
              <w:adjustRightInd w:val="0"/>
              <w:snapToGrid w:val="0"/>
              <w:spacing w:line="320" w:lineRule="exact"/>
              <w:rPr>
                <w:rFonts w:hint="eastAsia"/>
                <w:color w:val="auto"/>
                <w:szCs w:val="21"/>
                <w:highlight w:val="none"/>
                <w:u w:val="none"/>
              </w:rPr>
            </w:pPr>
            <w:r>
              <w:rPr>
                <w:rFonts w:hint="eastAsia"/>
                <w:color w:val="auto"/>
                <w:szCs w:val="21"/>
                <w:highlight w:val="none"/>
                <w:u w:val="none"/>
              </w:rPr>
              <w:t>资格预审申请</w:t>
            </w:r>
          </w:p>
        </w:tc>
        <w:tc>
          <w:tcPr>
            <w:tcW w:w="5381" w:type="dxa"/>
            <w:noWrap w:val="0"/>
            <w:vAlign w:val="center"/>
          </w:tcPr>
          <w:p>
            <w:pPr>
              <w:adjustRightInd w:val="0"/>
              <w:snapToGrid w:val="0"/>
              <w:spacing w:line="320" w:lineRule="exact"/>
              <w:rPr>
                <w:rFonts w:hint="eastAsia" w:ascii="Times New Roman" w:hAnsi="Times New Roman" w:eastAsia="宋体" w:cs="Times New Roman"/>
                <w:color w:val="auto"/>
                <w:szCs w:val="21"/>
                <w:highlight w:val="none"/>
                <w:u w:val="none"/>
              </w:rPr>
            </w:pPr>
            <w:r>
              <w:rPr>
                <w:rFonts w:hint="eastAsia"/>
                <w:color w:val="auto"/>
                <w:szCs w:val="21"/>
                <w:highlight w:val="none"/>
                <w:u w:val="none"/>
              </w:rPr>
              <w:t xml:space="preserve">  </w:t>
            </w:r>
            <w:r>
              <w:rPr>
                <w:rFonts w:hint="eastAsia" w:ascii="宋体" w:hAnsi="宋体"/>
                <w:color w:val="auto"/>
                <w:szCs w:val="24"/>
                <w:highlight w:val="none"/>
                <w:u w:val="none"/>
                <w:lang w:eastAsia="zh-CN"/>
              </w:rPr>
              <w:t>□</w:t>
            </w:r>
            <w:r>
              <w:rPr>
                <w:rFonts w:hint="eastAsia" w:ascii="宋体" w:hAnsi="宋体"/>
                <w:color w:val="auto"/>
                <w:szCs w:val="24"/>
                <w:highlight w:val="none"/>
                <w:u w:val="none"/>
                <w:lang w:val="en-US" w:eastAsia="zh-CN"/>
              </w:rPr>
              <w:t>接受</w:t>
            </w:r>
            <w:r>
              <w:rPr>
                <w:rFonts w:hint="eastAsia"/>
                <w:color w:val="auto"/>
                <w:szCs w:val="21"/>
                <w:highlight w:val="none"/>
                <w:u w:val="none"/>
              </w:rPr>
              <w:t xml:space="preserve">    </w:t>
            </w:r>
            <w:r>
              <w:rPr>
                <w:rFonts w:hint="eastAsia" w:ascii="宋体" w:hAnsi="宋体"/>
                <w:color w:val="auto"/>
                <w:szCs w:val="24"/>
                <w:highlight w:val="none"/>
                <w:u w:val="none"/>
                <w:lang w:eastAsia="zh-CN"/>
              </w:rPr>
              <w:t>□</w:t>
            </w:r>
            <w:r>
              <w:rPr>
                <w:rFonts w:hint="eastAsia" w:ascii="宋体" w:hAnsi="宋体"/>
                <w:color w:val="auto"/>
                <w:szCs w:val="24"/>
                <w:highlight w:val="none"/>
                <w:u w:val="none"/>
                <w:lang w:val="en-US" w:eastAsia="zh-CN"/>
              </w:rPr>
              <w:t>不接受</w:t>
            </w:r>
            <w:r>
              <w:rPr>
                <w:rFonts w:hint="eastAsia"/>
                <w:color w:val="auto"/>
                <w:szCs w:val="21"/>
                <w:highlight w:val="none"/>
                <w:u w:val="none"/>
              </w:rPr>
              <w:t xml:space="preserve">  </w:t>
            </w:r>
          </w:p>
          <w:p>
            <w:pPr>
              <w:adjustRightInd w:val="0"/>
              <w:snapToGrid w:val="0"/>
              <w:spacing w:line="320" w:lineRule="exact"/>
              <w:rPr>
                <w:rFonts w:hint="eastAsia"/>
                <w:color w:val="auto"/>
                <w:szCs w:val="21"/>
                <w:highlight w:val="none"/>
                <w:u w:val="none"/>
              </w:rPr>
            </w:pPr>
            <w:r>
              <w:rPr>
                <w:rFonts w:hint="eastAsia" w:ascii="Times New Roman" w:hAnsi="Times New Roman" w:eastAsia="宋体" w:cs="Times New Roman"/>
                <w:color w:val="auto"/>
                <w:szCs w:val="21"/>
                <w:highlight w:val="none"/>
                <w:u w:val="none"/>
              </w:rPr>
              <w:t>接受，应</w:t>
            </w:r>
            <w:r>
              <w:rPr>
                <w:rFonts w:hint="eastAsia"/>
                <w:color w:val="auto"/>
                <w:szCs w:val="21"/>
                <w:highlight w:val="none"/>
                <w:u w:val="none"/>
              </w:rPr>
              <w:t xml:space="preserve">满足下列要求：联合体申请的，联合体牵头单位和成员单位总数量不超过5家（含5家）。 </w:t>
            </w:r>
          </w:p>
          <w:p>
            <w:pPr>
              <w:adjustRightInd w:val="0"/>
              <w:snapToGrid w:val="0"/>
              <w:spacing w:line="320" w:lineRule="exact"/>
              <w:rPr>
                <w:rFonts w:hint="eastAsia"/>
                <w:color w:val="auto"/>
                <w:szCs w:val="21"/>
                <w:highlight w:val="none"/>
                <w:u w:val="none"/>
              </w:rPr>
            </w:pPr>
            <w:r>
              <w:rPr>
                <w:rFonts w:hint="eastAsia"/>
                <w:color w:val="auto"/>
                <w:szCs w:val="21"/>
                <w:highlight w:val="none"/>
                <w:u w:val="none"/>
              </w:rPr>
              <w:t>联合体申请人资质按照联合体协议约定的分工认定。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1.4.3</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不得存在</w:t>
            </w:r>
            <w:r>
              <w:rPr>
                <w:color w:val="auto"/>
                <w:szCs w:val="21"/>
                <w:highlight w:val="none"/>
              </w:rPr>
              <w:t>的其他</w:t>
            </w:r>
            <w:r>
              <w:rPr>
                <w:rFonts w:hint="eastAsia"/>
                <w:color w:val="auto"/>
                <w:szCs w:val="21"/>
                <w:highlight w:val="none"/>
              </w:rPr>
              <w:t>情形</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widowControl/>
              <w:topLinePunct/>
              <w:adjustRightInd w:val="0"/>
              <w:snapToGrid w:val="0"/>
              <w:spacing w:line="320" w:lineRule="exact"/>
              <w:jc w:val="center"/>
              <w:rPr>
                <w:rFonts w:hAnsi="宋体" w:cs="宋体"/>
                <w:color w:val="auto"/>
                <w:kern w:val="0"/>
                <w:szCs w:val="21"/>
                <w:highlight w:val="none"/>
              </w:rPr>
            </w:pPr>
            <w:r>
              <w:rPr>
                <w:rFonts w:hint="eastAsia"/>
                <w:color w:val="auto"/>
                <w:szCs w:val="21"/>
                <w:highlight w:val="none"/>
              </w:rPr>
              <w:t>1.4.</w:t>
            </w:r>
            <w:r>
              <w:rPr>
                <w:color w:val="auto"/>
                <w:szCs w:val="21"/>
                <w:highlight w:val="none"/>
              </w:rPr>
              <w:t>4</w:t>
            </w:r>
          </w:p>
        </w:tc>
        <w:tc>
          <w:tcPr>
            <w:tcW w:w="2593"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是否要求采用装配式技术</w:t>
            </w:r>
          </w:p>
        </w:tc>
        <w:tc>
          <w:tcPr>
            <w:tcW w:w="5381" w:type="dxa"/>
            <w:noWrap w:val="0"/>
            <w:vAlign w:val="center"/>
          </w:tcPr>
          <w:p>
            <w:pPr>
              <w:spacing w:line="440" w:lineRule="exact"/>
              <w:rPr>
                <w:rFonts w:hint="eastAsia" w:hAnsi="宋体"/>
                <w:color w:val="auto"/>
                <w:highlight w:val="none"/>
              </w:rPr>
            </w:pPr>
            <w:r>
              <w:rPr>
                <w:rFonts w:hint="eastAsia"/>
                <w:color w:val="auto"/>
                <w:szCs w:val="21"/>
                <w:highlight w:val="none"/>
              </w:rPr>
              <w:t>□</w:t>
            </w:r>
            <w:r>
              <w:rPr>
                <w:rFonts w:hint="eastAsia" w:hAnsi="宋体"/>
                <w:color w:val="auto"/>
                <w:highlight w:val="none"/>
              </w:rPr>
              <w:t>不要求</w:t>
            </w:r>
          </w:p>
          <w:p>
            <w:pPr>
              <w:widowControl/>
              <w:topLinePunct/>
              <w:adjustRightInd w:val="0"/>
              <w:snapToGrid w:val="0"/>
              <w:spacing w:line="320" w:lineRule="exact"/>
              <w:jc w:val="left"/>
              <w:rPr>
                <w:rFonts w:hint="eastAsia" w:hAnsi="宋体" w:cs="宋体"/>
                <w:color w:val="auto"/>
                <w:kern w:val="0"/>
                <w:szCs w:val="21"/>
                <w:highlight w:val="none"/>
              </w:rPr>
            </w:pPr>
            <w:r>
              <w:rPr>
                <w:rFonts w:hint="eastAsia"/>
                <w:color w:val="auto"/>
                <w:szCs w:val="21"/>
                <w:highlight w:val="none"/>
              </w:rPr>
              <w:t>□</w:t>
            </w:r>
            <w:r>
              <w:rPr>
                <w:rFonts w:hint="eastAsia" w:hAnsi="宋体"/>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widowControl/>
              <w:topLinePunct/>
              <w:adjustRightInd w:val="0"/>
              <w:snapToGrid w:val="0"/>
              <w:spacing w:line="320" w:lineRule="exact"/>
              <w:jc w:val="center"/>
              <w:rPr>
                <w:rFonts w:hAnsi="宋体" w:cs="宋体"/>
                <w:color w:val="auto"/>
                <w:kern w:val="0"/>
                <w:szCs w:val="21"/>
                <w:highlight w:val="none"/>
              </w:rPr>
            </w:pPr>
            <w:r>
              <w:rPr>
                <w:rFonts w:hint="eastAsia"/>
                <w:color w:val="auto"/>
                <w:szCs w:val="21"/>
                <w:highlight w:val="none"/>
              </w:rPr>
              <w:t>1.4.</w:t>
            </w:r>
            <w:r>
              <w:rPr>
                <w:color w:val="auto"/>
                <w:szCs w:val="21"/>
                <w:highlight w:val="none"/>
              </w:rPr>
              <w:t>5</w:t>
            </w:r>
          </w:p>
        </w:tc>
        <w:tc>
          <w:tcPr>
            <w:tcW w:w="2593"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是否要求采用建筑信息模型（BIM）技术</w:t>
            </w:r>
          </w:p>
        </w:tc>
        <w:tc>
          <w:tcPr>
            <w:tcW w:w="5381" w:type="dxa"/>
            <w:noWrap w:val="0"/>
            <w:vAlign w:val="center"/>
          </w:tcPr>
          <w:p>
            <w:pPr>
              <w:spacing w:line="440" w:lineRule="exact"/>
              <w:rPr>
                <w:rFonts w:hint="eastAsia" w:hAnsi="宋体"/>
                <w:color w:val="auto"/>
                <w:highlight w:val="none"/>
              </w:rPr>
            </w:pPr>
            <w:r>
              <w:rPr>
                <w:rFonts w:hint="eastAsia"/>
                <w:color w:val="auto"/>
                <w:szCs w:val="21"/>
                <w:highlight w:val="none"/>
              </w:rPr>
              <w:t>□</w:t>
            </w:r>
            <w:r>
              <w:rPr>
                <w:rFonts w:hint="eastAsia" w:hAnsi="宋体"/>
                <w:color w:val="auto"/>
                <w:highlight w:val="none"/>
              </w:rPr>
              <w:t>不要求</w:t>
            </w:r>
          </w:p>
          <w:p>
            <w:pPr>
              <w:widowControl/>
              <w:topLinePunct/>
              <w:adjustRightInd w:val="0"/>
              <w:snapToGrid w:val="0"/>
              <w:spacing w:line="320" w:lineRule="exact"/>
              <w:jc w:val="left"/>
              <w:rPr>
                <w:rFonts w:hint="eastAsia" w:hAnsi="宋体" w:cs="宋体"/>
                <w:color w:val="auto"/>
                <w:kern w:val="0"/>
                <w:szCs w:val="21"/>
                <w:highlight w:val="none"/>
              </w:rPr>
            </w:pPr>
            <w:r>
              <w:rPr>
                <w:rFonts w:hint="eastAsia"/>
                <w:color w:val="auto"/>
                <w:szCs w:val="21"/>
                <w:highlight w:val="none"/>
              </w:rPr>
              <w:t>□</w:t>
            </w:r>
            <w:r>
              <w:rPr>
                <w:rFonts w:hint="eastAsia" w:hAnsi="宋体"/>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widowControl/>
              <w:topLinePunct/>
              <w:adjustRightInd w:val="0"/>
              <w:snapToGrid w:val="0"/>
              <w:spacing w:line="320" w:lineRule="exact"/>
              <w:jc w:val="center"/>
              <w:rPr>
                <w:rFonts w:hint="default" w:hAnsi="宋体" w:eastAsia="宋体" w:cs="宋体"/>
                <w:color w:val="auto"/>
                <w:kern w:val="0"/>
                <w:szCs w:val="21"/>
                <w:highlight w:val="none"/>
                <w:lang w:val="en-US" w:eastAsia="zh-CN"/>
              </w:rPr>
            </w:pPr>
            <w:r>
              <w:rPr>
                <w:rFonts w:hAnsi="宋体" w:cs="宋体"/>
                <w:color w:val="auto"/>
                <w:kern w:val="0"/>
                <w:szCs w:val="21"/>
                <w:highlight w:val="none"/>
              </w:rPr>
              <w:t>2.</w:t>
            </w:r>
            <w:r>
              <w:rPr>
                <w:rFonts w:hint="eastAsia" w:hAnsi="宋体" w:cs="宋体"/>
                <w:color w:val="auto"/>
                <w:kern w:val="0"/>
                <w:szCs w:val="21"/>
                <w:highlight w:val="none"/>
                <w:lang w:val="en-US" w:eastAsia="zh-CN"/>
              </w:rPr>
              <w:t>2.1</w:t>
            </w:r>
          </w:p>
        </w:tc>
        <w:tc>
          <w:tcPr>
            <w:tcW w:w="2593" w:type="dxa"/>
            <w:noWrap w:val="0"/>
            <w:vAlign w:val="center"/>
          </w:tcPr>
          <w:p>
            <w:pPr>
              <w:adjustRightInd w:val="0"/>
              <w:snapToGrid w:val="0"/>
              <w:spacing w:line="320" w:lineRule="exact"/>
              <w:rPr>
                <w:color w:val="auto"/>
                <w:szCs w:val="21"/>
                <w:highlight w:val="none"/>
              </w:rPr>
            </w:pPr>
            <w:r>
              <w:rPr>
                <w:color w:val="auto"/>
                <w:szCs w:val="21"/>
                <w:highlight w:val="none"/>
              </w:rPr>
              <w:t>申请人要求澄清</w:t>
            </w:r>
          </w:p>
          <w:p>
            <w:pPr>
              <w:adjustRightInd w:val="0"/>
              <w:snapToGrid w:val="0"/>
              <w:spacing w:line="320" w:lineRule="exact"/>
              <w:rPr>
                <w:color w:val="auto"/>
                <w:szCs w:val="21"/>
                <w:highlight w:val="none"/>
              </w:rPr>
            </w:pPr>
            <w:r>
              <w:rPr>
                <w:color w:val="auto"/>
                <w:szCs w:val="21"/>
                <w:highlight w:val="none"/>
              </w:rPr>
              <w:t>资格预审文件的截止时间</w:t>
            </w:r>
          </w:p>
        </w:tc>
        <w:tc>
          <w:tcPr>
            <w:tcW w:w="5381" w:type="dxa"/>
            <w:noWrap w:val="0"/>
            <w:vAlign w:val="center"/>
          </w:tcPr>
          <w:p>
            <w:pPr>
              <w:widowControl/>
              <w:topLinePunct/>
              <w:adjustRightInd w:val="0"/>
              <w:snapToGrid w:val="0"/>
              <w:spacing w:line="320" w:lineRule="exact"/>
              <w:jc w:val="left"/>
              <w:rPr>
                <w:rFonts w:hAnsi="宋体" w:cs="宋体"/>
                <w:color w:val="auto"/>
                <w:kern w:val="0"/>
                <w:szCs w:val="21"/>
                <w:highlight w:val="none"/>
              </w:rPr>
            </w:pPr>
            <w:r>
              <w:rPr>
                <w:rFonts w:hint="eastAsia" w:hAnsi="宋体" w:cs="宋体"/>
                <w:color w:val="auto"/>
                <w:kern w:val="0"/>
                <w:szCs w:val="21"/>
                <w:highlight w:val="none"/>
              </w:rPr>
              <w:t>递交资格预审申请文件截止之日</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1"/>
                <w:highlight w:val="none"/>
              </w:rPr>
              <w:t>3.1</w:t>
            </w:r>
            <w:r>
              <w:rPr>
                <w:rFonts w:hint="eastAsia"/>
                <w:color w:val="auto"/>
                <w:szCs w:val="21"/>
                <w:highlight w:val="none"/>
                <w:lang w:val="en-US" w:eastAsia="zh-CN"/>
              </w:rPr>
              <w:t>.1</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资格预审申请文件组成的其他材料</w:t>
            </w:r>
          </w:p>
        </w:tc>
        <w:tc>
          <w:tcPr>
            <w:tcW w:w="5381" w:type="dxa"/>
            <w:noWrap w:val="0"/>
            <w:vAlign w:val="center"/>
          </w:tcPr>
          <w:p>
            <w:pPr>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1"/>
                <w:highlight w:val="none"/>
              </w:rPr>
              <w:t>3.</w:t>
            </w:r>
            <w:r>
              <w:rPr>
                <w:rFonts w:hint="eastAsia"/>
                <w:color w:val="auto"/>
                <w:szCs w:val="21"/>
                <w:highlight w:val="none"/>
                <w:lang w:val="en-US" w:eastAsia="zh-CN"/>
              </w:rPr>
              <w:t>2.3</w:t>
            </w:r>
          </w:p>
        </w:tc>
        <w:tc>
          <w:tcPr>
            <w:tcW w:w="2593" w:type="dxa"/>
            <w:noWrap w:val="0"/>
            <w:vAlign w:val="center"/>
          </w:tcPr>
          <w:p>
            <w:pPr>
              <w:adjustRightInd w:val="0"/>
              <w:snapToGrid w:val="0"/>
              <w:spacing w:line="320" w:lineRule="exact"/>
              <w:jc w:val="both"/>
              <w:rPr>
                <w:rFonts w:hint="eastAsia"/>
                <w:color w:val="auto"/>
                <w:highlight w:val="none"/>
              </w:rPr>
            </w:pPr>
            <w:r>
              <w:rPr>
                <w:rFonts w:hint="eastAsia"/>
                <w:color w:val="auto"/>
                <w:highlight w:val="none"/>
              </w:rPr>
              <w:t>类似项目</w:t>
            </w:r>
          </w:p>
          <w:p>
            <w:pPr>
              <w:spacing w:line="400" w:lineRule="exact"/>
              <w:jc w:val="both"/>
              <w:rPr>
                <w:rFonts w:hint="eastAsia" w:ascii="Calibri" w:hAnsi="Calibri"/>
                <w:color w:val="auto"/>
                <w:szCs w:val="21"/>
                <w:highlight w:val="none"/>
              </w:rPr>
            </w:pPr>
            <w:r>
              <w:rPr>
                <w:rFonts w:hint="eastAsia" w:ascii="Calibri" w:hAnsi="Calibri"/>
                <w:color w:val="auto"/>
                <w:szCs w:val="21"/>
                <w:highlight w:val="none"/>
              </w:rPr>
              <w:sym w:font="Wingdings 2" w:char="00A3"/>
            </w:r>
            <w:r>
              <w:rPr>
                <w:rFonts w:hint="eastAsia" w:ascii="Calibri" w:hAnsi="Calibri"/>
                <w:color w:val="auto"/>
                <w:szCs w:val="21"/>
                <w:highlight w:val="none"/>
              </w:rPr>
              <w:t>近年承接的类似项目</w:t>
            </w:r>
          </w:p>
          <w:p>
            <w:pPr>
              <w:spacing w:line="400" w:lineRule="exact"/>
              <w:jc w:val="both"/>
              <w:rPr>
                <w:rFonts w:hint="eastAsia" w:ascii="Calibri" w:hAnsi="Calibri"/>
                <w:color w:val="auto"/>
                <w:szCs w:val="21"/>
                <w:highlight w:val="none"/>
              </w:rPr>
            </w:pPr>
            <w:r>
              <w:rPr>
                <w:rFonts w:hint="eastAsia" w:ascii="Calibri" w:hAnsi="Calibri"/>
                <w:color w:val="auto"/>
                <w:szCs w:val="21"/>
                <w:highlight w:val="none"/>
              </w:rPr>
              <w:sym w:font="Wingdings 2" w:char="00A3"/>
            </w:r>
            <w:r>
              <w:rPr>
                <w:rFonts w:hint="eastAsia" w:ascii="Calibri" w:hAnsi="Calibri"/>
                <w:color w:val="auto"/>
                <w:szCs w:val="21"/>
                <w:highlight w:val="none"/>
              </w:rPr>
              <w:t>近年完成的类似项目</w:t>
            </w:r>
          </w:p>
          <w:p>
            <w:pPr>
              <w:pStyle w:val="2"/>
              <w:rPr>
                <w:rFonts w:hint="eastAsia" w:eastAsia="宋体"/>
                <w:color w:val="auto"/>
                <w:highlight w:val="none"/>
                <w:lang w:val="en" w:eastAsia="zh-CN"/>
              </w:rPr>
            </w:pPr>
            <w:r>
              <w:rPr>
                <w:rFonts w:hint="default" w:ascii="Calibri" w:hAnsi="Calibri"/>
                <w:color w:val="auto"/>
                <w:szCs w:val="21"/>
                <w:highlight w:val="none"/>
                <w:lang w:val="en"/>
              </w:rPr>
              <w:t>(</w:t>
            </w:r>
            <w:r>
              <w:rPr>
                <w:rFonts w:hint="eastAsia" w:ascii="Calibri" w:hAnsi="Calibri"/>
                <w:color w:val="auto"/>
                <w:szCs w:val="21"/>
                <w:highlight w:val="none"/>
                <w:lang w:val="en" w:eastAsia="zh-CN"/>
              </w:rPr>
              <w:t>二选一）</w:t>
            </w:r>
          </w:p>
          <w:p>
            <w:pPr>
              <w:pStyle w:val="2"/>
              <w:jc w:val="both"/>
              <w:rPr>
                <w:rFonts w:hint="eastAsia"/>
                <w:color w:val="auto"/>
                <w:highlight w:val="none"/>
              </w:rPr>
            </w:pPr>
          </w:p>
        </w:tc>
        <w:tc>
          <w:tcPr>
            <w:tcW w:w="5381" w:type="dxa"/>
            <w:noWrap w:val="0"/>
            <w:vAlign w:val="center"/>
          </w:tcPr>
          <w:p>
            <w:pPr>
              <w:adjustRightInd w:val="0"/>
              <w:snapToGrid w:val="0"/>
              <w:spacing w:line="320" w:lineRule="exact"/>
              <w:rPr>
                <w:rFonts w:hint="eastAsia"/>
                <w:color w:val="auto"/>
                <w:szCs w:val="21"/>
                <w:highlight w:val="none"/>
              </w:rPr>
            </w:pPr>
            <w:bookmarkStart w:id="56" w:name="_Hlk71671426"/>
            <w:r>
              <w:rPr>
                <w:rFonts w:hint="eastAsia"/>
                <w:color w:val="auto"/>
                <w:szCs w:val="21"/>
                <w:highlight w:val="none"/>
              </w:rPr>
              <w:t>“</w:t>
            </w:r>
            <w:r>
              <w:rPr>
                <w:color w:val="auto"/>
                <w:szCs w:val="21"/>
                <w:highlight w:val="none"/>
              </w:rPr>
              <w:t>近年</w:t>
            </w:r>
            <w:r>
              <w:rPr>
                <w:rFonts w:hint="eastAsia"/>
                <w:color w:val="auto"/>
                <w:szCs w:val="21"/>
                <w:highlight w:val="none"/>
              </w:rPr>
              <w:t>”是指近五</w:t>
            </w:r>
            <w:r>
              <w:rPr>
                <w:color w:val="auto"/>
                <w:szCs w:val="21"/>
                <w:highlight w:val="none"/>
              </w:rPr>
              <w:t>年</w:t>
            </w:r>
          </w:p>
          <w:p>
            <w:pPr>
              <w:adjustRightInd w:val="0"/>
              <w:snapToGrid w:val="0"/>
              <w:spacing w:line="320" w:lineRule="exact"/>
              <w:rPr>
                <w:color w:val="auto"/>
                <w:szCs w:val="21"/>
                <w:highlight w:val="none"/>
              </w:rPr>
            </w:pPr>
            <w:r>
              <w:rPr>
                <w:color w:val="auto"/>
                <w:szCs w:val="21"/>
                <w:highlight w:val="none"/>
              </w:rPr>
              <w:t>1.</w:t>
            </w:r>
            <w:r>
              <w:rPr>
                <w:rFonts w:hint="eastAsia"/>
                <w:color w:val="auto"/>
                <w:szCs w:val="21"/>
                <w:highlight w:val="none"/>
              </w:rPr>
              <w:t xml:space="preserve">“类似项目” 是指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i/>
                <w:iCs/>
                <w:color w:val="auto"/>
                <w:szCs w:val="21"/>
                <w:highlight w:val="none"/>
                <w:u w:val="single"/>
              </w:rPr>
              <w:t>类似项目特征描述。）</w:t>
            </w:r>
            <w:r>
              <w:rPr>
                <w:rFonts w:hint="eastAsia"/>
                <w:color w:val="auto"/>
                <w:szCs w:val="21"/>
                <w:highlight w:val="none"/>
              </w:rPr>
              <w:t>包括工程总承包项目或设计项目或施工项目。</w:t>
            </w:r>
            <w:bookmarkEnd w:id="56"/>
          </w:p>
          <w:p>
            <w:pPr>
              <w:adjustRightInd w:val="0"/>
              <w:snapToGrid w:val="0"/>
              <w:spacing w:line="320" w:lineRule="exact"/>
              <w:rPr>
                <w:color w:val="auto"/>
                <w:szCs w:val="21"/>
                <w:highlight w:val="none"/>
              </w:rPr>
            </w:pPr>
            <w:r>
              <w:rPr>
                <w:rFonts w:hint="eastAsia"/>
                <w:color w:val="auto"/>
                <w:szCs w:val="21"/>
                <w:highlight w:val="none"/>
              </w:rPr>
              <w:t>2.</w:t>
            </w:r>
            <w:r>
              <w:rPr>
                <w:color w:val="auto"/>
                <w:highlight w:val="none"/>
              </w:rPr>
              <w:t>类似项目特征描述：</w:t>
            </w:r>
            <w:r>
              <w:rPr>
                <w:rFonts w:hint="eastAsia"/>
                <w:color w:val="auto"/>
                <w:sz w:val="20"/>
                <w:highlight w:val="none"/>
              </w:rPr>
              <w:t>“类似项目”是指与招标项目在建设规模、结构形式、使用功能、复杂难易程度相同或相近的项目；招标人应根据现行《建筑业企业资质标准》（建市[2014]159号）的“承包工程范围”要求合理设置招标项目类似工程业绩的数量及规模（不应简单以工程总投资额和总面积作为指标要求设置），当房屋建筑工程由多个单</w:t>
            </w:r>
            <w:r>
              <w:rPr>
                <w:rFonts w:hint="eastAsia"/>
                <w:color w:val="auto"/>
                <w:sz w:val="20"/>
                <w:highlight w:val="none"/>
                <w:lang w:eastAsia="zh-CN"/>
              </w:rPr>
              <w:t>位</w:t>
            </w:r>
            <w:r>
              <w:rPr>
                <w:rFonts w:hint="eastAsia"/>
                <w:color w:val="auto"/>
                <w:sz w:val="20"/>
                <w:highlight w:val="none"/>
              </w:rPr>
              <w:t>组成时，须以规模（面积、高度、跨度或其他工程特征指标）相对较大或施工难</w:t>
            </w:r>
            <w:r>
              <w:rPr>
                <w:rFonts w:hint="eastAsia" w:ascii="Times New Roman" w:hAnsi="Times New Roman" w:eastAsia="宋体" w:cs="Times New Roman"/>
                <w:color w:val="auto"/>
                <w:sz w:val="20"/>
                <w:highlight w:val="none"/>
              </w:rPr>
              <w:t>度相对复杂的单</w:t>
            </w:r>
            <w:r>
              <w:rPr>
                <w:rFonts w:hint="eastAsia" w:ascii="Times New Roman" w:hAnsi="Times New Roman" w:eastAsia="宋体" w:cs="Times New Roman"/>
                <w:color w:val="auto"/>
                <w:sz w:val="20"/>
                <w:highlight w:val="none"/>
                <w:lang w:eastAsia="zh-CN"/>
              </w:rPr>
              <w:t>位</w:t>
            </w:r>
            <w:r>
              <w:rPr>
                <w:rFonts w:hint="eastAsia" w:ascii="Times New Roman" w:hAnsi="Times New Roman" w:eastAsia="宋体" w:cs="Times New Roman"/>
                <w:color w:val="auto"/>
                <w:sz w:val="20"/>
                <w:highlight w:val="none"/>
              </w:rPr>
              <w:t>工程为基准设定类似项目；当市政</w:t>
            </w:r>
            <w:r>
              <w:rPr>
                <w:rFonts w:hint="eastAsia" w:ascii="Times New Roman" w:hAnsi="Times New Roman" w:eastAsia="宋体" w:cs="Times New Roman"/>
                <w:color w:val="auto"/>
                <w:sz w:val="20"/>
                <w:highlight w:val="none"/>
                <w:lang w:val="en-US" w:eastAsia="zh-CN"/>
              </w:rPr>
              <w:t>基础设施</w:t>
            </w:r>
            <w:r>
              <w:rPr>
                <w:rFonts w:hint="eastAsia" w:ascii="Times New Roman" w:hAnsi="Times New Roman" w:eastAsia="宋体" w:cs="Times New Roman"/>
                <w:color w:val="auto"/>
                <w:sz w:val="20"/>
                <w:highlight w:val="none"/>
              </w:rPr>
              <w:t>工程由多个单</w:t>
            </w:r>
            <w:r>
              <w:rPr>
                <w:rFonts w:hint="eastAsia" w:ascii="Times New Roman" w:hAnsi="Times New Roman" w:eastAsia="宋体" w:cs="Times New Roman"/>
                <w:color w:val="auto"/>
                <w:sz w:val="20"/>
                <w:highlight w:val="none"/>
                <w:lang w:eastAsia="zh-CN"/>
              </w:rPr>
              <w:t>位</w:t>
            </w:r>
            <w:r>
              <w:rPr>
                <w:rFonts w:hint="eastAsia" w:ascii="Times New Roman" w:hAnsi="Times New Roman" w:eastAsia="宋体" w:cs="Times New Roman"/>
                <w:color w:val="auto"/>
                <w:sz w:val="20"/>
                <w:highlight w:val="none"/>
              </w:rPr>
              <w:t>工程组成时，应以规模（跨度、长度、截面面积、</w:t>
            </w:r>
            <w:r>
              <w:rPr>
                <w:rFonts w:hint="eastAsia"/>
                <w:color w:val="auto"/>
                <w:sz w:val="20"/>
                <w:highlight w:val="none"/>
              </w:rPr>
              <w:t>造价或其他工程特征指标）相对较大或施工难度相对复杂的单</w:t>
            </w:r>
            <w:r>
              <w:rPr>
                <w:rFonts w:hint="eastAsia"/>
                <w:color w:val="auto"/>
                <w:sz w:val="20"/>
                <w:highlight w:val="none"/>
                <w:lang w:eastAsia="zh-CN"/>
              </w:rPr>
              <w:t>位</w:t>
            </w:r>
            <w:r>
              <w:rPr>
                <w:rFonts w:hint="eastAsia"/>
                <w:color w:val="auto"/>
                <w:sz w:val="20"/>
                <w:highlight w:val="none"/>
              </w:rPr>
              <w:t>工程为基准设定类似项目。</w:t>
            </w:r>
          </w:p>
          <w:p>
            <w:pPr>
              <w:adjustRightInd w:val="0"/>
              <w:snapToGrid w:val="0"/>
              <w:spacing w:line="320" w:lineRule="exact"/>
              <w:rPr>
                <w:rFonts w:hint="eastAsia"/>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近年承接的类似项目业绩需提供：中标通知书（如有）、合同协议书，上述证明材料不足以反映“类似项目” 的工程特征指标时，还应当提供其他技术资料的扫描件予以证明。招标发包的工程应附中标通知书。</w:t>
            </w:r>
            <w:r>
              <w:rPr>
                <w:rFonts w:hint="eastAsia"/>
                <w:color w:val="auto"/>
                <w:highlight w:val="none"/>
              </w:rPr>
              <w:t>以合同签订时间为准。</w:t>
            </w:r>
          </w:p>
          <w:p>
            <w:pPr>
              <w:adjustRightInd w:val="0"/>
              <w:snapToGrid w:val="0"/>
              <w:spacing w:line="320" w:lineRule="exact"/>
              <w:rPr>
                <w:rFonts w:hint="eastAsia"/>
                <w:color w:val="auto"/>
                <w:szCs w:val="21"/>
                <w:highlight w:val="none"/>
              </w:rPr>
            </w:pPr>
            <w:r>
              <w:rPr>
                <w:rFonts w:hint="eastAsia"/>
                <w:color w:val="auto"/>
                <w:szCs w:val="21"/>
                <w:highlight w:val="none"/>
              </w:rPr>
              <w:t>近年完成的类似项目业绩需提供：中标通知书（如有）、合同协议书、工程接收证书或工程竣工验收证书（工程竣工验收备案证）（市政</w:t>
            </w:r>
            <w:r>
              <w:rPr>
                <w:rFonts w:hint="eastAsia"/>
                <w:color w:val="auto"/>
                <w:szCs w:val="21"/>
                <w:highlight w:val="none"/>
                <w:lang w:val="en-US" w:eastAsia="zh-CN"/>
              </w:rPr>
              <w:t>基础设施</w:t>
            </w:r>
            <w:r>
              <w:rPr>
                <w:rFonts w:hint="eastAsia"/>
                <w:color w:val="auto"/>
                <w:szCs w:val="21"/>
                <w:highlight w:val="none"/>
              </w:rPr>
              <w:t>工程确已投入使用，可以经建设单位确认的预验收文件为依据）的扫描件，上述证明材料不足以反映“类似项目” 的工程特征指标时，还应当提供其他技术资料的扫描件予以证明。招标发包的工程应附中标通知书。</w:t>
            </w:r>
            <w:r>
              <w:rPr>
                <w:rFonts w:hint="eastAsia"/>
                <w:color w:val="auto"/>
                <w:highlight w:val="none"/>
              </w:rPr>
              <w:t>以工程接收证书或工程竣工验收证书（工程竣工验收备案证）或市政项目预验收文件时间为准。</w:t>
            </w:r>
          </w:p>
          <w:p>
            <w:pPr>
              <w:adjustRightInd w:val="0"/>
              <w:snapToGrid w:val="0"/>
              <w:spacing w:line="320" w:lineRule="exact"/>
              <w:rPr>
                <w:color w:val="auto"/>
                <w:szCs w:val="21"/>
                <w:highlight w:val="none"/>
              </w:rPr>
            </w:pPr>
            <w:r>
              <w:rPr>
                <w:color w:val="auto"/>
                <w:szCs w:val="21"/>
                <w:highlight w:val="none"/>
              </w:rPr>
              <w:t>4</w:t>
            </w:r>
            <w:r>
              <w:rPr>
                <w:rFonts w:hint="eastAsia"/>
                <w:color w:val="auto"/>
                <w:szCs w:val="21"/>
                <w:highlight w:val="none"/>
              </w:rPr>
              <w:t>.类似业绩信息认定：</w:t>
            </w:r>
            <w:r>
              <w:rPr>
                <w:rFonts w:hint="eastAsia"/>
                <w:color w:val="auto"/>
                <w:szCs w:val="21"/>
                <w:highlight w:val="none"/>
                <w:lang w:val="en-US" w:eastAsia="zh-CN"/>
              </w:rPr>
              <w:t>申请</w:t>
            </w:r>
            <w:r>
              <w:rPr>
                <w:rFonts w:hint="eastAsia"/>
                <w:color w:val="auto"/>
                <w:szCs w:val="21"/>
                <w:highlight w:val="none"/>
              </w:rPr>
              <w:t>人提供的类似业绩信息必须在县级以上人民政府确定的招投标信息网上发布平台的中标公示截图及网址或省级及以上建筑市场监督与诚信一体化平台登记，否则认定为无效业绩。</w:t>
            </w:r>
          </w:p>
          <w:p>
            <w:pPr>
              <w:pStyle w:val="2"/>
              <w:adjustRightInd w:val="0"/>
              <w:snapToGrid w:val="0"/>
              <w:spacing w:after="0" w:line="320" w:lineRule="exact"/>
              <w:rPr>
                <w:rFonts w:hint="eastAsia"/>
                <w:color w:val="auto"/>
                <w:highlight w:val="none"/>
              </w:rPr>
            </w:pPr>
            <w:r>
              <w:rPr>
                <w:rFonts w:hint="eastAsia"/>
                <w:color w:val="auto"/>
                <w:highlight w:val="none"/>
              </w:rPr>
              <w:t>5.由国企与民企组建的联合体完成的湖北省地方政府和国有投资的房屋建筑和市政基础设施工程施工业绩可作为联合体各方的独立有效业绩予以认定。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4.</w:t>
            </w:r>
            <w:r>
              <w:rPr>
                <w:rFonts w:hint="eastAsia"/>
                <w:color w:val="auto"/>
                <w:szCs w:val="21"/>
                <w:highlight w:val="none"/>
                <w:lang w:val="en-US" w:eastAsia="zh-CN"/>
              </w:rPr>
              <w:t>2</w:t>
            </w:r>
            <w:r>
              <w:rPr>
                <w:rFonts w:hint="eastAsia"/>
                <w:color w:val="auto"/>
                <w:szCs w:val="21"/>
                <w:highlight w:val="none"/>
              </w:rPr>
              <w:t>.1</w:t>
            </w:r>
          </w:p>
        </w:tc>
        <w:tc>
          <w:tcPr>
            <w:tcW w:w="2593" w:type="dxa"/>
            <w:noWrap w:val="0"/>
            <w:vAlign w:val="center"/>
          </w:tcPr>
          <w:p>
            <w:pPr>
              <w:topLinePunct/>
              <w:adjustRightInd w:val="0"/>
              <w:snapToGrid w:val="0"/>
              <w:spacing w:line="320" w:lineRule="exact"/>
              <w:rPr>
                <w:rFonts w:hint="eastAsia"/>
                <w:color w:val="auto"/>
                <w:szCs w:val="21"/>
                <w:highlight w:val="none"/>
              </w:rPr>
            </w:pPr>
            <w:r>
              <w:rPr>
                <w:color w:val="auto"/>
                <w:szCs w:val="21"/>
                <w:highlight w:val="none"/>
              </w:rPr>
              <w:t>递交资格预审申请文件截止时间</w:t>
            </w:r>
            <w:r>
              <w:rPr>
                <w:rFonts w:hint="eastAsia"/>
                <w:color w:val="auto"/>
                <w:szCs w:val="21"/>
                <w:highlight w:val="none"/>
              </w:rPr>
              <w:t>（申请截止时间）</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r>
              <w:rPr>
                <w:rFonts w:hint="eastAsia"/>
                <w:color w:val="auto"/>
                <w:szCs w:val="21"/>
                <w:highlight w:val="none"/>
                <w:u w:val="single"/>
              </w:rPr>
              <w:t xml:space="preserve">   </w:t>
            </w:r>
            <w:r>
              <w:rPr>
                <w:rFonts w:hint="eastAsia"/>
                <w:color w:val="auto"/>
                <w:szCs w:val="21"/>
                <w:highlight w:val="none"/>
              </w:rPr>
              <w:t>时</w:t>
            </w:r>
            <w:r>
              <w:rPr>
                <w:rFonts w:hint="eastAsia"/>
                <w:color w:val="auto"/>
                <w:szCs w:val="21"/>
                <w:highlight w:val="none"/>
                <w:u w:val="single"/>
              </w:rPr>
              <w:t xml:space="preserve">   </w:t>
            </w:r>
            <w:r>
              <w:rPr>
                <w:rFonts w:hint="eastAsia"/>
                <w:color w:val="auto"/>
                <w:szCs w:val="21"/>
                <w:highlight w:val="none"/>
              </w:rPr>
              <w:t>分整（北京时间）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1"/>
                <w:highlight w:val="none"/>
              </w:rPr>
              <w:t>4.</w:t>
            </w:r>
            <w:r>
              <w:rPr>
                <w:rFonts w:hint="eastAsia"/>
                <w:color w:val="auto"/>
                <w:szCs w:val="21"/>
                <w:highlight w:val="none"/>
                <w:lang w:val="en-US" w:eastAsia="zh-CN"/>
              </w:rPr>
              <w:t>2.3</w:t>
            </w:r>
          </w:p>
        </w:tc>
        <w:tc>
          <w:tcPr>
            <w:tcW w:w="2593" w:type="dxa"/>
            <w:noWrap w:val="0"/>
            <w:vAlign w:val="center"/>
          </w:tcPr>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是否退还资格预审申请文件</w:t>
            </w:r>
          </w:p>
        </w:tc>
        <w:tc>
          <w:tcPr>
            <w:tcW w:w="5381" w:type="dxa"/>
            <w:noWrap w:val="0"/>
            <w:vAlign w:val="center"/>
          </w:tcPr>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 xml:space="preserve">□否        </w:t>
            </w:r>
            <w:r>
              <w:rPr>
                <w:rFonts w:hint="eastAsia" w:ascii="宋体" w:hAnsi="宋体"/>
                <w:color w:val="auto"/>
                <w:szCs w:val="21"/>
                <w:highlight w:val="none"/>
              </w:rPr>
              <w:t xml:space="preserve"> </w:t>
            </w:r>
          </w:p>
          <w:p>
            <w:pPr>
              <w:topLinePunct/>
              <w:adjustRightInd w:val="0"/>
              <w:snapToGrid w:val="0"/>
              <w:spacing w:line="320" w:lineRule="exact"/>
              <w:rPr>
                <w:rFonts w:hint="eastAsia"/>
                <w:color w:val="auto"/>
                <w:szCs w:val="21"/>
                <w:highlight w:val="none"/>
                <w:u w:val="single"/>
              </w:rPr>
            </w:pPr>
            <w:r>
              <w:rPr>
                <w:rFonts w:hint="eastAsia" w:ascii="宋体" w:hAnsi="宋体"/>
                <w:color w:val="auto"/>
                <w:sz w:val="24"/>
                <w:szCs w:val="21"/>
                <w:highlight w:val="none"/>
              </w:rPr>
              <w:t>□是，</w:t>
            </w:r>
            <w:r>
              <w:rPr>
                <w:rFonts w:hint="eastAsia"/>
                <w:color w:val="auto"/>
                <w:szCs w:val="21"/>
                <w:highlight w:val="none"/>
              </w:rPr>
              <w:t>退还时间：</w:t>
            </w:r>
          </w:p>
          <w:p>
            <w:pPr>
              <w:adjustRightInd w:val="0"/>
              <w:snapToGrid w:val="0"/>
              <w:spacing w:line="320" w:lineRule="exact"/>
              <w:rPr>
                <w:rFonts w:hint="eastAsia"/>
                <w:color w:val="auto"/>
                <w:szCs w:val="21"/>
                <w:highlight w:val="none"/>
              </w:rPr>
            </w:pPr>
            <w:r>
              <w:rPr>
                <w:rFonts w:hint="eastAsia"/>
                <w:color w:val="auto"/>
                <w:szCs w:val="21"/>
                <w:highlight w:val="none"/>
              </w:rPr>
              <w:t xml:space="preserve">       退还方式：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4"/>
                <w:highlight w:val="none"/>
              </w:rPr>
              <w:t>4</w:t>
            </w:r>
            <w:r>
              <w:rPr>
                <w:rFonts w:hint="eastAsia"/>
                <w:color w:val="auto"/>
                <w:szCs w:val="24"/>
                <w:highlight w:val="none"/>
                <w:lang w:val="en-US" w:eastAsia="zh-CN"/>
              </w:rPr>
              <w:t>.3.2</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4"/>
                <w:highlight w:val="none"/>
              </w:rPr>
              <w:t>组织解密工作地点</w:t>
            </w:r>
          </w:p>
        </w:tc>
        <w:tc>
          <w:tcPr>
            <w:tcW w:w="5381" w:type="dxa"/>
            <w:noWrap w:val="0"/>
            <w:vAlign w:val="center"/>
          </w:tcPr>
          <w:p>
            <w:pPr>
              <w:adjustRightInd w:val="0"/>
              <w:snapToGrid w:val="0"/>
              <w:spacing w:line="320" w:lineRule="exact"/>
              <w:rPr>
                <w:rFonts w:hint="eastAsia"/>
                <w:color w:val="auto"/>
                <w:szCs w:val="21"/>
                <w:highlight w:val="none"/>
                <w:u w:val="single"/>
              </w:rPr>
            </w:pPr>
            <w:r>
              <w:rPr>
                <w:rFonts w:hint="eastAsia"/>
                <w:color w:val="auto"/>
                <w:szCs w:val="21"/>
                <w:highlight w:val="none"/>
                <w:u w:val="single"/>
              </w:rPr>
              <w:t>项目所在地公共资源交易中心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77"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4"/>
                <w:highlight w:val="none"/>
              </w:rPr>
              <w:t>4.</w:t>
            </w:r>
            <w:r>
              <w:rPr>
                <w:rFonts w:hint="eastAsia"/>
                <w:color w:val="auto"/>
                <w:szCs w:val="24"/>
                <w:highlight w:val="none"/>
                <w:lang w:val="en-US" w:eastAsia="zh-CN"/>
              </w:rPr>
              <w:t>3.4</w:t>
            </w:r>
          </w:p>
        </w:tc>
        <w:tc>
          <w:tcPr>
            <w:tcW w:w="2593" w:type="dxa"/>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解密时间</w:t>
            </w:r>
          </w:p>
        </w:tc>
        <w:tc>
          <w:tcPr>
            <w:tcW w:w="5381" w:type="dxa"/>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 xml:space="preserve">  30  </w:t>
            </w:r>
            <w:r>
              <w:rPr>
                <w:rFonts w:hint="eastAsia" w:ascii="宋体" w:hAnsi="宋体"/>
                <w:color w:val="auto"/>
                <w:szCs w:val="21"/>
                <w:highlight w:val="none"/>
              </w:rPr>
              <w:t>分钟内</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（招标人应充分考虑标段数和申请人数量，合理设置解密时间，该时间不应少于20分钟）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1"/>
                <w:highlight w:val="none"/>
              </w:rPr>
              <w:t>5</w:t>
            </w:r>
            <w:r>
              <w:rPr>
                <w:rFonts w:hint="eastAsia"/>
                <w:color w:val="auto"/>
                <w:szCs w:val="21"/>
                <w:highlight w:val="none"/>
                <w:lang w:val="en-US" w:eastAsia="zh-CN"/>
              </w:rPr>
              <w:t>.1.2</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审查委员会人数</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审查委员会构成：</w:t>
            </w:r>
            <w:r>
              <w:rPr>
                <w:rFonts w:hint="eastAsia"/>
                <w:color w:val="auto"/>
                <w:szCs w:val="21"/>
                <w:highlight w:val="none"/>
                <w:u w:val="single"/>
              </w:rPr>
              <w:t xml:space="preserve">  </w:t>
            </w:r>
            <w:r>
              <w:rPr>
                <w:rFonts w:hint="eastAsia"/>
                <w:color w:val="auto"/>
                <w:szCs w:val="21"/>
                <w:highlight w:val="none"/>
              </w:rPr>
              <w:t>人，其中招标人代表</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人，专家</w:t>
            </w:r>
            <w:r>
              <w:rPr>
                <w:rFonts w:hint="eastAsia"/>
                <w:color w:val="auto"/>
                <w:szCs w:val="21"/>
                <w:highlight w:val="none"/>
                <w:u w:val="single"/>
              </w:rPr>
              <w:t xml:space="preserve">   </w:t>
            </w:r>
            <w:r>
              <w:rPr>
                <w:rFonts w:hint="eastAsia"/>
                <w:color w:val="auto"/>
                <w:szCs w:val="21"/>
                <w:highlight w:val="none"/>
              </w:rPr>
              <w:t>人；</w:t>
            </w:r>
          </w:p>
          <w:p>
            <w:pPr>
              <w:adjustRightInd w:val="0"/>
              <w:snapToGrid w:val="0"/>
              <w:spacing w:line="320" w:lineRule="exact"/>
              <w:rPr>
                <w:rFonts w:hint="eastAsia"/>
                <w:color w:val="auto"/>
                <w:szCs w:val="21"/>
                <w:highlight w:val="none"/>
              </w:rPr>
            </w:pPr>
            <w:r>
              <w:rPr>
                <w:rFonts w:hint="eastAsia"/>
                <w:color w:val="auto"/>
                <w:szCs w:val="21"/>
                <w:highlight w:val="none"/>
              </w:rPr>
              <w:t>审查专家确定方式：从省、市相关部门组建的评标专家库相关专业中随机抽取。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1"/>
                <w:highlight w:val="none"/>
              </w:rPr>
              <w:t>5.2</w:t>
            </w:r>
            <w:r>
              <w:rPr>
                <w:rFonts w:hint="eastAsia"/>
                <w:color w:val="auto"/>
                <w:szCs w:val="21"/>
                <w:highlight w:val="none"/>
                <w:lang w:val="en-US" w:eastAsia="zh-CN"/>
              </w:rPr>
              <w:t>.1</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资格审查方法</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 xml:space="preserve">□合格制      </w:t>
            </w:r>
          </w:p>
          <w:p>
            <w:pPr>
              <w:adjustRightInd w:val="0"/>
              <w:snapToGrid w:val="0"/>
              <w:spacing w:line="320" w:lineRule="exact"/>
              <w:rPr>
                <w:rFonts w:hint="eastAsia"/>
                <w:color w:val="auto"/>
                <w:szCs w:val="21"/>
                <w:highlight w:val="none"/>
              </w:rPr>
            </w:pPr>
            <w:r>
              <w:rPr>
                <w:rFonts w:hint="eastAsia"/>
                <w:color w:val="auto"/>
                <w:szCs w:val="21"/>
                <w:highlight w:val="none"/>
              </w:rPr>
              <w:t>□有限数量制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6.1</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资格预审结果的通知时间</w:t>
            </w:r>
          </w:p>
        </w:tc>
        <w:tc>
          <w:tcPr>
            <w:tcW w:w="5381" w:type="dxa"/>
            <w:noWrap w:val="0"/>
            <w:vAlign w:val="center"/>
          </w:tcPr>
          <w:p>
            <w:pPr>
              <w:adjustRightInd w:val="0"/>
              <w:snapToGrid w:val="0"/>
              <w:spacing w:line="320" w:lineRule="exact"/>
              <w:rPr>
                <w:rFonts w:hint="eastAsia" w:ascii="宋体" w:cs="宋体"/>
                <w:color w:val="auto"/>
                <w:kern w:val="0"/>
                <w:szCs w:val="21"/>
                <w:highlight w:val="none"/>
              </w:rPr>
            </w:pPr>
            <w:r>
              <w:rPr>
                <w:rFonts w:hint="eastAsia" w:ascii="宋体" w:cs="宋体"/>
                <w:color w:val="auto"/>
                <w:kern w:val="0"/>
                <w:szCs w:val="21"/>
                <w:highlight w:val="none"/>
              </w:rPr>
              <w:t>资格预审申请文件递交截止时间后的</w:t>
            </w:r>
            <w:r>
              <w:rPr>
                <w:rFonts w:hint="eastAsia" w:ascii="宋体" w:cs="宋体"/>
                <w:color w:val="auto"/>
                <w:kern w:val="0"/>
                <w:szCs w:val="21"/>
                <w:highlight w:val="none"/>
                <w:u w:val="single"/>
              </w:rPr>
              <w:t xml:space="preserve">    </w:t>
            </w:r>
            <w:r>
              <w:rPr>
                <w:rFonts w:ascii="宋体" w:cs="宋体"/>
                <w:color w:val="auto"/>
                <w:kern w:val="0"/>
                <w:szCs w:val="21"/>
                <w:highlight w:val="none"/>
                <w:u w:val="single"/>
              </w:rPr>
              <w:t xml:space="preserve"> </w:t>
            </w:r>
            <w:r>
              <w:rPr>
                <w:rFonts w:hint="eastAsia" w:ascii="宋体" w:cs="宋体"/>
                <w:color w:val="auto"/>
                <w:kern w:val="0"/>
                <w:szCs w:val="21"/>
                <w:highlight w:val="none"/>
              </w:rPr>
              <w:t>日内。</w:t>
            </w:r>
          </w:p>
          <w:p>
            <w:pPr>
              <w:adjustRightInd w:val="0"/>
              <w:snapToGrid w:val="0"/>
              <w:spacing w:line="320" w:lineRule="exact"/>
              <w:rPr>
                <w:rFonts w:hint="eastAsia"/>
                <w:color w:val="auto"/>
                <w:szCs w:val="21"/>
                <w:highlight w:val="none"/>
              </w:rPr>
            </w:pPr>
            <w:r>
              <w:rPr>
                <w:rFonts w:hint="eastAsia" w:ascii="宋体" w:cs="宋体"/>
                <w:color w:val="auto"/>
                <w:kern w:val="0"/>
                <w:szCs w:val="21"/>
                <w:highlight w:val="none"/>
              </w:rPr>
              <w:t>本时间是招标人计划的</w:t>
            </w:r>
            <w:r>
              <w:rPr>
                <w:rFonts w:hint="eastAsia"/>
                <w:color w:val="auto"/>
                <w:szCs w:val="21"/>
                <w:highlight w:val="none"/>
              </w:rPr>
              <w:t>资格预审结果通知时间</w:t>
            </w:r>
            <w:r>
              <w:rPr>
                <w:rFonts w:hint="eastAsia" w:ascii="宋体" w:cs="宋体"/>
                <w:color w:val="auto"/>
                <w:kern w:val="0"/>
                <w:szCs w:val="21"/>
                <w:highlight w:val="none"/>
              </w:rPr>
              <w:t>，如申请人在该时间内未接到招标人</w:t>
            </w:r>
            <w:r>
              <w:rPr>
                <w:rFonts w:hint="eastAsia"/>
                <w:color w:val="auto"/>
                <w:szCs w:val="21"/>
                <w:highlight w:val="none"/>
              </w:rPr>
              <w:t>资格预审结果的通知，</w:t>
            </w:r>
            <w:r>
              <w:rPr>
                <w:rFonts w:hint="eastAsia" w:ascii="宋体" w:cs="宋体"/>
                <w:color w:val="auto"/>
                <w:kern w:val="0"/>
                <w:szCs w:val="21"/>
                <w:highlight w:val="none"/>
              </w:rPr>
              <w:t>申请人可电话咨询</w:t>
            </w:r>
            <w:r>
              <w:rPr>
                <w:rFonts w:hint="eastAsia"/>
                <w:color w:val="auto"/>
                <w:szCs w:val="21"/>
                <w:highlight w:val="none"/>
              </w:rPr>
              <w:t>招标人。招标人随时有可能通过 “电子交易平台”发出资格审查结果，请实时予以关注。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vMerge w:val="restart"/>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eastAsia="宋体"/>
                <w:color w:val="auto"/>
                <w:szCs w:val="21"/>
                <w:highlight w:val="none"/>
                <w:lang w:val="en-US" w:eastAsia="zh-CN"/>
              </w:rPr>
              <w:t>8.4</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s="宋体"/>
                <w:color w:val="auto"/>
                <w:spacing w:val="4"/>
                <w:kern w:val="0"/>
                <w:szCs w:val="21"/>
                <w:highlight w:val="none"/>
              </w:rPr>
              <w:t>行政监督部门</w:t>
            </w:r>
          </w:p>
        </w:tc>
        <w:tc>
          <w:tcPr>
            <w:tcW w:w="5381" w:type="dxa"/>
            <w:noWrap w:val="0"/>
            <w:vAlign w:val="center"/>
          </w:tcPr>
          <w:p>
            <w:pPr>
              <w:adjustRightInd w:val="0"/>
              <w:snapToGrid w:val="0"/>
              <w:spacing w:line="320" w:lineRule="exact"/>
              <w:rPr>
                <w:rFonts w:hint="eastAsia"/>
                <w:color w:val="auto"/>
                <w:szCs w:val="21"/>
                <w:highlight w:val="none"/>
                <w:u w:val="single"/>
              </w:rPr>
            </w:pPr>
            <w:r>
              <w:rPr>
                <w:rFonts w:hint="eastAsia"/>
                <w:color w:val="auto"/>
                <w:szCs w:val="21"/>
                <w:highlight w:val="none"/>
                <w:u w:val="single"/>
              </w:rPr>
              <w:t>名    称：襄阳市住房和城乡建设局</w:t>
            </w:r>
          </w:p>
          <w:p>
            <w:pPr>
              <w:adjustRightInd w:val="0"/>
              <w:snapToGrid w:val="0"/>
              <w:spacing w:line="320" w:lineRule="exact"/>
              <w:rPr>
                <w:rFonts w:hint="eastAsia"/>
                <w:color w:val="auto"/>
                <w:szCs w:val="21"/>
                <w:highlight w:val="none"/>
                <w:u w:val="single"/>
              </w:rPr>
            </w:pPr>
            <w:r>
              <w:rPr>
                <w:rFonts w:hint="eastAsia"/>
                <w:color w:val="auto"/>
                <w:szCs w:val="21"/>
                <w:highlight w:val="none"/>
                <w:u w:val="single"/>
              </w:rPr>
              <w:t>地    址：襄阳市建华路15号</w:t>
            </w:r>
          </w:p>
          <w:p>
            <w:pPr>
              <w:adjustRightInd w:val="0"/>
              <w:snapToGrid w:val="0"/>
              <w:spacing w:line="320" w:lineRule="exact"/>
              <w:rPr>
                <w:rFonts w:hint="default" w:eastAsia="宋体"/>
                <w:color w:val="auto"/>
                <w:szCs w:val="21"/>
                <w:highlight w:val="none"/>
                <w:u w:val="single"/>
                <w:lang w:val="en-US" w:eastAsia="zh-CN"/>
              </w:rPr>
            </w:pPr>
            <w:r>
              <w:rPr>
                <w:rFonts w:hint="eastAsia"/>
                <w:color w:val="auto"/>
                <w:szCs w:val="21"/>
                <w:highlight w:val="none"/>
                <w:u w:val="single"/>
              </w:rPr>
              <w:t>电    话：0710-32</w:t>
            </w:r>
            <w:r>
              <w:rPr>
                <w:rFonts w:hint="eastAsia"/>
                <w:color w:val="auto"/>
                <w:szCs w:val="21"/>
                <w:highlight w:val="none"/>
                <w:u w:val="single"/>
                <w:lang w:val="en-US" w:eastAsia="zh-CN"/>
              </w:rPr>
              <w:t>11513</w:t>
            </w:r>
          </w:p>
          <w:p>
            <w:pPr>
              <w:adjustRightInd w:val="0"/>
              <w:snapToGrid w:val="0"/>
              <w:spacing w:line="320" w:lineRule="exact"/>
              <w:rPr>
                <w:rFonts w:hint="eastAsia"/>
                <w:color w:val="auto"/>
                <w:szCs w:val="21"/>
                <w:highlight w:val="none"/>
                <w:u w:val="single"/>
              </w:rPr>
            </w:pPr>
            <w:r>
              <w:rPr>
                <w:rFonts w:hint="eastAsia"/>
                <w:color w:val="auto"/>
                <w:szCs w:val="21"/>
                <w:highlight w:val="none"/>
                <w:u w:val="single"/>
              </w:rPr>
              <w:t>邮政编码：441000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vMerge w:val="continue"/>
            <w:noWrap w:val="0"/>
            <w:vAlign w:val="center"/>
          </w:tcPr>
          <w:p>
            <w:pPr>
              <w:adjustRightInd w:val="0"/>
              <w:snapToGrid w:val="0"/>
              <w:spacing w:line="320" w:lineRule="exact"/>
              <w:jc w:val="center"/>
              <w:rPr>
                <w:rFonts w:hint="eastAsia" w:eastAsia="宋体"/>
                <w:color w:val="auto"/>
                <w:szCs w:val="21"/>
                <w:highlight w:val="none"/>
                <w:lang w:val="en-US" w:eastAsia="zh-CN"/>
              </w:rPr>
            </w:pPr>
          </w:p>
        </w:tc>
        <w:tc>
          <w:tcPr>
            <w:tcW w:w="2593" w:type="dxa"/>
            <w:noWrap w:val="0"/>
            <w:vAlign w:val="center"/>
          </w:tcPr>
          <w:p>
            <w:pPr>
              <w:spacing w:line="400" w:lineRule="exact"/>
              <w:rPr>
                <w:rFonts w:hint="eastAsia" w:cs="宋体"/>
                <w:color w:val="auto"/>
                <w:spacing w:val="4"/>
                <w:kern w:val="0"/>
                <w:szCs w:val="21"/>
                <w:highlight w:val="none"/>
              </w:rPr>
            </w:pPr>
            <w:r>
              <w:rPr>
                <w:rFonts w:hint="eastAsia" w:ascii="Calibri" w:hAnsi="Calibri" w:cs="宋体"/>
                <w:color w:val="auto"/>
                <w:spacing w:val="4"/>
                <w:kern w:val="0"/>
                <w:sz w:val="22"/>
                <w:szCs w:val="24"/>
                <w:highlight w:val="none"/>
              </w:rPr>
              <w:t>综合监督管理部门</w:t>
            </w:r>
          </w:p>
        </w:tc>
        <w:tc>
          <w:tcPr>
            <w:tcW w:w="5381" w:type="dxa"/>
            <w:noWrap w:val="0"/>
            <w:vAlign w:val="center"/>
          </w:tcPr>
          <w:p>
            <w:pPr>
              <w:spacing w:line="400" w:lineRule="atLeast"/>
              <w:rPr>
                <w:rFonts w:hint="eastAsia" w:ascii="Calibri" w:hAnsi="Calibri"/>
                <w:color w:val="auto"/>
                <w:szCs w:val="21"/>
                <w:highlight w:val="none"/>
                <w:u w:val="single"/>
              </w:rPr>
            </w:pPr>
            <w:r>
              <w:rPr>
                <w:rFonts w:hint="eastAsia" w:ascii="Calibri" w:hAnsi="Calibri"/>
                <w:color w:val="auto"/>
                <w:szCs w:val="21"/>
                <w:highlight w:val="none"/>
                <w:u w:val="single"/>
              </w:rPr>
              <w:t>名    称</w:t>
            </w:r>
            <w:r>
              <w:rPr>
                <w:rFonts w:ascii="Calibri" w:hAnsi="Calibri"/>
                <w:color w:val="auto"/>
                <w:szCs w:val="21"/>
                <w:highlight w:val="none"/>
                <w:u w:val="single"/>
              </w:rPr>
              <w:t>：</w:t>
            </w:r>
            <w:r>
              <w:rPr>
                <w:rFonts w:hint="eastAsia" w:ascii="Calibri" w:hAnsi="Calibri"/>
                <w:color w:val="auto"/>
                <w:szCs w:val="21"/>
                <w:highlight w:val="none"/>
                <w:u w:val="single"/>
              </w:rPr>
              <w:t>襄阳市公共资源交易监督管理局</w:t>
            </w:r>
          </w:p>
          <w:p>
            <w:pPr>
              <w:spacing w:line="400" w:lineRule="atLeast"/>
              <w:rPr>
                <w:rFonts w:hint="eastAsia" w:ascii="Calibri" w:hAnsi="Calibri"/>
                <w:color w:val="auto"/>
                <w:szCs w:val="21"/>
                <w:highlight w:val="none"/>
                <w:u w:val="single"/>
              </w:rPr>
            </w:pPr>
            <w:r>
              <w:rPr>
                <w:rFonts w:ascii="Calibri" w:hAnsi="Calibri"/>
                <w:color w:val="auto"/>
                <w:szCs w:val="21"/>
                <w:highlight w:val="none"/>
                <w:u w:val="single"/>
              </w:rPr>
              <w:t>地    址：</w:t>
            </w:r>
            <w:r>
              <w:rPr>
                <w:rFonts w:hint="eastAsia" w:ascii="Calibri" w:hAnsi="Calibri"/>
                <w:color w:val="auto"/>
                <w:szCs w:val="21"/>
                <w:highlight w:val="none"/>
                <w:u w:val="single"/>
              </w:rPr>
              <w:t>襄阳市高新区紫贞路市民服务中心（中原智慧港）四楼</w:t>
            </w:r>
            <w:r>
              <w:rPr>
                <w:rFonts w:ascii="Calibri" w:hAnsi="Calibri"/>
                <w:color w:val="auto"/>
                <w:szCs w:val="21"/>
                <w:highlight w:val="none"/>
                <w:u w:val="single"/>
              </w:rPr>
              <w:t>406</w:t>
            </w:r>
          </w:p>
          <w:p>
            <w:pPr>
              <w:spacing w:line="400" w:lineRule="atLeast"/>
              <w:rPr>
                <w:rFonts w:hint="eastAsia" w:ascii="Calibri" w:hAnsi="Calibri"/>
                <w:color w:val="auto"/>
                <w:szCs w:val="21"/>
                <w:highlight w:val="none"/>
                <w:u w:val="single"/>
              </w:rPr>
            </w:pPr>
            <w:r>
              <w:rPr>
                <w:rFonts w:ascii="Calibri" w:hAnsi="Calibri"/>
                <w:color w:val="auto"/>
                <w:szCs w:val="21"/>
                <w:highlight w:val="none"/>
                <w:u w:val="single"/>
              </w:rPr>
              <w:t>电    话：</w:t>
            </w:r>
            <w:r>
              <w:rPr>
                <w:rFonts w:hint="eastAsia" w:ascii="Calibri" w:hAnsi="Calibri"/>
                <w:color w:val="auto"/>
                <w:szCs w:val="21"/>
                <w:highlight w:val="none"/>
                <w:u w:val="single"/>
              </w:rPr>
              <w:t>0710-3273186</w:t>
            </w:r>
          </w:p>
          <w:p>
            <w:pPr>
              <w:spacing w:line="400" w:lineRule="atLeast"/>
              <w:rPr>
                <w:rFonts w:hint="eastAsia" w:ascii="Calibri" w:hAnsi="Calibri"/>
                <w:color w:val="auto"/>
                <w:szCs w:val="21"/>
                <w:highlight w:val="none"/>
                <w:u w:val="single"/>
              </w:rPr>
            </w:pPr>
            <w:r>
              <w:rPr>
                <w:rFonts w:ascii="Calibri" w:hAnsi="Calibri"/>
                <w:color w:val="auto"/>
                <w:szCs w:val="21"/>
                <w:highlight w:val="none"/>
                <w:u w:val="single"/>
              </w:rPr>
              <w:t>传    真：</w:t>
            </w:r>
            <w:r>
              <w:rPr>
                <w:rFonts w:hint="eastAsia" w:ascii="Calibri" w:hAnsi="Calibri"/>
                <w:color w:val="auto"/>
                <w:szCs w:val="21"/>
                <w:highlight w:val="none"/>
                <w:u w:val="single"/>
              </w:rPr>
              <w:t>0710-3273186</w:t>
            </w:r>
          </w:p>
          <w:p>
            <w:pPr>
              <w:spacing w:line="400" w:lineRule="exact"/>
              <w:rPr>
                <w:rFonts w:hint="eastAsia"/>
                <w:color w:val="auto"/>
                <w:szCs w:val="21"/>
                <w:highlight w:val="none"/>
                <w:u w:val="single"/>
              </w:rPr>
            </w:pPr>
            <w:r>
              <w:rPr>
                <w:rFonts w:ascii="Calibri" w:hAnsi="Calibri"/>
                <w:color w:val="auto"/>
                <w:szCs w:val="21"/>
                <w:highlight w:val="none"/>
                <w:u w:val="single"/>
              </w:rPr>
              <w:t>邮政编码：</w:t>
            </w:r>
            <w:r>
              <w:rPr>
                <w:rFonts w:hint="eastAsia" w:ascii="Calibri" w:hAnsi="Calibri"/>
                <w:color w:val="auto"/>
                <w:szCs w:val="21"/>
                <w:highlight w:val="none"/>
                <w:u w:val="single"/>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46"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eastAsia="宋体"/>
                <w:color w:val="auto"/>
                <w:szCs w:val="21"/>
                <w:highlight w:val="none"/>
                <w:lang w:val="en-US" w:eastAsia="zh-CN"/>
              </w:rPr>
              <w:t>9.1.2</w:t>
            </w:r>
          </w:p>
        </w:tc>
        <w:tc>
          <w:tcPr>
            <w:tcW w:w="2593" w:type="dxa"/>
            <w:noWrap w:val="0"/>
            <w:vAlign w:val="center"/>
          </w:tcPr>
          <w:p>
            <w:pPr>
              <w:widowControl/>
              <w:topLinePunct/>
              <w:adjustRightInd w:val="0"/>
              <w:snapToGrid w:val="0"/>
              <w:spacing w:line="320" w:lineRule="exact"/>
              <w:jc w:val="left"/>
              <w:rPr>
                <w:rFonts w:hAnsi="宋体" w:cs="宋体"/>
                <w:color w:val="auto"/>
                <w:kern w:val="0"/>
                <w:szCs w:val="21"/>
                <w:highlight w:val="none"/>
              </w:rPr>
            </w:pPr>
            <w:r>
              <w:rPr>
                <w:rFonts w:hint="eastAsia" w:hAnsi="宋体" w:cs="宋体"/>
                <w:color w:val="auto"/>
                <w:kern w:val="0"/>
                <w:szCs w:val="21"/>
                <w:highlight w:val="none"/>
              </w:rPr>
              <w:t>多标段申请</w:t>
            </w:r>
          </w:p>
        </w:tc>
        <w:tc>
          <w:tcPr>
            <w:tcW w:w="5381" w:type="dxa"/>
            <w:noWrap w:val="0"/>
            <w:vAlign w:val="center"/>
          </w:tcPr>
          <w:p>
            <w:pPr>
              <w:widowControl/>
              <w:topLinePunct/>
              <w:adjustRightInd w:val="0"/>
              <w:snapToGrid w:val="0"/>
              <w:spacing w:line="320" w:lineRule="exact"/>
              <w:jc w:val="left"/>
              <w:rPr>
                <w:rFonts w:hAnsi="宋体" w:cs="宋体"/>
                <w:color w:val="auto"/>
                <w:kern w:val="0"/>
                <w:szCs w:val="21"/>
                <w:highlight w:val="none"/>
              </w:rPr>
            </w:pPr>
            <w:r>
              <w:rPr>
                <w:rFonts w:hint="eastAsia" w:hAnsi="宋体" w:cs="宋体"/>
                <w:color w:val="auto"/>
                <w:kern w:val="0"/>
                <w:szCs w:val="21"/>
                <w:highlight w:val="none"/>
              </w:rPr>
              <w:t>申请人可同时对本次招标标段中的</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个标段提出资格预审申请，通过资格审查后参加相应标段的投标，但最多允许中标</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654" w:hRule="atLeast"/>
        </w:trPr>
        <w:tc>
          <w:tcPr>
            <w:tcW w:w="874" w:type="dxa"/>
            <w:vMerge w:val="restart"/>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4"/>
                <w:highlight w:val="none"/>
              </w:rPr>
              <w:t>9.</w:t>
            </w:r>
            <w:r>
              <w:rPr>
                <w:rFonts w:hint="eastAsia"/>
                <w:color w:val="auto"/>
                <w:szCs w:val="24"/>
                <w:highlight w:val="none"/>
                <w:lang w:val="en-US" w:eastAsia="zh-CN"/>
              </w:rPr>
              <w:t>2</w:t>
            </w:r>
          </w:p>
        </w:tc>
        <w:tc>
          <w:tcPr>
            <w:tcW w:w="2593" w:type="dxa"/>
            <w:noWrap w:val="0"/>
            <w:vAlign w:val="center"/>
          </w:tcPr>
          <w:p>
            <w:pPr>
              <w:topLinePunct/>
              <w:adjustRightInd w:val="0"/>
              <w:snapToGrid w:val="0"/>
              <w:spacing w:line="320" w:lineRule="exact"/>
              <w:rPr>
                <w:rFonts w:hint="eastAsia"/>
                <w:color w:val="auto"/>
                <w:szCs w:val="21"/>
                <w:highlight w:val="none"/>
              </w:rPr>
            </w:pPr>
            <w:r>
              <w:rPr>
                <w:rFonts w:hint="eastAsia"/>
                <w:color w:val="auto"/>
                <w:szCs w:val="21"/>
                <w:highlight w:val="none"/>
              </w:rPr>
              <w:t>存在利益冲突时的入围规则</w:t>
            </w:r>
          </w:p>
        </w:tc>
        <w:tc>
          <w:tcPr>
            <w:tcW w:w="5381" w:type="dxa"/>
            <w:vMerge w:val="restart"/>
            <w:noWrap w:val="0"/>
            <w:vAlign w:val="center"/>
          </w:tcPr>
          <w:p>
            <w:pPr>
              <w:adjustRightInd w:val="0"/>
              <w:snapToGrid w:val="0"/>
              <w:spacing w:line="320" w:lineRule="exact"/>
              <w:rPr>
                <w:rFonts w:hint="eastAsia"/>
                <w:color w:val="auto"/>
                <w:highlight w:val="none"/>
              </w:rPr>
            </w:pPr>
            <w:r>
              <w:rPr>
                <w:rFonts w:hint="eastAsia"/>
                <w:color w:val="auto"/>
                <w:highlight w:val="none"/>
              </w:rPr>
              <w:t>□</w:t>
            </w:r>
            <w:r>
              <w:rPr>
                <w:color w:val="auto"/>
                <w:highlight w:val="none"/>
              </w:rPr>
              <w:t>上一年度资产负债率</w:t>
            </w:r>
            <w:r>
              <w:rPr>
                <w:rFonts w:hint="eastAsia"/>
                <w:color w:val="auto"/>
                <w:highlight w:val="none"/>
              </w:rPr>
              <w:t>低的优先</w:t>
            </w:r>
          </w:p>
          <w:p>
            <w:pPr>
              <w:adjustRightInd w:val="0"/>
              <w:snapToGrid w:val="0"/>
              <w:spacing w:line="320" w:lineRule="exact"/>
              <w:rPr>
                <w:rFonts w:hint="eastAsia"/>
                <w:color w:val="auto"/>
                <w:highlight w:val="none"/>
              </w:rPr>
            </w:pPr>
            <w:r>
              <w:rPr>
                <w:rFonts w:hint="eastAsia"/>
                <w:color w:val="auto"/>
                <w:highlight w:val="none"/>
              </w:rPr>
              <w:t>□</w:t>
            </w:r>
            <w:r>
              <w:rPr>
                <w:color w:val="auto"/>
                <w:highlight w:val="none"/>
              </w:rPr>
              <w:t>上一年度</w:t>
            </w:r>
            <w:r>
              <w:rPr>
                <w:rFonts w:hint="eastAsia"/>
                <w:color w:val="auto"/>
                <w:highlight w:val="none"/>
              </w:rPr>
              <w:t>净资产高的优先</w:t>
            </w:r>
          </w:p>
          <w:p>
            <w:pPr>
              <w:pStyle w:val="2"/>
              <w:rPr>
                <w:rFonts w:hint="eastAsia"/>
                <w:color w:val="auto"/>
                <w:highlight w:val="none"/>
              </w:rPr>
            </w:pPr>
            <w:r>
              <w:rPr>
                <w:rFonts w:hint="eastAsia"/>
                <w:color w:val="auto"/>
                <w:highlight w:val="none"/>
              </w:rPr>
              <w:t>（以承担本项目施工任务的</w:t>
            </w:r>
            <w:r>
              <w:rPr>
                <w:rFonts w:hint="eastAsia"/>
                <w:color w:val="auto"/>
                <w:highlight w:val="none"/>
                <w:lang w:eastAsia="zh-CN"/>
              </w:rPr>
              <w:t>申请人</w:t>
            </w:r>
            <w:r>
              <w:rPr>
                <w:rFonts w:hint="eastAsia"/>
                <w:color w:val="auto"/>
                <w:highlight w:val="none"/>
              </w:rPr>
              <w:t>为准，多个</w:t>
            </w:r>
            <w:r>
              <w:rPr>
                <w:rFonts w:hint="eastAsia"/>
                <w:color w:val="auto"/>
                <w:highlight w:val="none"/>
                <w:lang w:eastAsia="zh-CN"/>
              </w:rPr>
              <w:t>申请人</w:t>
            </w:r>
            <w:r>
              <w:rPr>
                <w:rFonts w:hint="eastAsia"/>
                <w:color w:val="auto"/>
                <w:highlight w:val="none"/>
              </w:rPr>
              <w:t>承担本项目施工任务的，按联合体协议中承担工作量比例最高的</w:t>
            </w:r>
            <w:r>
              <w:rPr>
                <w:rFonts w:hint="eastAsia"/>
                <w:color w:val="auto"/>
                <w:highlight w:val="none"/>
                <w:lang w:eastAsia="zh-CN"/>
              </w:rPr>
              <w:t>申请人</w:t>
            </w:r>
            <w:r>
              <w:rPr>
                <w:rFonts w:hint="eastAsia"/>
                <w:color w:val="auto"/>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654" w:hRule="atLeast"/>
        </w:trPr>
        <w:tc>
          <w:tcPr>
            <w:tcW w:w="874" w:type="dxa"/>
            <w:vMerge w:val="continue"/>
            <w:noWrap w:val="0"/>
            <w:vAlign w:val="center"/>
          </w:tcPr>
          <w:p>
            <w:pPr>
              <w:topLinePunct/>
              <w:adjustRightInd w:val="0"/>
              <w:snapToGrid w:val="0"/>
              <w:spacing w:line="320" w:lineRule="exact"/>
              <w:rPr>
                <w:color w:val="auto"/>
                <w:highlight w:val="none"/>
              </w:rPr>
            </w:pPr>
          </w:p>
        </w:tc>
        <w:tc>
          <w:tcPr>
            <w:tcW w:w="2593" w:type="dxa"/>
            <w:noWrap w:val="0"/>
            <w:vAlign w:val="center"/>
          </w:tcPr>
          <w:p>
            <w:pPr>
              <w:topLinePunct/>
              <w:adjustRightInd w:val="0"/>
              <w:snapToGrid w:val="0"/>
              <w:spacing w:line="320" w:lineRule="exact"/>
              <w:rPr>
                <w:rFonts w:hint="eastAsia"/>
                <w:color w:val="auto"/>
                <w:szCs w:val="21"/>
                <w:highlight w:val="none"/>
              </w:rPr>
            </w:pPr>
            <w:r>
              <w:rPr>
                <w:rFonts w:hint="eastAsia" w:ascii="Times New Roman" w:hAnsi="Times New Roman" w:eastAsia="宋体" w:cs="Times New Roman"/>
                <w:color w:val="auto"/>
                <w:szCs w:val="21"/>
                <w:highlight w:val="none"/>
                <w:lang w:val="en-US" w:eastAsia="zh-CN"/>
              </w:rPr>
              <w:t>得分相同的申请人入围规则（适用有限数量制）</w:t>
            </w:r>
          </w:p>
        </w:tc>
        <w:tc>
          <w:tcPr>
            <w:tcW w:w="5381" w:type="dxa"/>
            <w:vMerge w:val="continue"/>
            <w:noWrap w:val="0"/>
            <w:vAlign w:val="center"/>
          </w:tcPr>
          <w:p>
            <w:pPr>
              <w:topLinePunct/>
              <w:adjustRightInd w:val="0"/>
              <w:snapToGrid w:val="0"/>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color w:val="auto"/>
                <w:szCs w:val="21"/>
                <w:highlight w:val="none"/>
              </w:rPr>
            </w:pPr>
            <w:r>
              <w:rPr>
                <w:rFonts w:hint="eastAsia"/>
                <w:color w:val="auto"/>
                <w:szCs w:val="21"/>
                <w:highlight w:val="none"/>
              </w:rPr>
              <w:t>9.4</w:t>
            </w:r>
          </w:p>
        </w:tc>
        <w:tc>
          <w:tcPr>
            <w:tcW w:w="2593" w:type="dxa"/>
            <w:noWrap w:val="0"/>
            <w:vAlign w:val="center"/>
          </w:tcPr>
          <w:p>
            <w:pPr>
              <w:adjustRightInd w:val="0"/>
              <w:snapToGrid w:val="0"/>
              <w:spacing w:line="320" w:lineRule="exact"/>
              <w:rPr>
                <w:rFonts w:hint="eastAsia" w:ascii="宋体" w:cs="宋体"/>
                <w:color w:val="auto"/>
                <w:spacing w:val="4"/>
                <w:kern w:val="0"/>
                <w:szCs w:val="21"/>
                <w:highlight w:val="none"/>
              </w:rPr>
            </w:pPr>
            <w:r>
              <w:rPr>
                <w:rFonts w:hint="eastAsia" w:ascii="宋体" w:cs="宋体"/>
                <w:color w:val="auto"/>
                <w:spacing w:val="4"/>
                <w:kern w:val="0"/>
                <w:szCs w:val="21"/>
                <w:highlight w:val="none"/>
              </w:rPr>
              <w:t>人员信息认定</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申请人提供的人员信息必须在《湖北省建筑市场监督与诚信一体化工作平台》登记，否则认定为无效人员。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color w:val="auto"/>
                <w:szCs w:val="21"/>
                <w:highlight w:val="none"/>
              </w:rPr>
            </w:pPr>
            <w:r>
              <w:rPr>
                <w:rFonts w:hint="eastAsia"/>
                <w:color w:val="auto"/>
                <w:szCs w:val="21"/>
                <w:highlight w:val="none"/>
              </w:rPr>
              <w:t>9.5</w:t>
            </w:r>
          </w:p>
        </w:tc>
        <w:tc>
          <w:tcPr>
            <w:tcW w:w="2593" w:type="dxa"/>
            <w:noWrap w:val="0"/>
            <w:vAlign w:val="center"/>
          </w:tcPr>
          <w:p>
            <w:pPr>
              <w:adjustRightInd w:val="0"/>
              <w:snapToGrid w:val="0"/>
              <w:spacing w:line="320" w:lineRule="exact"/>
              <w:jc w:val="left"/>
              <w:rPr>
                <w:rFonts w:hint="eastAsia"/>
                <w:color w:val="auto"/>
                <w:szCs w:val="21"/>
                <w:highlight w:val="none"/>
              </w:rPr>
            </w:pPr>
            <w:r>
              <w:rPr>
                <w:rFonts w:hint="eastAsia"/>
                <w:color w:val="auto"/>
                <w:szCs w:val="21"/>
                <w:highlight w:val="none"/>
              </w:rPr>
              <w:t>农民工工资支付承诺书</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申请人应按第四章资格预审申请文件格式十</w:t>
            </w:r>
            <w:r>
              <w:rPr>
                <w:rFonts w:hint="eastAsia"/>
                <w:color w:val="auto"/>
                <w:szCs w:val="21"/>
                <w:highlight w:val="none"/>
                <w:lang w:eastAsia="zh-CN"/>
              </w:rPr>
              <w:t>三</w:t>
            </w:r>
            <w:r>
              <w:rPr>
                <w:rFonts w:hint="eastAsia"/>
                <w:color w:val="auto"/>
                <w:szCs w:val="21"/>
                <w:highlight w:val="none"/>
              </w:rPr>
              <w:t>、其他材料1</w:t>
            </w:r>
            <w:r>
              <w:rPr>
                <w:rFonts w:hint="eastAsia"/>
                <w:color w:val="auto"/>
                <w:szCs w:val="21"/>
                <w:highlight w:val="none"/>
                <w:lang w:val="en-US" w:eastAsia="zh-CN"/>
              </w:rPr>
              <w:t>3</w:t>
            </w:r>
            <w:r>
              <w:rPr>
                <w:rFonts w:hint="eastAsia"/>
                <w:color w:val="auto"/>
                <w:szCs w:val="21"/>
                <w:highlight w:val="none"/>
              </w:rPr>
              <w:t>-1农民工</w:t>
            </w:r>
            <w:r>
              <w:rPr>
                <w:color w:val="auto"/>
                <w:szCs w:val="21"/>
                <w:highlight w:val="none"/>
              </w:rPr>
              <w:t>工资承诺书格式</w:t>
            </w:r>
            <w:r>
              <w:rPr>
                <w:rFonts w:hint="eastAsia"/>
                <w:color w:val="auto"/>
                <w:szCs w:val="21"/>
                <w:highlight w:val="none"/>
              </w:rPr>
              <w:t>递交承诺书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9</w:t>
            </w:r>
            <w:r>
              <w:rPr>
                <w:color w:val="auto"/>
                <w:szCs w:val="21"/>
                <w:highlight w:val="none"/>
              </w:rPr>
              <w:t>.</w:t>
            </w:r>
            <w:r>
              <w:rPr>
                <w:rFonts w:hint="eastAsia"/>
                <w:color w:val="auto"/>
                <w:szCs w:val="21"/>
                <w:highlight w:val="none"/>
              </w:rPr>
              <w:t>6</w:t>
            </w:r>
          </w:p>
        </w:tc>
        <w:tc>
          <w:tcPr>
            <w:tcW w:w="2593" w:type="dxa"/>
            <w:noWrap w:val="0"/>
            <w:vAlign w:val="center"/>
          </w:tcPr>
          <w:p>
            <w:pPr>
              <w:adjustRightInd w:val="0"/>
              <w:snapToGrid w:val="0"/>
              <w:spacing w:line="320" w:lineRule="exact"/>
              <w:jc w:val="left"/>
              <w:rPr>
                <w:rFonts w:hint="eastAsia"/>
                <w:color w:val="auto"/>
                <w:szCs w:val="21"/>
                <w:highlight w:val="none"/>
              </w:rPr>
            </w:pPr>
            <w:r>
              <w:rPr>
                <w:rFonts w:hint="eastAsia"/>
                <w:color w:val="auto"/>
                <w:szCs w:val="21"/>
                <w:highlight w:val="none"/>
              </w:rPr>
              <w:t>招标投标信用综合评价分提取的项目类别</w:t>
            </w:r>
          </w:p>
        </w:tc>
        <w:tc>
          <w:tcPr>
            <w:tcW w:w="5381" w:type="dxa"/>
            <w:noWrap w:val="0"/>
            <w:vAlign w:val="center"/>
          </w:tcPr>
          <w:p>
            <w:pPr>
              <w:spacing w:line="240" w:lineRule="auto"/>
            </w:pPr>
            <w:r>
              <w:rPr>
                <w:rFonts w:hint="eastAsia"/>
              </w:rPr>
              <w:t>□房屋建筑与市政工程施工</w:t>
            </w:r>
          </w:p>
          <w:p>
            <w:pPr>
              <w:spacing w:line="240" w:lineRule="auto"/>
            </w:pPr>
            <w:r>
              <w:rPr>
                <w:rFonts w:hint="eastAsia"/>
              </w:rPr>
              <w:t>□工程勘察设计</w:t>
            </w:r>
          </w:p>
          <w:p>
            <w:pPr>
              <w:pStyle w:val="2"/>
              <w:rPr>
                <w:rFonts w:hint="eastAsia"/>
                <w:lang w:val="en-US" w:eastAsia="zh-CN"/>
              </w:rPr>
            </w:pPr>
            <w:r>
              <w:rPr>
                <w:rFonts w:hint="eastAsia"/>
              </w:rPr>
              <w:t>□</w:t>
            </w:r>
            <w:r>
              <w:rPr>
                <w:rFonts w:hint="eastAsia"/>
                <w:lang w:val="en-US" w:eastAsia="zh-CN"/>
              </w:rPr>
              <w:t>不采用信用评价分作为评审因素</w:t>
            </w:r>
          </w:p>
          <w:p>
            <w:pPr>
              <w:rPr>
                <w:rFonts w:hint="default"/>
                <w:lang w:val="en-US" w:eastAsia="zh-CN"/>
              </w:rPr>
            </w:pPr>
            <w:r>
              <w:rPr>
                <w:rFonts w:hint="eastAsia" w:ascii="宋体" w:hAnsi="宋体"/>
              </w:rPr>
              <w:t>（由招标人明确项目类别，只选取一项，且与第一章招标公告或投标邀请书中3</w:t>
            </w:r>
            <w:r>
              <w:rPr>
                <w:rFonts w:ascii="宋体" w:hAnsi="宋体"/>
              </w:rPr>
              <w:t>.1</w:t>
            </w:r>
            <w:r>
              <w:rPr>
                <w:rFonts w:hint="eastAsia" w:ascii="宋体" w:hAnsi="宋体"/>
              </w:rPr>
              <w:t>联合体牵头单位对应。）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9.7</w:t>
            </w:r>
          </w:p>
        </w:tc>
        <w:tc>
          <w:tcPr>
            <w:tcW w:w="2593"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施工过程结算承诺书</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采用施工过程结算的项目，申请人应按第四章资格预审申请文件格式十一、其他材料11-2施工过程结算承诺书格式递交承诺书。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4" w:hRule="atLeast"/>
        </w:trPr>
        <w:tc>
          <w:tcPr>
            <w:tcW w:w="874" w:type="dxa"/>
            <w:noWrap w:val="0"/>
            <w:vAlign w:val="center"/>
          </w:tcPr>
          <w:p>
            <w:pPr>
              <w:adjustRightInd w:val="0"/>
              <w:snapToGrid w:val="0"/>
              <w:spacing w:line="320" w:lineRule="exact"/>
              <w:jc w:val="center"/>
              <w:rPr>
                <w:color w:val="auto"/>
                <w:szCs w:val="21"/>
                <w:highlight w:val="none"/>
              </w:rPr>
            </w:pPr>
            <w:r>
              <w:rPr>
                <w:rFonts w:hint="eastAsia"/>
                <w:color w:val="auto"/>
                <w:szCs w:val="21"/>
                <w:highlight w:val="none"/>
              </w:rPr>
              <w:t>9.8</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申请人不参与串通投标、弄虚作假承诺书</w:t>
            </w:r>
          </w:p>
        </w:tc>
        <w:tc>
          <w:tcPr>
            <w:tcW w:w="5381"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申请人应按第四章资格预审申请文件格式十一、其他材料11-3申请人不参与串通投标、弄虚作假承诺书格式递交承诺书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97" w:hRule="atLeast"/>
        </w:trPr>
        <w:tc>
          <w:tcPr>
            <w:tcW w:w="874" w:type="dxa"/>
            <w:noWrap w:val="0"/>
            <w:vAlign w:val="center"/>
          </w:tcPr>
          <w:p>
            <w:pPr>
              <w:adjustRightInd w:val="0"/>
              <w:snapToGrid w:val="0"/>
              <w:spacing w:line="320" w:lineRule="exact"/>
              <w:jc w:val="center"/>
              <w:rPr>
                <w:rFonts w:hint="default" w:eastAsia="宋体"/>
                <w:color w:val="auto"/>
                <w:szCs w:val="21"/>
                <w:highlight w:val="none"/>
                <w:lang w:val="en-US" w:eastAsia="zh-CN"/>
              </w:rPr>
            </w:pPr>
            <w:r>
              <w:rPr>
                <w:rFonts w:hint="eastAsia"/>
                <w:color w:val="auto"/>
                <w:szCs w:val="21"/>
                <w:highlight w:val="none"/>
                <w:lang w:val="en-US" w:eastAsia="zh-CN"/>
              </w:rPr>
              <w:t>9.9</w:t>
            </w:r>
          </w:p>
        </w:tc>
        <w:tc>
          <w:tcPr>
            <w:tcW w:w="2593" w:type="dxa"/>
            <w:noWrap w:val="0"/>
            <w:vAlign w:val="center"/>
          </w:tcPr>
          <w:p>
            <w:pPr>
              <w:adjustRightInd w:val="0"/>
              <w:snapToGrid w:val="0"/>
              <w:spacing w:line="320" w:lineRule="exact"/>
              <w:rPr>
                <w:rFonts w:hint="eastAsia"/>
                <w:color w:val="auto"/>
                <w:szCs w:val="21"/>
                <w:highlight w:val="none"/>
              </w:rPr>
            </w:pPr>
            <w:r>
              <w:rPr>
                <w:rFonts w:hint="eastAsia"/>
                <w:color w:val="auto"/>
                <w:szCs w:val="21"/>
                <w:highlight w:val="none"/>
              </w:rPr>
              <w:t>其他需要补充的内容</w:t>
            </w:r>
          </w:p>
        </w:tc>
        <w:tc>
          <w:tcPr>
            <w:tcW w:w="5381" w:type="dxa"/>
            <w:noWrap w:val="0"/>
            <w:vAlign w:val="center"/>
          </w:tcPr>
          <w:p>
            <w:pPr>
              <w:adjustRightInd w:val="0"/>
              <w:snapToGrid w:val="0"/>
              <w:spacing w:line="320" w:lineRule="exact"/>
              <w:jc w:val="left"/>
              <w:rPr>
                <w:color w:val="auto"/>
                <w:szCs w:val="21"/>
                <w:highlight w:val="none"/>
                <w:u w:val="single"/>
              </w:rPr>
            </w:pPr>
            <w:r>
              <w:rPr>
                <w:rFonts w:hint="eastAsia"/>
                <w:color w:val="auto"/>
                <w:szCs w:val="21"/>
                <w:highlight w:val="none"/>
                <w:u w:val="single"/>
              </w:rPr>
              <w:t xml:space="preserve">                          </w:t>
            </w:r>
            <w:r>
              <w:rPr>
                <w:color w:val="auto"/>
                <w:szCs w:val="21"/>
                <w:highlight w:val="none"/>
                <w:u w:val="single"/>
              </w:rPr>
              <w:t xml:space="preserve">                   </w:t>
            </w:r>
          </w:p>
          <w:p>
            <w:pPr>
              <w:adjustRightInd w:val="0"/>
              <w:snapToGrid w:val="0"/>
              <w:spacing w:line="320" w:lineRule="exact"/>
              <w:jc w:val="left"/>
              <w:rPr>
                <w:color w:val="auto"/>
                <w:szCs w:val="21"/>
                <w:highlight w:val="none"/>
                <w:u w:val="single"/>
              </w:rPr>
            </w:pPr>
            <w:r>
              <w:rPr>
                <w:color w:val="auto"/>
                <w:szCs w:val="21"/>
                <w:highlight w:val="none"/>
                <w:u w:val="single"/>
              </w:rPr>
              <w:t xml:space="preserve">                                            </w:t>
            </w:r>
            <w:r>
              <w:rPr>
                <w:rFonts w:hint="eastAsia"/>
                <w:color w:val="auto"/>
                <w:szCs w:val="21"/>
                <w:highlight w:val="none"/>
                <w:u w:val="single"/>
              </w:rPr>
              <w:t xml:space="preserve"> </w:t>
            </w:r>
          </w:p>
          <w:p>
            <w:pPr>
              <w:adjustRightInd w:val="0"/>
              <w:snapToGrid w:val="0"/>
              <w:spacing w:line="320" w:lineRule="exact"/>
              <w:rPr>
                <w:rFonts w:hint="eastAsia"/>
                <w:color w:val="auto"/>
                <w:szCs w:val="21"/>
                <w:highlight w:val="none"/>
              </w:rPr>
            </w:pPr>
            <w:r>
              <w:rPr>
                <w:rFonts w:hint="eastAsia"/>
                <w:color w:val="auto"/>
                <w:szCs w:val="21"/>
                <w:highlight w:val="none"/>
              </w:rPr>
              <w:t>（招标人或招标代理机构应明确需要补充的若干项具体内容，</w:t>
            </w:r>
            <w:r>
              <w:rPr>
                <w:rFonts w:hint="eastAsia"/>
                <w:color w:val="auto"/>
                <w:szCs w:val="21"/>
                <w:highlight w:val="none"/>
                <w:lang w:val="en-US" w:eastAsia="zh-CN"/>
              </w:rPr>
              <w:t>申请</w:t>
            </w:r>
            <w:r>
              <w:rPr>
                <w:rFonts w:hint="eastAsia"/>
                <w:color w:val="auto"/>
                <w:szCs w:val="21"/>
                <w:highlight w:val="none"/>
              </w:rPr>
              <w:t>人按补充的具体内容一一对应上传）</w:t>
            </w:r>
          </w:p>
        </w:tc>
      </w:tr>
    </w:tbl>
    <w:p>
      <w:pPr>
        <w:pStyle w:val="192"/>
        <w:adjustRightInd w:val="0"/>
        <w:snapToGrid w:val="0"/>
        <w:spacing w:before="144" w:after="24"/>
        <w:rPr>
          <w:rFonts w:hint="eastAsia"/>
          <w:color w:val="auto"/>
          <w:highlight w:val="none"/>
        </w:rPr>
      </w:pPr>
      <w:bookmarkStart w:id="57" w:name="_Toc855174786"/>
      <w:bookmarkStart w:id="58" w:name="_Toc368346774"/>
      <w:bookmarkStart w:id="59" w:name="_Toc521595368"/>
      <w:bookmarkStart w:id="60" w:name="_Toc454215108"/>
      <w:r>
        <w:rPr>
          <w:rFonts w:hint="eastAsia"/>
          <w:color w:val="auto"/>
          <w:highlight w:val="none"/>
        </w:rPr>
        <w:br w:type="page"/>
      </w:r>
      <w:bookmarkStart w:id="61" w:name="_Toc609723556"/>
      <w:r>
        <w:rPr>
          <w:rFonts w:hint="eastAsia"/>
          <w:color w:val="auto"/>
          <w:highlight w:val="none"/>
        </w:rPr>
        <w:t>申请人须知正文部分</w:t>
      </w:r>
      <w:bookmarkEnd w:id="57"/>
      <w:bookmarkEnd w:id="58"/>
      <w:bookmarkEnd w:id="59"/>
      <w:bookmarkEnd w:id="60"/>
      <w:bookmarkEnd w:id="61"/>
    </w:p>
    <w:p>
      <w:pPr>
        <w:pStyle w:val="200"/>
        <w:adjustRightInd w:val="0"/>
        <w:snapToGrid w:val="0"/>
        <w:rPr>
          <w:rFonts w:hint="eastAsia"/>
          <w:color w:val="auto"/>
          <w:highlight w:val="none"/>
        </w:rPr>
      </w:pPr>
      <w:bookmarkStart w:id="62" w:name="_Toc1235870683"/>
      <w:bookmarkStart w:id="63" w:name="_Toc294702567"/>
      <w:bookmarkStart w:id="64" w:name="_Toc1916616212"/>
      <w:bookmarkStart w:id="65" w:name="_Toc152047200"/>
      <w:bookmarkStart w:id="66" w:name="_Toc1977706077"/>
      <w:bookmarkStart w:id="67" w:name="_Toc179715693"/>
      <w:bookmarkStart w:id="68" w:name="_Toc438820690"/>
      <w:bookmarkStart w:id="69" w:name="_Toc144974404"/>
      <w:r>
        <w:rPr>
          <w:rFonts w:hint="eastAsia"/>
          <w:color w:val="auto"/>
          <w:highlight w:val="none"/>
        </w:rPr>
        <w:t>1. 总则</w:t>
      </w:r>
      <w:bookmarkEnd w:id="62"/>
      <w:bookmarkEnd w:id="63"/>
      <w:bookmarkEnd w:id="64"/>
      <w:bookmarkEnd w:id="65"/>
      <w:bookmarkEnd w:id="66"/>
      <w:bookmarkEnd w:id="67"/>
      <w:bookmarkEnd w:id="68"/>
      <w:bookmarkEnd w:id="69"/>
    </w:p>
    <w:p>
      <w:pPr>
        <w:pStyle w:val="243"/>
        <w:rPr>
          <w:rFonts w:hint="eastAsia"/>
          <w:color w:val="auto"/>
          <w:highlight w:val="none"/>
        </w:rPr>
      </w:pPr>
      <w:bookmarkStart w:id="70" w:name="_Toc179715694"/>
      <w:bookmarkStart w:id="71" w:name="_Toc1726956429"/>
      <w:bookmarkStart w:id="72" w:name="_Toc152047201"/>
      <w:bookmarkStart w:id="73" w:name="_Toc144974405"/>
      <w:r>
        <w:rPr>
          <w:rFonts w:hint="eastAsia"/>
          <w:color w:val="auto"/>
          <w:highlight w:val="none"/>
        </w:rPr>
        <w:t>1.1 项目概况</w:t>
      </w:r>
      <w:bookmarkEnd w:id="70"/>
      <w:bookmarkEnd w:id="71"/>
      <w:bookmarkEnd w:id="72"/>
      <w:bookmarkEnd w:id="73"/>
    </w:p>
    <w:p>
      <w:pPr>
        <w:pStyle w:val="188"/>
        <w:rPr>
          <w:rFonts w:hint="eastAsia"/>
          <w:color w:val="auto"/>
          <w:highlight w:val="none"/>
        </w:rPr>
      </w:pPr>
      <w:r>
        <w:rPr>
          <w:rFonts w:hint="eastAsia"/>
          <w:color w:val="auto"/>
          <w:highlight w:val="none"/>
        </w:rPr>
        <w:t>1.1.1根据《中华人民共和国招标投标法》等有关法律、法规和规章的规定，本招标项目已具备招标条件，现进行公开招标，特邀请有兴趣承担本标段的申请人提出资格预审申请。</w:t>
      </w:r>
    </w:p>
    <w:p>
      <w:pPr>
        <w:pStyle w:val="188"/>
        <w:rPr>
          <w:rFonts w:hint="eastAsia"/>
          <w:color w:val="auto"/>
          <w:highlight w:val="none"/>
        </w:rPr>
      </w:pPr>
      <w:r>
        <w:rPr>
          <w:rFonts w:hint="eastAsia"/>
          <w:color w:val="auto"/>
          <w:highlight w:val="none"/>
        </w:rPr>
        <w:t>1.1.2 本招标项目招标人：见申请人须知前附表。</w:t>
      </w:r>
    </w:p>
    <w:p>
      <w:pPr>
        <w:pStyle w:val="188"/>
        <w:rPr>
          <w:rFonts w:hint="eastAsia"/>
          <w:color w:val="auto"/>
          <w:highlight w:val="none"/>
        </w:rPr>
      </w:pPr>
      <w:r>
        <w:rPr>
          <w:rFonts w:hint="eastAsia"/>
          <w:color w:val="auto"/>
          <w:highlight w:val="none"/>
        </w:rPr>
        <w:t>1.1.3 本标段招标代理机构：见申请人须知前附表。</w:t>
      </w:r>
    </w:p>
    <w:p>
      <w:pPr>
        <w:pStyle w:val="188"/>
        <w:rPr>
          <w:rFonts w:hint="eastAsia"/>
          <w:color w:val="auto"/>
          <w:highlight w:val="none"/>
        </w:rPr>
      </w:pPr>
      <w:r>
        <w:rPr>
          <w:rFonts w:hint="eastAsia"/>
          <w:color w:val="auto"/>
          <w:highlight w:val="none"/>
        </w:rPr>
        <w:t>1.1.4 本招标项目名称：见申请人须知前附表。</w:t>
      </w:r>
    </w:p>
    <w:p>
      <w:pPr>
        <w:pStyle w:val="188"/>
        <w:rPr>
          <w:rFonts w:hint="eastAsia"/>
          <w:color w:val="auto"/>
          <w:highlight w:val="none"/>
        </w:rPr>
      </w:pPr>
      <w:r>
        <w:rPr>
          <w:rFonts w:hint="eastAsia"/>
          <w:color w:val="auto"/>
          <w:highlight w:val="none"/>
        </w:rPr>
        <w:t>1.1.5 本标段建设地点：见申请人须知前附表。</w:t>
      </w:r>
    </w:p>
    <w:p>
      <w:pPr>
        <w:pStyle w:val="188"/>
        <w:rPr>
          <w:rFonts w:hint="eastAsia"/>
          <w:color w:val="auto"/>
          <w:highlight w:val="none"/>
        </w:rPr>
      </w:pPr>
      <w:r>
        <w:rPr>
          <w:rFonts w:hint="eastAsia"/>
          <w:color w:val="auto"/>
          <w:highlight w:val="none"/>
        </w:rPr>
        <w:t>1.1.6 本标段初步（方案）设计人：见申请人须知前附表。</w:t>
      </w:r>
    </w:p>
    <w:p>
      <w:pPr>
        <w:pStyle w:val="188"/>
        <w:rPr>
          <w:rFonts w:hint="eastAsia"/>
          <w:color w:val="auto"/>
          <w:highlight w:val="none"/>
        </w:rPr>
      </w:pPr>
      <w:r>
        <w:rPr>
          <w:rFonts w:hint="eastAsia"/>
          <w:color w:val="auto"/>
          <w:highlight w:val="none"/>
        </w:rPr>
        <w:t>1.1.7 本标段监理人：见申请人须知前附表。</w:t>
      </w:r>
    </w:p>
    <w:p>
      <w:pPr>
        <w:pStyle w:val="188"/>
        <w:rPr>
          <w:rFonts w:hint="eastAsia"/>
          <w:color w:val="auto"/>
          <w:highlight w:val="none"/>
        </w:rPr>
      </w:pPr>
      <w:r>
        <w:rPr>
          <w:rFonts w:hint="eastAsia"/>
          <w:color w:val="auto"/>
          <w:highlight w:val="none"/>
        </w:rPr>
        <w:t>1.1.8 本标段代建人：见申请人须知前附表。</w:t>
      </w:r>
    </w:p>
    <w:p>
      <w:pPr>
        <w:pStyle w:val="188"/>
        <w:rPr>
          <w:rFonts w:hint="eastAsia"/>
          <w:color w:val="auto"/>
          <w:highlight w:val="none"/>
        </w:rPr>
      </w:pPr>
      <w:r>
        <w:rPr>
          <w:rFonts w:hint="eastAsia"/>
          <w:color w:val="auto"/>
          <w:highlight w:val="none"/>
        </w:rPr>
        <w:t>1.1.9 本标段造价咨询单位：见申请人须知前附表。</w:t>
      </w:r>
    </w:p>
    <w:p>
      <w:pPr>
        <w:pStyle w:val="188"/>
        <w:rPr>
          <w:rFonts w:hint="eastAsia"/>
          <w:color w:val="auto"/>
          <w:highlight w:val="none"/>
        </w:rPr>
      </w:pPr>
      <w:r>
        <w:rPr>
          <w:rFonts w:hint="eastAsia"/>
          <w:color w:val="auto"/>
          <w:highlight w:val="none"/>
        </w:rPr>
        <w:t>1.1.10本标段项目管理单位：见申请人须知前附表。</w:t>
      </w:r>
    </w:p>
    <w:p>
      <w:pPr>
        <w:pStyle w:val="243"/>
        <w:rPr>
          <w:rFonts w:hint="eastAsia"/>
          <w:color w:val="auto"/>
          <w:highlight w:val="none"/>
        </w:rPr>
      </w:pPr>
      <w:bookmarkStart w:id="74" w:name="_Toc336465782"/>
      <w:bookmarkStart w:id="75" w:name="_Toc152047202"/>
      <w:bookmarkStart w:id="76" w:name="_Toc144974406"/>
      <w:bookmarkStart w:id="77" w:name="_Toc179715695"/>
      <w:r>
        <w:rPr>
          <w:rFonts w:hint="eastAsia"/>
          <w:color w:val="auto"/>
          <w:highlight w:val="none"/>
        </w:rPr>
        <w:t>1.2 资金来源和落实情况</w:t>
      </w:r>
      <w:bookmarkEnd w:id="74"/>
      <w:bookmarkEnd w:id="75"/>
      <w:bookmarkEnd w:id="76"/>
      <w:bookmarkEnd w:id="77"/>
    </w:p>
    <w:p>
      <w:pPr>
        <w:pStyle w:val="188"/>
        <w:rPr>
          <w:rFonts w:hint="eastAsia"/>
          <w:color w:val="auto"/>
          <w:highlight w:val="none"/>
        </w:rPr>
      </w:pPr>
      <w:r>
        <w:rPr>
          <w:rFonts w:hint="eastAsia"/>
          <w:color w:val="auto"/>
          <w:highlight w:val="none"/>
        </w:rPr>
        <w:t>1.2.1 本招标项目的资金来源：见申请人须知前附表。</w:t>
      </w:r>
    </w:p>
    <w:p>
      <w:pPr>
        <w:pStyle w:val="188"/>
        <w:rPr>
          <w:rFonts w:hint="eastAsia"/>
          <w:color w:val="auto"/>
          <w:highlight w:val="none"/>
        </w:rPr>
      </w:pPr>
      <w:r>
        <w:rPr>
          <w:rFonts w:hint="eastAsia"/>
          <w:color w:val="auto"/>
          <w:highlight w:val="none"/>
        </w:rPr>
        <w:t>1.2.2 本招标项目的出资比例：见申请人须知前附表。</w:t>
      </w:r>
    </w:p>
    <w:p>
      <w:pPr>
        <w:pStyle w:val="188"/>
        <w:rPr>
          <w:rFonts w:hint="eastAsia"/>
          <w:color w:val="auto"/>
          <w:highlight w:val="none"/>
        </w:rPr>
      </w:pPr>
      <w:r>
        <w:rPr>
          <w:rFonts w:hint="eastAsia"/>
          <w:color w:val="auto"/>
          <w:highlight w:val="none"/>
        </w:rPr>
        <w:t>1.2.3 本招标项目的资金落实情况：见申请人须知前附表。</w:t>
      </w:r>
    </w:p>
    <w:p>
      <w:pPr>
        <w:pStyle w:val="188"/>
        <w:rPr>
          <w:rFonts w:hint="eastAsia"/>
          <w:color w:val="auto"/>
          <w:highlight w:val="none"/>
        </w:rPr>
      </w:pPr>
      <w:bookmarkStart w:id="78" w:name="_Hlk160639497"/>
      <w:r>
        <w:rPr>
          <w:rFonts w:hint="eastAsia"/>
          <w:color w:val="auto"/>
          <w:highlight w:val="none"/>
        </w:rPr>
        <w:t>1.2.4 本招标项目性质：见申请人须知前附表。</w:t>
      </w:r>
    </w:p>
    <w:bookmarkEnd w:id="78"/>
    <w:p>
      <w:pPr>
        <w:pStyle w:val="243"/>
        <w:rPr>
          <w:rFonts w:hint="eastAsia"/>
          <w:color w:val="auto"/>
          <w:highlight w:val="none"/>
        </w:rPr>
      </w:pPr>
      <w:bookmarkStart w:id="79" w:name="_Toc179715696"/>
      <w:bookmarkStart w:id="80" w:name="_Toc861021530"/>
      <w:bookmarkStart w:id="81" w:name="_Toc152047203"/>
      <w:bookmarkStart w:id="82" w:name="_Toc144974407"/>
      <w:r>
        <w:rPr>
          <w:rFonts w:hint="eastAsia"/>
          <w:color w:val="auto"/>
          <w:highlight w:val="none"/>
        </w:rPr>
        <w:t>1.3 招标范围、计划工期和质量要求</w:t>
      </w:r>
      <w:bookmarkEnd w:id="79"/>
      <w:bookmarkEnd w:id="80"/>
      <w:bookmarkEnd w:id="81"/>
      <w:bookmarkEnd w:id="82"/>
    </w:p>
    <w:p>
      <w:pPr>
        <w:pStyle w:val="188"/>
        <w:rPr>
          <w:rFonts w:hint="eastAsia"/>
          <w:color w:val="auto"/>
          <w:highlight w:val="none"/>
        </w:rPr>
      </w:pPr>
      <w:r>
        <w:rPr>
          <w:rFonts w:hint="eastAsia"/>
          <w:color w:val="auto"/>
          <w:highlight w:val="none"/>
        </w:rPr>
        <w:t>1.3.1 本次招标范围：见申请人须知前附表。</w:t>
      </w:r>
    </w:p>
    <w:p>
      <w:pPr>
        <w:pStyle w:val="188"/>
        <w:rPr>
          <w:rFonts w:hint="eastAsia"/>
          <w:color w:val="auto"/>
          <w:highlight w:val="none"/>
        </w:rPr>
      </w:pPr>
      <w:r>
        <w:rPr>
          <w:rFonts w:hint="eastAsia"/>
          <w:color w:val="auto"/>
          <w:highlight w:val="none"/>
        </w:rPr>
        <w:t>1.3.2 本标段的计划工期：见申请人须知前附表。</w:t>
      </w:r>
    </w:p>
    <w:p>
      <w:pPr>
        <w:pStyle w:val="188"/>
        <w:rPr>
          <w:rFonts w:hint="eastAsia"/>
          <w:color w:val="auto"/>
          <w:highlight w:val="none"/>
        </w:rPr>
      </w:pPr>
      <w:r>
        <w:rPr>
          <w:rFonts w:hint="eastAsia"/>
          <w:color w:val="auto"/>
          <w:highlight w:val="none"/>
        </w:rPr>
        <w:t>1.3.3 本标段的质量标准：见申请人须知前附表。</w:t>
      </w:r>
    </w:p>
    <w:p>
      <w:pPr>
        <w:pStyle w:val="188"/>
        <w:rPr>
          <w:rFonts w:hint="eastAsia"/>
          <w:color w:val="auto"/>
          <w:highlight w:val="none"/>
        </w:rPr>
      </w:pPr>
      <w:r>
        <w:rPr>
          <w:rFonts w:hint="eastAsia"/>
          <w:color w:val="auto"/>
          <w:highlight w:val="none"/>
        </w:rPr>
        <w:t>1.3.4 本标段执行的政府采购政策：见申请人须知前附表</w:t>
      </w:r>
    </w:p>
    <w:p>
      <w:pPr>
        <w:pStyle w:val="243"/>
        <w:rPr>
          <w:rFonts w:hint="eastAsia"/>
          <w:color w:val="auto"/>
          <w:highlight w:val="none"/>
        </w:rPr>
      </w:pPr>
      <w:bookmarkStart w:id="83" w:name="_Toc179715697"/>
      <w:bookmarkStart w:id="84" w:name="_Toc278722862"/>
      <w:bookmarkStart w:id="85" w:name="_Toc152047204"/>
      <w:bookmarkStart w:id="86" w:name="_Toc144974408"/>
      <w:r>
        <w:rPr>
          <w:rFonts w:hint="eastAsia"/>
          <w:color w:val="auto"/>
          <w:highlight w:val="none"/>
        </w:rPr>
        <w:t>1.4 申请人资格要求</w:t>
      </w:r>
      <w:bookmarkEnd w:id="83"/>
      <w:bookmarkEnd w:id="84"/>
      <w:bookmarkEnd w:id="85"/>
      <w:bookmarkEnd w:id="86"/>
    </w:p>
    <w:p>
      <w:pPr>
        <w:adjustRightInd w:val="0"/>
        <w:snapToGrid w:val="0"/>
        <w:spacing w:line="440" w:lineRule="exact"/>
        <w:ind w:firstLine="420" w:firstLineChars="200"/>
        <w:rPr>
          <w:color w:val="auto"/>
          <w:szCs w:val="24"/>
          <w:highlight w:val="none"/>
        </w:rPr>
      </w:pPr>
      <w:r>
        <w:rPr>
          <w:color w:val="auto"/>
          <w:szCs w:val="24"/>
          <w:highlight w:val="none"/>
        </w:rPr>
        <w:t>1.4.1 申请人应具备承担本招标项目资质条件、能力和信誉。</w:t>
      </w:r>
    </w:p>
    <w:p>
      <w:pPr>
        <w:adjustRightInd w:val="0"/>
        <w:snapToGrid w:val="0"/>
        <w:spacing w:line="440" w:lineRule="exact"/>
        <w:ind w:firstLine="420" w:firstLineChars="200"/>
        <w:rPr>
          <w:color w:val="auto"/>
          <w:szCs w:val="24"/>
          <w:highlight w:val="none"/>
        </w:rPr>
      </w:pPr>
      <w:r>
        <w:rPr>
          <w:color w:val="auto"/>
          <w:szCs w:val="24"/>
          <w:highlight w:val="none"/>
        </w:rPr>
        <w:t>（1）资质条件：见申请人须知前附表；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（2）财务要求：见申请人须知前附表；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（3）业绩要求：见申请人须知前附表；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（4）信誉要求：见申请人须知前附表；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（5）</w:t>
      </w:r>
      <w:r>
        <w:rPr>
          <w:rFonts w:hint="eastAsia"/>
          <w:color w:val="auto"/>
          <w:szCs w:val="24"/>
          <w:highlight w:val="none"/>
        </w:rPr>
        <w:t>工程总承包项目经理</w:t>
      </w:r>
      <w:r>
        <w:rPr>
          <w:color w:val="auto"/>
          <w:szCs w:val="24"/>
          <w:highlight w:val="none"/>
        </w:rPr>
        <w:t>的资格要求：见申请人须知前附表；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（6）设计</w:t>
      </w:r>
      <w:r>
        <w:rPr>
          <w:rFonts w:hint="eastAsia"/>
          <w:color w:val="auto"/>
          <w:szCs w:val="24"/>
          <w:highlight w:val="none"/>
          <w:lang w:val="en-US" w:eastAsia="zh-CN"/>
        </w:rPr>
        <w:t>项目</w:t>
      </w:r>
      <w:r>
        <w:rPr>
          <w:color w:val="auto"/>
          <w:szCs w:val="24"/>
          <w:highlight w:val="none"/>
        </w:rPr>
        <w:t>负责人的资格要求：见申请人须知前附表；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（7）施工</w:t>
      </w:r>
      <w:r>
        <w:rPr>
          <w:rFonts w:hint="eastAsia"/>
          <w:color w:val="auto"/>
          <w:szCs w:val="24"/>
          <w:highlight w:val="none"/>
          <w:lang w:val="en-US" w:eastAsia="zh-CN"/>
        </w:rPr>
        <w:t>项目</w:t>
      </w:r>
      <w:r>
        <w:rPr>
          <w:color w:val="auto"/>
          <w:szCs w:val="24"/>
          <w:highlight w:val="none"/>
        </w:rPr>
        <w:t>负责人的资格要求：见申请人须知前附表；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（8）施工机械设备：见申请人须知前附表；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（9）项目管理机构及人员：见申请人须知前附表；</w:t>
      </w:r>
    </w:p>
    <w:p>
      <w:pPr>
        <w:adjustRightInd w:val="0"/>
        <w:snapToGrid w:val="0"/>
        <w:spacing w:line="440" w:lineRule="exact"/>
        <w:ind w:firstLine="420" w:firstLineChars="200"/>
        <w:rPr>
          <w:rFonts w:hint="eastAsia"/>
          <w:color w:val="auto"/>
          <w:szCs w:val="24"/>
          <w:highlight w:val="none"/>
        </w:rPr>
      </w:pPr>
      <w:r>
        <w:rPr>
          <w:color w:val="auto"/>
          <w:szCs w:val="24"/>
          <w:highlight w:val="none"/>
        </w:rPr>
        <w:t>（10）其他要求：见申请人须知前附表。</w:t>
      </w:r>
    </w:p>
    <w:p>
      <w:pPr>
        <w:adjustRightInd w:val="0"/>
        <w:snapToGrid w:val="0"/>
        <w:spacing w:line="440" w:lineRule="exact"/>
        <w:ind w:firstLine="420" w:firstLineChars="200"/>
        <w:rPr>
          <w:color w:val="auto"/>
          <w:szCs w:val="24"/>
          <w:highlight w:val="none"/>
        </w:rPr>
      </w:pPr>
      <w:r>
        <w:rPr>
          <w:color w:val="auto"/>
          <w:szCs w:val="24"/>
          <w:highlight w:val="none"/>
        </w:rPr>
        <w:t xml:space="preserve">1.4.2申请人须知前附表规定接受联合体投标的，除应符合本章第1.4.1项和申请人须知前附表的要求外，还应遵守以下规定： </w:t>
      </w:r>
    </w:p>
    <w:p>
      <w:pPr>
        <w:adjustRightInd w:val="0"/>
        <w:snapToGrid w:val="0"/>
        <w:spacing w:line="440" w:lineRule="exact"/>
        <w:ind w:firstLine="420" w:firstLineChars="200"/>
        <w:rPr>
          <w:color w:val="auto"/>
          <w:szCs w:val="24"/>
          <w:highlight w:val="none"/>
        </w:rPr>
      </w:pPr>
      <w:r>
        <w:rPr>
          <w:color w:val="auto"/>
          <w:szCs w:val="24"/>
          <w:highlight w:val="none"/>
        </w:rPr>
        <w:t>（1）联合体各方应按资格预审文件提供的格式签订联合体协议书，明确联合体牵头人和各方权利义务；</w:t>
      </w:r>
    </w:p>
    <w:p>
      <w:pPr>
        <w:adjustRightInd w:val="0"/>
        <w:snapToGrid w:val="0"/>
        <w:spacing w:line="440" w:lineRule="exact"/>
        <w:ind w:firstLine="420" w:firstLineChars="200"/>
        <w:rPr>
          <w:color w:val="auto"/>
          <w:szCs w:val="24"/>
          <w:highlight w:val="none"/>
        </w:rPr>
      </w:pPr>
      <w:r>
        <w:rPr>
          <w:color w:val="auto"/>
          <w:szCs w:val="24"/>
          <w:highlight w:val="none"/>
        </w:rPr>
        <w:t>（2）由同一专业的单位组成的联合体，按照资质等级较低的单位确定资质等级；</w:t>
      </w:r>
    </w:p>
    <w:p>
      <w:pPr>
        <w:adjustRightInd w:val="0"/>
        <w:snapToGrid w:val="0"/>
        <w:spacing w:line="440" w:lineRule="exact"/>
        <w:ind w:firstLine="420" w:firstLineChars="200"/>
        <w:rPr>
          <w:color w:val="auto"/>
          <w:szCs w:val="24"/>
          <w:highlight w:val="none"/>
        </w:rPr>
      </w:pPr>
      <w:r>
        <w:rPr>
          <w:color w:val="auto"/>
          <w:szCs w:val="24"/>
          <w:highlight w:val="none"/>
        </w:rPr>
        <w:t>（3）联合体各方不得再以自己名义单独或参加其他联合体在本招标项目中投标。</w:t>
      </w:r>
    </w:p>
    <w:p>
      <w:pPr>
        <w:adjustRightInd w:val="0"/>
        <w:snapToGrid w:val="0"/>
        <w:spacing w:line="440" w:lineRule="exact"/>
        <w:ind w:firstLine="420" w:firstLineChars="200"/>
        <w:rPr>
          <w:color w:val="auto"/>
          <w:szCs w:val="24"/>
          <w:highlight w:val="none"/>
        </w:rPr>
      </w:pPr>
      <w:r>
        <w:rPr>
          <w:color w:val="auto"/>
          <w:szCs w:val="24"/>
          <w:highlight w:val="none"/>
        </w:rPr>
        <w:t>1.4.3 申请人不得存在下列情形之一：</w:t>
      </w:r>
    </w:p>
    <w:p>
      <w:pPr>
        <w:adjustRightInd w:val="0"/>
        <w:snapToGrid w:val="0"/>
        <w:spacing w:line="440" w:lineRule="exact"/>
        <w:ind w:firstLine="420" w:firstLineChars="200"/>
        <w:rPr>
          <w:color w:val="auto"/>
          <w:szCs w:val="24"/>
          <w:highlight w:val="none"/>
        </w:rPr>
      </w:pPr>
      <w:r>
        <w:rPr>
          <w:rFonts w:hint="eastAsia"/>
          <w:color w:val="auto"/>
          <w:szCs w:val="24"/>
          <w:highlight w:val="none"/>
        </w:rPr>
        <w:t xml:space="preserve">（1）为招标人不具有独立法人资格的附属机构（单位）； </w:t>
      </w:r>
    </w:p>
    <w:p>
      <w:pPr>
        <w:adjustRightInd w:val="0"/>
        <w:snapToGrid w:val="0"/>
        <w:spacing w:line="44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）与招标人存在利害关系且可能影响招标公正性；</w:t>
      </w:r>
    </w:p>
    <w:p>
      <w:pPr>
        <w:pStyle w:val="188"/>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）为本标段的监理人；</w:t>
      </w:r>
    </w:p>
    <w:p>
      <w:pPr>
        <w:pStyle w:val="188"/>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）为本标段的代建人； </w:t>
      </w:r>
    </w:p>
    <w:p>
      <w:pPr>
        <w:pStyle w:val="188"/>
        <w:rPr>
          <w:rFonts w:hint="eastAsia"/>
          <w:color w:val="auto"/>
          <w:highlight w:val="none"/>
        </w:rPr>
      </w:pPr>
      <w:r>
        <w:rPr>
          <w:rFonts w:hint="eastAsia"/>
          <w:color w:val="auto"/>
          <w:highlight w:val="none"/>
        </w:rPr>
        <w:t>（</w:t>
      </w:r>
      <w:r>
        <w:rPr>
          <w:rFonts w:hint="default"/>
          <w:color w:val="auto"/>
          <w:highlight w:val="none"/>
          <w:lang w:val="en"/>
        </w:rPr>
        <w:t>5</w:t>
      </w:r>
      <w:r>
        <w:rPr>
          <w:rFonts w:hint="eastAsia"/>
          <w:color w:val="auto"/>
          <w:highlight w:val="none"/>
        </w:rPr>
        <w:t>）为本标段的项目管理单位；</w:t>
      </w:r>
    </w:p>
    <w:p>
      <w:pPr>
        <w:pStyle w:val="188"/>
        <w:rPr>
          <w:rFonts w:hint="eastAsia"/>
          <w:color w:val="auto"/>
          <w:highlight w:val="none"/>
        </w:rPr>
      </w:pPr>
      <w:r>
        <w:rPr>
          <w:rFonts w:hint="eastAsia"/>
          <w:color w:val="auto"/>
          <w:highlight w:val="none"/>
        </w:rPr>
        <w:t>（</w:t>
      </w:r>
      <w:r>
        <w:rPr>
          <w:rFonts w:hint="default"/>
          <w:color w:val="auto"/>
          <w:highlight w:val="none"/>
          <w:lang w:val="en"/>
        </w:rPr>
        <w:t>6</w:t>
      </w:r>
      <w:r>
        <w:rPr>
          <w:rFonts w:hint="eastAsia"/>
          <w:color w:val="auto"/>
          <w:highlight w:val="none"/>
        </w:rPr>
        <w:t>）为本标段提供造价咨询服务单位；</w:t>
      </w:r>
    </w:p>
    <w:p>
      <w:pPr>
        <w:pStyle w:val="188"/>
        <w:rPr>
          <w:rFonts w:hint="eastAsia"/>
          <w:color w:val="auto"/>
          <w:highlight w:val="none"/>
        </w:rPr>
      </w:pPr>
      <w:r>
        <w:rPr>
          <w:rFonts w:hint="eastAsia"/>
          <w:color w:val="auto"/>
          <w:highlight w:val="none"/>
        </w:rPr>
        <w:t>（</w:t>
      </w:r>
      <w:r>
        <w:rPr>
          <w:rFonts w:hint="default"/>
          <w:color w:val="auto"/>
          <w:highlight w:val="none"/>
          <w:lang w:val="en"/>
        </w:rPr>
        <w:t>7</w:t>
      </w:r>
      <w:r>
        <w:rPr>
          <w:rFonts w:hint="eastAsia"/>
          <w:color w:val="auto"/>
          <w:highlight w:val="none"/>
        </w:rPr>
        <w:t>）为本标段提供招标代理服务；</w:t>
      </w:r>
    </w:p>
    <w:p>
      <w:pPr>
        <w:pStyle w:val="188"/>
        <w:rPr>
          <w:rFonts w:hint="eastAsia"/>
          <w:color w:val="auto"/>
          <w:highlight w:val="none"/>
        </w:rPr>
      </w:pPr>
      <w:r>
        <w:rPr>
          <w:rFonts w:hint="eastAsia"/>
          <w:color w:val="auto"/>
          <w:highlight w:val="none"/>
        </w:rPr>
        <w:t>（</w:t>
      </w:r>
      <w:r>
        <w:rPr>
          <w:rFonts w:hint="default"/>
          <w:color w:val="auto"/>
          <w:highlight w:val="none"/>
          <w:lang w:val="en"/>
        </w:rPr>
        <w:t>8</w:t>
      </w:r>
      <w:r>
        <w:rPr>
          <w:rFonts w:hint="eastAsia"/>
          <w:color w:val="auto"/>
          <w:highlight w:val="none"/>
        </w:rPr>
        <w:t>）与本标段的监理人或代建人或项目管理单位或造价咨询服务单位或招标代理机构同为一个法定代表人；</w:t>
      </w:r>
    </w:p>
    <w:p>
      <w:pPr>
        <w:pStyle w:val="188"/>
        <w:rPr>
          <w:rFonts w:hint="eastAsia"/>
          <w:color w:val="auto"/>
          <w:highlight w:val="none"/>
        </w:rPr>
      </w:pPr>
      <w:r>
        <w:rPr>
          <w:rFonts w:hint="eastAsia"/>
          <w:color w:val="auto"/>
          <w:highlight w:val="none"/>
        </w:rPr>
        <w:t>（</w:t>
      </w:r>
      <w:r>
        <w:rPr>
          <w:rFonts w:hint="default"/>
          <w:color w:val="auto"/>
          <w:highlight w:val="none"/>
          <w:lang w:val="en"/>
        </w:rPr>
        <w:t>9</w:t>
      </w:r>
      <w:r>
        <w:rPr>
          <w:rFonts w:hint="eastAsia"/>
          <w:color w:val="auto"/>
          <w:highlight w:val="none"/>
        </w:rPr>
        <w:t>）与本标段的监理人或代建人或项目管理单位或造价咨询服务单位或招标代理机构相互控股或参股；</w:t>
      </w:r>
    </w:p>
    <w:p>
      <w:pPr>
        <w:pStyle w:val="188"/>
        <w:rPr>
          <w:rFonts w:hint="eastAsia"/>
          <w:color w:val="auto"/>
          <w:highlight w:val="none"/>
        </w:rPr>
      </w:pPr>
      <w:r>
        <w:rPr>
          <w:rFonts w:hint="eastAsia"/>
          <w:color w:val="auto"/>
          <w:highlight w:val="none"/>
        </w:rPr>
        <w:t>（</w:t>
      </w:r>
      <w:r>
        <w:rPr>
          <w:rFonts w:hint="default"/>
          <w:color w:val="auto"/>
          <w:highlight w:val="none"/>
          <w:lang w:val="en"/>
        </w:rPr>
        <w:t>10</w:t>
      </w:r>
      <w:r>
        <w:rPr>
          <w:rFonts w:hint="eastAsia"/>
          <w:color w:val="auto"/>
          <w:highlight w:val="none"/>
        </w:rPr>
        <w:t>）与本标段的监理人或代建人或项目管理单位或造价咨询服务单位或招标代理机构相互任职或工作；</w:t>
      </w:r>
    </w:p>
    <w:p>
      <w:pPr>
        <w:pStyle w:val="188"/>
        <w:rPr>
          <w:rFonts w:hint="eastAsia"/>
          <w:color w:val="auto"/>
          <w:highlight w:val="none"/>
        </w:rPr>
      </w:pPr>
      <w:r>
        <w:rPr>
          <w:rFonts w:hint="eastAsia"/>
          <w:color w:val="auto"/>
          <w:highlight w:val="none"/>
        </w:rPr>
        <w:t>（</w:t>
      </w:r>
      <w:r>
        <w:rPr>
          <w:rFonts w:hint="default"/>
          <w:color w:val="auto"/>
          <w:highlight w:val="none"/>
          <w:lang w:val="en"/>
        </w:rPr>
        <w:t>11</w:t>
      </w:r>
      <w:r>
        <w:rPr>
          <w:rFonts w:hint="eastAsia"/>
          <w:color w:val="auto"/>
          <w:highlight w:val="none"/>
        </w:rPr>
        <w:t>）被依法暂停或取消投标资格；</w:t>
      </w:r>
    </w:p>
    <w:p>
      <w:pPr>
        <w:pStyle w:val="188"/>
        <w:rPr>
          <w:rFonts w:hint="eastAsia"/>
          <w:color w:val="auto"/>
          <w:highlight w:val="none"/>
        </w:rPr>
      </w:pPr>
      <w:r>
        <w:rPr>
          <w:rFonts w:hint="eastAsia"/>
          <w:color w:val="auto"/>
          <w:highlight w:val="none"/>
        </w:rPr>
        <w:t>（</w:t>
      </w:r>
      <w:r>
        <w:rPr>
          <w:rFonts w:hint="default"/>
          <w:color w:val="auto"/>
          <w:highlight w:val="none"/>
          <w:lang w:val="en"/>
        </w:rPr>
        <w:t>12</w:t>
      </w:r>
      <w:r>
        <w:rPr>
          <w:rFonts w:hint="eastAsia"/>
          <w:color w:val="auto"/>
          <w:highlight w:val="none"/>
        </w:rPr>
        <w:t xml:space="preserve">）被责令停产停业、暂扣或者吊销许可证、暂扣或者吊销执照； </w:t>
      </w:r>
    </w:p>
    <w:p>
      <w:pPr>
        <w:pStyle w:val="188"/>
        <w:rPr>
          <w:rFonts w:hint="eastAsia"/>
          <w:color w:val="auto"/>
          <w:highlight w:val="none"/>
        </w:rPr>
      </w:pPr>
      <w:r>
        <w:rPr>
          <w:rFonts w:hint="eastAsia"/>
          <w:color w:val="auto"/>
          <w:highlight w:val="none"/>
        </w:rPr>
        <w:t>（</w:t>
      </w:r>
      <w:r>
        <w:rPr>
          <w:rFonts w:hint="default"/>
          <w:color w:val="auto"/>
          <w:highlight w:val="none"/>
          <w:lang w:val="en"/>
        </w:rPr>
        <w:t>13</w:t>
      </w:r>
      <w:r>
        <w:rPr>
          <w:rFonts w:hint="eastAsia"/>
          <w:color w:val="auto"/>
          <w:highlight w:val="none"/>
        </w:rPr>
        <w:t>）进入清算程序，或被宣告破产，或其他丧失履约能力的情形；</w:t>
      </w:r>
    </w:p>
    <w:p>
      <w:pPr>
        <w:pStyle w:val="188"/>
        <w:rPr>
          <w:rFonts w:hint="eastAsia"/>
          <w:color w:val="auto"/>
          <w:highlight w:val="none"/>
        </w:rPr>
      </w:pPr>
      <w:r>
        <w:rPr>
          <w:rFonts w:hint="eastAsia"/>
          <w:color w:val="auto"/>
          <w:highlight w:val="none"/>
        </w:rPr>
        <w:t>（</w:t>
      </w:r>
      <w:r>
        <w:rPr>
          <w:rFonts w:hint="default"/>
          <w:color w:val="auto"/>
          <w:highlight w:val="none"/>
          <w:lang w:val="en"/>
        </w:rPr>
        <w:t>14</w:t>
      </w:r>
      <w:r>
        <w:rPr>
          <w:rFonts w:hint="eastAsia"/>
          <w:color w:val="auto"/>
          <w:highlight w:val="none"/>
        </w:rPr>
        <w:t>）在最近三年内所实施的项目发生重大质量问题并负有责任的（以住房城乡建设行业主管部门的行政处罚决定或司法机关出具的有关法律文书为准）；</w:t>
      </w:r>
    </w:p>
    <w:p>
      <w:pPr>
        <w:pStyle w:val="188"/>
        <w:rPr>
          <w:color w:val="auto"/>
          <w:highlight w:val="none"/>
        </w:rPr>
      </w:pPr>
      <w:r>
        <w:rPr>
          <w:rFonts w:hint="eastAsia"/>
          <w:color w:val="auto"/>
          <w:highlight w:val="none"/>
        </w:rPr>
        <w:t>（</w:t>
      </w:r>
      <w:r>
        <w:rPr>
          <w:rFonts w:hint="default"/>
          <w:color w:val="auto"/>
          <w:highlight w:val="none"/>
          <w:lang w:val="en"/>
        </w:rPr>
        <w:t>15</w:t>
      </w:r>
      <w:r>
        <w:rPr>
          <w:rFonts w:hint="eastAsia"/>
          <w:color w:val="auto"/>
          <w:highlight w:val="none"/>
        </w:rPr>
        <w:t>）被工商行政管理部门在“国家企业信用信息公示系统”（</w:t>
      </w:r>
      <w:r>
        <w:rPr>
          <w:color w:val="auto"/>
          <w:highlight w:val="none"/>
        </w:rPr>
        <w:t xml:space="preserve"> www.gsxt.gov.cn</w:t>
      </w:r>
      <w:r>
        <w:rPr>
          <w:rFonts w:hint="eastAsia"/>
          <w:color w:val="auto"/>
          <w:highlight w:val="none"/>
        </w:rPr>
        <w:t>）中列入严重违法失信企业名单；</w:t>
      </w:r>
    </w:p>
    <w:p>
      <w:pPr>
        <w:pStyle w:val="188"/>
        <w:rPr>
          <w:color w:val="auto"/>
          <w:highlight w:val="none"/>
        </w:rPr>
      </w:pPr>
      <w:r>
        <w:rPr>
          <w:rFonts w:hint="eastAsia"/>
          <w:color w:val="auto"/>
          <w:highlight w:val="none"/>
        </w:rPr>
        <w:t>（</w:t>
      </w:r>
      <w:r>
        <w:rPr>
          <w:rFonts w:hint="default"/>
          <w:color w:val="auto"/>
          <w:highlight w:val="none"/>
          <w:lang w:val="en"/>
        </w:rPr>
        <w:t>16</w:t>
      </w:r>
      <w:r>
        <w:rPr>
          <w:rFonts w:hint="eastAsia"/>
          <w:color w:val="auto"/>
          <w:highlight w:val="none"/>
        </w:rPr>
        <w:t>）被</w:t>
      </w:r>
      <w:r>
        <w:rPr>
          <w:color w:val="auto"/>
          <w:highlight w:val="none"/>
        </w:rPr>
        <w:t xml:space="preserve"> “</w:t>
      </w:r>
      <w:r>
        <w:rPr>
          <w:rFonts w:hint="eastAsia"/>
          <w:color w:val="auto"/>
          <w:highlight w:val="none"/>
        </w:rPr>
        <w:t>信用中国</w:t>
      </w:r>
      <w:r>
        <w:rPr>
          <w:color w:val="auto"/>
          <w:highlight w:val="none"/>
        </w:rPr>
        <w:t>”</w:t>
      </w:r>
      <w:r>
        <w:rPr>
          <w:rFonts w:hint="eastAsia"/>
          <w:color w:val="auto"/>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）列入失信被执行人名单；</w:t>
      </w:r>
    </w:p>
    <w:p>
      <w:pPr>
        <w:pStyle w:val="188"/>
        <w:rPr>
          <w:color w:val="auto"/>
          <w:highlight w:val="none"/>
        </w:rPr>
      </w:pPr>
      <w:r>
        <w:rPr>
          <w:rFonts w:hint="eastAsia"/>
          <w:color w:val="auto"/>
          <w:highlight w:val="none"/>
        </w:rPr>
        <w:t>（</w:t>
      </w:r>
      <w:r>
        <w:rPr>
          <w:rFonts w:hint="default"/>
          <w:color w:val="auto"/>
          <w:highlight w:val="none"/>
          <w:lang w:val="en"/>
        </w:rPr>
        <w:t>17</w:t>
      </w:r>
      <w:r>
        <w:rPr>
          <w:rFonts w:hint="eastAsia"/>
          <w:color w:val="auto"/>
          <w:highlight w:val="none"/>
        </w:rPr>
        <w:t>）在近三年内申请人或其法定代表人、拟委任的工程总承包项目经理或施工项目负责人或设计项目负责人有行贿犯罪行为；</w:t>
      </w:r>
    </w:p>
    <w:p>
      <w:pPr>
        <w:pStyle w:val="188"/>
        <w:rPr>
          <w:rFonts w:hint="eastAsia"/>
          <w:color w:val="auto"/>
          <w:highlight w:val="none"/>
        </w:rPr>
      </w:pPr>
      <w:r>
        <w:rPr>
          <w:rFonts w:hint="eastAsia"/>
          <w:color w:val="auto"/>
          <w:highlight w:val="none"/>
        </w:rPr>
        <w:t>（</w:t>
      </w:r>
      <w:r>
        <w:rPr>
          <w:rFonts w:hint="default"/>
          <w:color w:val="auto"/>
          <w:highlight w:val="none"/>
          <w:lang w:val="en"/>
        </w:rPr>
        <w:t>18</w:t>
      </w:r>
      <w:r>
        <w:rPr>
          <w:rFonts w:hint="eastAsia"/>
          <w:color w:val="auto"/>
          <w:highlight w:val="none"/>
        </w:rPr>
        <w:t>）法律法规或</w:t>
      </w:r>
      <w:r>
        <w:rPr>
          <w:rFonts w:hint="eastAsia"/>
          <w:color w:val="auto"/>
          <w:highlight w:val="none"/>
          <w:lang w:val="en-US" w:eastAsia="zh-CN"/>
        </w:rPr>
        <w:t>申请</w:t>
      </w:r>
      <w:r>
        <w:rPr>
          <w:rFonts w:hint="eastAsia"/>
          <w:color w:val="auto"/>
          <w:highlight w:val="none"/>
        </w:rPr>
        <w:t>人须知前附表规定的其他情形。</w:t>
      </w:r>
    </w:p>
    <w:p>
      <w:pPr>
        <w:pStyle w:val="188"/>
        <w:rPr>
          <w:rFonts w:hint="eastAsia"/>
          <w:color w:val="auto"/>
          <w:highlight w:val="none"/>
        </w:rPr>
      </w:pPr>
      <w:bookmarkStart w:id="87" w:name="_Hlk160631081"/>
      <w:r>
        <w:rPr>
          <w:rFonts w:hint="eastAsia"/>
          <w:color w:val="auto"/>
          <w:highlight w:val="none"/>
        </w:rPr>
        <w:t>1.4.</w:t>
      </w:r>
      <w:r>
        <w:rPr>
          <w:color w:val="auto"/>
          <w:highlight w:val="none"/>
        </w:rPr>
        <w:t>4</w:t>
      </w:r>
      <w:r>
        <w:rPr>
          <w:rFonts w:hint="eastAsia"/>
          <w:color w:val="auto"/>
          <w:highlight w:val="none"/>
        </w:rPr>
        <w:t xml:space="preserve"> 是否要求采用装配式技术：见申请人须知前附表。</w:t>
      </w:r>
    </w:p>
    <w:p>
      <w:pPr>
        <w:pStyle w:val="188"/>
        <w:rPr>
          <w:rFonts w:hint="eastAsia"/>
          <w:color w:val="auto"/>
          <w:highlight w:val="none"/>
        </w:rPr>
      </w:pPr>
      <w:r>
        <w:rPr>
          <w:rFonts w:hint="eastAsia"/>
          <w:color w:val="auto"/>
          <w:highlight w:val="none"/>
        </w:rPr>
        <w:t>1.4.</w:t>
      </w:r>
      <w:r>
        <w:rPr>
          <w:color w:val="auto"/>
          <w:highlight w:val="none"/>
        </w:rPr>
        <w:t>5</w:t>
      </w:r>
      <w:r>
        <w:rPr>
          <w:rFonts w:hint="eastAsia"/>
          <w:color w:val="auto"/>
          <w:highlight w:val="none"/>
        </w:rPr>
        <w:t xml:space="preserve"> 是否要求采用建筑信息模型（BIM）技术：见申请人须知前附表。</w:t>
      </w:r>
    </w:p>
    <w:bookmarkEnd w:id="87"/>
    <w:p>
      <w:pPr>
        <w:pStyle w:val="243"/>
        <w:rPr>
          <w:rFonts w:hint="eastAsia"/>
          <w:color w:val="auto"/>
          <w:highlight w:val="none"/>
        </w:rPr>
      </w:pPr>
      <w:bookmarkStart w:id="88" w:name="_Toc144974409"/>
      <w:bookmarkStart w:id="89" w:name="_Toc179715698"/>
      <w:bookmarkStart w:id="90" w:name="_Toc152047205"/>
      <w:bookmarkStart w:id="91" w:name="_Toc233665123"/>
      <w:r>
        <w:rPr>
          <w:rFonts w:hint="eastAsia"/>
          <w:color w:val="auto"/>
          <w:highlight w:val="none"/>
        </w:rPr>
        <w:t>1.5 语言文字</w:t>
      </w:r>
      <w:bookmarkEnd w:id="88"/>
      <w:bookmarkEnd w:id="89"/>
      <w:bookmarkEnd w:id="90"/>
      <w:bookmarkEnd w:id="91"/>
    </w:p>
    <w:p>
      <w:pPr>
        <w:pStyle w:val="188"/>
        <w:rPr>
          <w:rFonts w:hint="eastAsia"/>
          <w:color w:val="auto"/>
          <w:highlight w:val="none"/>
        </w:rPr>
      </w:pPr>
      <w:r>
        <w:rPr>
          <w:rFonts w:hint="eastAsia"/>
          <w:color w:val="auto"/>
          <w:highlight w:val="none"/>
        </w:rPr>
        <w:t>除专用术语外，来往文件均使用中文。必要时专用术语应附有中文注释。</w:t>
      </w:r>
    </w:p>
    <w:p>
      <w:pPr>
        <w:pStyle w:val="243"/>
        <w:rPr>
          <w:rFonts w:hint="eastAsia"/>
          <w:color w:val="auto"/>
          <w:highlight w:val="none"/>
        </w:rPr>
      </w:pPr>
      <w:bookmarkStart w:id="92" w:name="_Toc144974410"/>
      <w:bookmarkStart w:id="93" w:name="_Toc2145174067"/>
      <w:bookmarkStart w:id="94" w:name="_Toc152047206"/>
      <w:bookmarkStart w:id="95" w:name="_Toc179715699"/>
      <w:r>
        <w:rPr>
          <w:rFonts w:hint="eastAsia"/>
          <w:color w:val="auto"/>
          <w:highlight w:val="none"/>
        </w:rPr>
        <w:t>1.6 费用承担</w:t>
      </w:r>
      <w:bookmarkEnd w:id="92"/>
      <w:bookmarkEnd w:id="93"/>
      <w:bookmarkEnd w:id="94"/>
      <w:bookmarkEnd w:id="95"/>
    </w:p>
    <w:p>
      <w:pPr>
        <w:pStyle w:val="188"/>
        <w:rPr>
          <w:rFonts w:hint="eastAsia"/>
          <w:color w:val="auto"/>
          <w:highlight w:val="none"/>
        </w:rPr>
      </w:pPr>
      <w:r>
        <w:rPr>
          <w:rFonts w:hint="eastAsia"/>
          <w:color w:val="auto"/>
          <w:highlight w:val="none"/>
        </w:rPr>
        <w:t>申请人准备和参加资格预审发生的费用自理。</w:t>
      </w:r>
    </w:p>
    <w:p>
      <w:pPr>
        <w:pStyle w:val="200"/>
        <w:adjustRightInd w:val="0"/>
        <w:snapToGrid w:val="0"/>
        <w:rPr>
          <w:rFonts w:hint="eastAsia"/>
          <w:color w:val="auto"/>
          <w:highlight w:val="none"/>
        </w:rPr>
      </w:pPr>
      <w:bookmarkStart w:id="96" w:name="_Toc468703135"/>
      <w:bookmarkStart w:id="97" w:name="_Toc1319985613"/>
      <w:bookmarkStart w:id="98" w:name="_Toc152047207"/>
      <w:bookmarkStart w:id="99" w:name="_Toc179715700"/>
      <w:bookmarkStart w:id="100" w:name="_Toc1362806195"/>
      <w:bookmarkStart w:id="101" w:name="_Toc342181008"/>
      <w:bookmarkStart w:id="102" w:name="_Toc2000672533"/>
      <w:bookmarkStart w:id="103" w:name="_Toc144974411"/>
      <w:r>
        <w:rPr>
          <w:rFonts w:hint="eastAsia"/>
          <w:color w:val="auto"/>
          <w:highlight w:val="none"/>
        </w:rPr>
        <w:t>2. 资格预审文件</w:t>
      </w:r>
      <w:bookmarkEnd w:id="96"/>
      <w:bookmarkEnd w:id="97"/>
      <w:bookmarkEnd w:id="98"/>
      <w:bookmarkEnd w:id="99"/>
      <w:bookmarkEnd w:id="100"/>
      <w:bookmarkEnd w:id="101"/>
      <w:bookmarkEnd w:id="102"/>
      <w:bookmarkEnd w:id="103"/>
    </w:p>
    <w:p>
      <w:pPr>
        <w:pStyle w:val="243"/>
        <w:rPr>
          <w:rFonts w:hint="eastAsia"/>
          <w:color w:val="auto"/>
          <w:highlight w:val="none"/>
        </w:rPr>
      </w:pPr>
      <w:bookmarkStart w:id="104" w:name="_Toc1101513929"/>
      <w:bookmarkStart w:id="105" w:name="_Toc152047208"/>
      <w:bookmarkStart w:id="106" w:name="_Toc144974412"/>
      <w:bookmarkStart w:id="107" w:name="_Toc179715701"/>
      <w:r>
        <w:rPr>
          <w:rFonts w:hint="eastAsia"/>
          <w:color w:val="auto"/>
          <w:highlight w:val="none"/>
        </w:rPr>
        <w:t>2.1 资格预审文件的组成</w:t>
      </w:r>
      <w:bookmarkEnd w:id="104"/>
      <w:bookmarkEnd w:id="105"/>
      <w:bookmarkEnd w:id="106"/>
      <w:bookmarkEnd w:id="107"/>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2.1.1 本次资格预审文件包括资格预审公告、申请人须知、资格审查办法、资格预审申请文件格式、项目建设概况，以及根据本章第2.2款对资格预审文件的澄清和第2.3款对资格预审文件的修改。</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2.1.2 当资格预审文件、资格预审文件的澄清或修改等在同一内容的表述上不一致时，以最后发出的书面文件为准。</w:t>
      </w:r>
    </w:p>
    <w:p>
      <w:pPr>
        <w:pStyle w:val="243"/>
        <w:rPr>
          <w:rFonts w:hint="eastAsia"/>
          <w:color w:val="auto"/>
          <w:highlight w:val="none"/>
        </w:rPr>
      </w:pPr>
      <w:bookmarkStart w:id="108" w:name="_Toc152047209"/>
      <w:bookmarkStart w:id="109" w:name="_Toc1801979802"/>
      <w:bookmarkStart w:id="110" w:name="_Toc179715702"/>
      <w:bookmarkStart w:id="111" w:name="_Toc144974413"/>
      <w:r>
        <w:rPr>
          <w:rFonts w:hint="eastAsia"/>
          <w:color w:val="auto"/>
          <w:highlight w:val="none"/>
        </w:rPr>
        <w:t>2.2 资格预审文件的澄清</w:t>
      </w:r>
      <w:bookmarkEnd w:id="108"/>
      <w:bookmarkEnd w:id="109"/>
      <w:bookmarkEnd w:id="110"/>
      <w:bookmarkEnd w:id="111"/>
    </w:p>
    <w:p>
      <w:pPr>
        <w:adjustRightInd w:val="0"/>
        <w:snapToGrid w:val="0"/>
        <w:spacing w:line="440" w:lineRule="exact"/>
        <w:ind w:firstLine="420" w:firstLineChars="200"/>
        <w:rPr>
          <w:color w:val="auto"/>
          <w:szCs w:val="24"/>
          <w:highlight w:val="none"/>
        </w:rPr>
      </w:pPr>
      <w:bookmarkStart w:id="112" w:name="_Toc152047210"/>
      <w:bookmarkStart w:id="113" w:name="_Toc179715703"/>
      <w:bookmarkStart w:id="114" w:name="_Toc144974414"/>
      <w:r>
        <w:rPr>
          <w:rFonts w:hint="eastAsia"/>
          <w:color w:val="auto"/>
          <w:szCs w:val="24"/>
          <w:highlight w:val="none"/>
        </w:rPr>
        <w:t>2.2.1 申请人应仔细阅读和检查资格预审文件的全部内容。如有疑问，</w:t>
      </w:r>
      <w:r>
        <w:rPr>
          <w:color w:val="auto"/>
          <w:szCs w:val="24"/>
          <w:highlight w:val="none"/>
        </w:rPr>
        <w:t>应在</w:t>
      </w:r>
      <w:r>
        <w:rPr>
          <w:rFonts w:hint="eastAsia"/>
          <w:color w:val="auto"/>
          <w:szCs w:val="24"/>
          <w:highlight w:val="none"/>
        </w:rPr>
        <w:t>申请人须知前附表</w:t>
      </w:r>
      <w:r>
        <w:rPr>
          <w:color w:val="auto"/>
          <w:szCs w:val="24"/>
          <w:highlight w:val="none"/>
        </w:rPr>
        <w:t>规定</w:t>
      </w:r>
      <w:r>
        <w:rPr>
          <w:rFonts w:hint="eastAsia"/>
          <w:color w:val="auto"/>
          <w:szCs w:val="24"/>
          <w:highlight w:val="none"/>
        </w:rPr>
        <w:t>的</w:t>
      </w:r>
      <w:r>
        <w:rPr>
          <w:color w:val="auto"/>
          <w:szCs w:val="24"/>
          <w:highlight w:val="none"/>
        </w:rPr>
        <w:t>时间前，</w:t>
      </w:r>
      <w:r>
        <w:rPr>
          <w:rFonts w:hint="eastAsia"/>
          <w:color w:val="auto"/>
          <w:szCs w:val="24"/>
          <w:highlight w:val="none"/>
        </w:rPr>
        <w:t>使用CA数字证书</w:t>
      </w:r>
      <w:r>
        <w:rPr>
          <w:color w:val="auto"/>
          <w:szCs w:val="24"/>
          <w:highlight w:val="none"/>
        </w:rPr>
        <w:t>登录</w:t>
      </w:r>
      <w:r>
        <w:rPr>
          <w:rFonts w:hint="eastAsia"/>
          <w:color w:val="auto"/>
          <w:szCs w:val="24"/>
          <w:highlight w:val="none"/>
        </w:rPr>
        <w:t>“电子交易平台”，在“申请答疑”菜单以书面形式</w:t>
      </w:r>
      <w:r>
        <w:rPr>
          <w:color w:val="auto"/>
          <w:szCs w:val="24"/>
          <w:highlight w:val="none"/>
        </w:rPr>
        <w:t>要求招标人对</w:t>
      </w:r>
      <w:r>
        <w:rPr>
          <w:rFonts w:hint="eastAsia"/>
          <w:color w:val="auto"/>
          <w:szCs w:val="24"/>
          <w:highlight w:val="none"/>
        </w:rPr>
        <w:t>资格预审文件</w:t>
      </w:r>
      <w:r>
        <w:rPr>
          <w:color w:val="auto"/>
          <w:szCs w:val="24"/>
          <w:highlight w:val="none"/>
        </w:rPr>
        <w:t>予以澄清。</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 xml:space="preserve">2.2.2 </w:t>
      </w:r>
      <w:r>
        <w:rPr>
          <w:color w:val="auto"/>
          <w:szCs w:val="24"/>
          <w:highlight w:val="none"/>
        </w:rPr>
        <w:t>招标人</w:t>
      </w:r>
      <w:r>
        <w:rPr>
          <w:rFonts w:hint="eastAsia"/>
          <w:color w:val="auto"/>
          <w:szCs w:val="24"/>
          <w:highlight w:val="none"/>
        </w:rPr>
        <w:t>对资格预审文件</w:t>
      </w:r>
      <w:r>
        <w:rPr>
          <w:color w:val="auto"/>
          <w:szCs w:val="24"/>
          <w:highlight w:val="none"/>
        </w:rPr>
        <w:t>的澄清</w:t>
      </w:r>
      <w:r>
        <w:rPr>
          <w:rFonts w:hint="eastAsia"/>
          <w:color w:val="auto"/>
          <w:szCs w:val="24"/>
          <w:highlight w:val="none"/>
        </w:rPr>
        <w:t>通过“电子交易平台”发出，并通知所有下载资格预审文件的申请人。澄清通知发出的时间距申请人须知前附表第4.2.1项规定的申请截止时间不足3日，并且澄清的内容影响资格预审申请文件编制的，相应延长申请截止时间。</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2.2.3 申请</w:t>
      </w:r>
      <w:r>
        <w:rPr>
          <w:color w:val="auto"/>
          <w:szCs w:val="24"/>
          <w:highlight w:val="none"/>
        </w:rPr>
        <w:t>人应</w:t>
      </w:r>
      <w:r>
        <w:rPr>
          <w:rFonts w:hint="eastAsia"/>
          <w:b/>
          <w:color w:val="auto"/>
          <w:szCs w:val="24"/>
          <w:highlight w:val="none"/>
        </w:rPr>
        <w:t>实时关注</w:t>
      </w:r>
      <w:r>
        <w:rPr>
          <w:rFonts w:hint="eastAsia"/>
          <w:color w:val="auto"/>
          <w:szCs w:val="24"/>
          <w:highlight w:val="none"/>
        </w:rPr>
        <w:t>“电子交易平台”</w:t>
      </w:r>
      <w:r>
        <w:rPr>
          <w:color w:val="auto"/>
          <w:szCs w:val="24"/>
          <w:highlight w:val="none"/>
        </w:rPr>
        <w:t>上发</w:t>
      </w:r>
      <w:r>
        <w:rPr>
          <w:rFonts w:hint="eastAsia"/>
          <w:color w:val="auto"/>
          <w:szCs w:val="24"/>
          <w:highlight w:val="none"/>
        </w:rPr>
        <w:t>出</w:t>
      </w:r>
      <w:r>
        <w:rPr>
          <w:color w:val="auto"/>
          <w:szCs w:val="24"/>
          <w:highlight w:val="none"/>
        </w:rPr>
        <w:t>的澄清通知，因</w:t>
      </w:r>
      <w:r>
        <w:rPr>
          <w:rFonts w:hint="eastAsia"/>
          <w:color w:val="auto"/>
          <w:szCs w:val="24"/>
          <w:highlight w:val="none"/>
        </w:rPr>
        <w:t>申请</w:t>
      </w:r>
      <w:r>
        <w:rPr>
          <w:color w:val="auto"/>
          <w:szCs w:val="24"/>
          <w:highlight w:val="none"/>
        </w:rPr>
        <w:t>人</w:t>
      </w:r>
      <w:r>
        <w:rPr>
          <w:rFonts w:hint="eastAsia"/>
          <w:color w:val="auto"/>
          <w:szCs w:val="24"/>
          <w:highlight w:val="none"/>
        </w:rPr>
        <w:t>自身</w:t>
      </w:r>
      <w:r>
        <w:rPr>
          <w:color w:val="auto"/>
          <w:szCs w:val="24"/>
          <w:highlight w:val="none"/>
        </w:rPr>
        <w:t>原因未及时获知澄清内容而导致的任何后果将由</w:t>
      </w:r>
      <w:r>
        <w:rPr>
          <w:rFonts w:hint="eastAsia"/>
          <w:color w:val="auto"/>
          <w:szCs w:val="24"/>
          <w:highlight w:val="none"/>
        </w:rPr>
        <w:t>申请</w:t>
      </w:r>
      <w:r>
        <w:rPr>
          <w:color w:val="auto"/>
          <w:szCs w:val="24"/>
          <w:highlight w:val="none"/>
        </w:rPr>
        <w:t>人自行承担。</w:t>
      </w:r>
    </w:p>
    <w:p>
      <w:pPr>
        <w:pStyle w:val="243"/>
        <w:rPr>
          <w:rFonts w:hint="eastAsia"/>
          <w:color w:val="auto"/>
          <w:highlight w:val="none"/>
        </w:rPr>
      </w:pPr>
      <w:bookmarkStart w:id="115" w:name="_Toc1315634022"/>
      <w:r>
        <w:rPr>
          <w:rFonts w:hint="eastAsia"/>
          <w:color w:val="auto"/>
          <w:highlight w:val="none"/>
        </w:rPr>
        <w:t>2.3 资格预审文件的修改</w:t>
      </w:r>
      <w:bookmarkEnd w:id="112"/>
      <w:bookmarkEnd w:id="113"/>
      <w:bookmarkEnd w:id="114"/>
      <w:bookmarkEnd w:id="115"/>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2.3.1</w:t>
      </w:r>
      <w:r>
        <w:rPr>
          <w:color w:val="auto"/>
          <w:szCs w:val="24"/>
          <w:highlight w:val="none"/>
        </w:rPr>
        <w:t>招标人</w:t>
      </w:r>
      <w:r>
        <w:rPr>
          <w:rFonts w:hint="eastAsia"/>
          <w:color w:val="auto"/>
          <w:szCs w:val="24"/>
          <w:highlight w:val="none"/>
        </w:rPr>
        <w:t>可以书面形式修改资格预审</w:t>
      </w:r>
      <w:r>
        <w:rPr>
          <w:color w:val="auto"/>
          <w:szCs w:val="24"/>
          <w:highlight w:val="none"/>
        </w:rPr>
        <w:t>文件</w:t>
      </w:r>
      <w:r>
        <w:rPr>
          <w:rFonts w:hint="eastAsia"/>
          <w:color w:val="auto"/>
          <w:szCs w:val="24"/>
          <w:highlight w:val="none"/>
        </w:rPr>
        <w:t>，并通过“电子交易平台”通知所有下载资格预审文件的申请人。修改通知发出的时间距申请人须知前附表第4.2.1项规定的申请截止时间不足3日，并且修改的内容影响资格预审申请文件编制的，相应延长申请截止时间。</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2.3.2 申请</w:t>
      </w:r>
      <w:r>
        <w:rPr>
          <w:color w:val="auto"/>
          <w:szCs w:val="24"/>
          <w:highlight w:val="none"/>
        </w:rPr>
        <w:t>人应</w:t>
      </w:r>
      <w:r>
        <w:rPr>
          <w:rFonts w:hint="eastAsia"/>
          <w:b/>
          <w:color w:val="auto"/>
          <w:szCs w:val="24"/>
          <w:highlight w:val="none"/>
        </w:rPr>
        <w:t>实时关注</w:t>
      </w:r>
      <w:r>
        <w:rPr>
          <w:rFonts w:hint="eastAsia"/>
          <w:color w:val="auto"/>
          <w:szCs w:val="24"/>
          <w:highlight w:val="none"/>
        </w:rPr>
        <w:t>“电子交易平台”</w:t>
      </w:r>
      <w:r>
        <w:rPr>
          <w:color w:val="auto"/>
          <w:szCs w:val="24"/>
          <w:highlight w:val="none"/>
        </w:rPr>
        <w:t>上发</w:t>
      </w:r>
      <w:r>
        <w:rPr>
          <w:rFonts w:hint="eastAsia"/>
          <w:color w:val="auto"/>
          <w:szCs w:val="24"/>
          <w:highlight w:val="none"/>
        </w:rPr>
        <w:t>出</w:t>
      </w:r>
      <w:r>
        <w:rPr>
          <w:color w:val="auto"/>
          <w:szCs w:val="24"/>
          <w:highlight w:val="none"/>
        </w:rPr>
        <w:t>的</w:t>
      </w:r>
      <w:r>
        <w:rPr>
          <w:rFonts w:hint="eastAsia"/>
          <w:color w:val="auto"/>
          <w:szCs w:val="24"/>
          <w:highlight w:val="none"/>
        </w:rPr>
        <w:t>修改</w:t>
      </w:r>
      <w:r>
        <w:rPr>
          <w:color w:val="auto"/>
          <w:szCs w:val="24"/>
          <w:highlight w:val="none"/>
        </w:rPr>
        <w:t>通知，因</w:t>
      </w:r>
      <w:r>
        <w:rPr>
          <w:rFonts w:hint="eastAsia"/>
          <w:color w:val="auto"/>
          <w:szCs w:val="24"/>
          <w:highlight w:val="none"/>
        </w:rPr>
        <w:t>申请</w:t>
      </w:r>
      <w:r>
        <w:rPr>
          <w:color w:val="auto"/>
          <w:szCs w:val="24"/>
          <w:highlight w:val="none"/>
        </w:rPr>
        <w:t>人</w:t>
      </w:r>
      <w:r>
        <w:rPr>
          <w:rFonts w:hint="eastAsia"/>
          <w:color w:val="auto"/>
          <w:szCs w:val="24"/>
          <w:highlight w:val="none"/>
        </w:rPr>
        <w:t>自身</w:t>
      </w:r>
      <w:r>
        <w:rPr>
          <w:color w:val="auto"/>
          <w:szCs w:val="24"/>
          <w:highlight w:val="none"/>
        </w:rPr>
        <w:t>原因未及时获知</w:t>
      </w:r>
      <w:r>
        <w:rPr>
          <w:rFonts w:hint="eastAsia"/>
          <w:color w:val="auto"/>
          <w:szCs w:val="24"/>
          <w:highlight w:val="none"/>
        </w:rPr>
        <w:t>修改</w:t>
      </w:r>
      <w:r>
        <w:rPr>
          <w:color w:val="auto"/>
          <w:szCs w:val="24"/>
          <w:highlight w:val="none"/>
        </w:rPr>
        <w:t>内容而导致的任何后果将由</w:t>
      </w:r>
      <w:r>
        <w:rPr>
          <w:rFonts w:hint="eastAsia"/>
          <w:color w:val="auto"/>
          <w:szCs w:val="24"/>
          <w:highlight w:val="none"/>
        </w:rPr>
        <w:t>申请</w:t>
      </w:r>
      <w:r>
        <w:rPr>
          <w:color w:val="auto"/>
          <w:szCs w:val="24"/>
          <w:highlight w:val="none"/>
        </w:rPr>
        <w:t>人自行承担。</w:t>
      </w:r>
    </w:p>
    <w:p>
      <w:pPr>
        <w:pStyle w:val="243"/>
        <w:rPr>
          <w:rFonts w:hint="eastAsia"/>
          <w:color w:val="auto"/>
          <w:highlight w:val="none"/>
        </w:rPr>
      </w:pPr>
      <w:bookmarkStart w:id="116" w:name="_Toc635723058"/>
      <w:r>
        <w:rPr>
          <w:rFonts w:hint="eastAsia"/>
          <w:color w:val="auto"/>
          <w:highlight w:val="none"/>
        </w:rPr>
        <w:t>2.4 资格预审文件的异议</w:t>
      </w:r>
      <w:bookmarkEnd w:id="116"/>
    </w:p>
    <w:p>
      <w:pPr>
        <w:pStyle w:val="188"/>
        <w:rPr>
          <w:rFonts w:hint="eastAsia"/>
          <w:color w:val="auto"/>
          <w:highlight w:val="none"/>
        </w:rPr>
      </w:pPr>
      <w:r>
        <w:rPr>
          <w:rFonts w:hint="eastAsia"/>
          <w:color w:val="auto"/>
          <w:highlight w:val="none"/>
        </w:rPr>
        <w:t>2.4.1申请人或者其他利害关系人对资格预审文件（包括对资格预审文件澄清和修改的内容）有异议的，应当在申请人须知前附表4.2.1项规定的申请截止时间2日前提出。招标人自收到异议之日起3日内作出答复，作出答复前，招标人将暂停招标投标活动。逾期提出的，招标人可</w:t>
      </w:r>
      <w:r>
        <w:rPr>
          <w:color w:val="auto"/>
          <w:highlight w:val="none"/>
        </w:rPr>
        <w:t>不予受理</w:t>
      </w:r>
      <w:r>
        <w:rPr>
          <w:rFonts w:hint="eastAsia"/>
          <w:color w:val="auto"/>
          <w:highlight w:val="none"/>
        </w:rPr>
        <w:t>。异议与答复应通过“电子交易平台”在“异议与答复”菜单以书面形式进行。</w:t>
      </w:r>
    </w:p>
    <w:p>
      <w:pPr>
        <w:pStyle w:val="188"/>
        <w:rPr>
          <w:rFonts w:hint="eastAsia"/>
          <w:color w:val="auto"/>
          <w:highlight w:val="none"/>
        </w:rPr>
      </w:pPr>
      <w:r>
        <w:rPr>
          <w:rFonts w:hint="eastAsia"/>
          <w:color w:val="auto"/>
          <w:highlight w:val="none"/>
        </w:rPr>
        <w:t>本处所称异议是指申请人或者其他利害关系人认为资格预审文件的内容违反法律、法规、规章的强制性规定，违反公开、公平、公正和诚实信用原则，影响申请人申请资格预审而向招标人提出的质疑。</w:t>
      </w:r>
    </w:p>
    <w:p>
      <w:pPr>
        <w:pStyle w:val="188"/>
        <w:rPr>
          <w:rFonts w:hint="eastAsia"/>
          <w:color w:val="auto"/>
          <w:highlight w:val="none"/>
        </w:rPr>
      </w:pPr>
      <w:r>
        <w:rPr>
          <w:rFonts w:hint="eastAsia"/>
          <w:color w:val="auto"/>
          <w:highlight w:val="none"/>
        </w:rPr>
        <w:t>2.4.2招标人对异议的答复构成对资格预审文件澄清或者修改的，招标人将按照本章第2.2款、第2.3款规定办理。</w:t>
      </w:r>
    </w:p>
    <w:p>
      <w:pPr>
        <w:pStyle w:val="200"/>
        <w:adjustRightInd w:val="0"/>
        <w:snapToGrid w:val="0"/>
        <w:rPr>
          <w:rFonts w:hint="eastAsia"/>
          <w:color w:val="auto"/>
          <w:highlight w:val="none"/>
        </w:rPr>
      </w:pPr>
      <w:bookmarkStart w:id="117" w:name="_Toc144974415"/>
      <w:bookmarkStart w:id="118" w:name="_Toc152047211"/>
      <w:bookmarkStart w:id="119" w:name="_Toc1369303934"/>
      <w:bookmarkStart w:id="120" w:name="_Toc348204873"/>
      <w:bookmarkStart w:id="121" w:name="_Toc1759170301"/>
      <w:bookmarkStart w:id="122" w:name="_Toc179715704"/>
      <w:bookmarkStart w:id="123" w:name="_Toc1369133069"/>
      <w:bookmarkStart w:id="124" w:name="_Toc2081918755"/>
      <w:r>
        <w:rPr>
          <w:rFonts w:hint="eastAsia"/>
          <w:color w:val="auto"/>
          <w:highlight w:val="none"/>
        </w:rPr>
        <w:t>3. 资格预审申请文件的编制</w:t>
      </w:r>
      <w:bookmarkEnd w:id="117"/>
      <w:bookmarkEnd w:id="118"/>
      <w:bookmarkEnd w:id="119"/>
      <w:bookmarkEnd w:id="120"/>
      <w:bookmarkEnd w:id="121"/>
      <w:bookmarkEnd w:id="122"/>
      <w:bookmarkEnd w:id="123"/>
      <w:bookmarkEnd w:id="124"/>
    </w:p>
    <w:p>
      <w:pPr>
        <w:pStyle w:val="243"/>
        <w:rPr>
          <w:rFonts w:hint="eastAsia" w:ascii="黑体"/>
          <w:color w:val="auto"/>
          <w:highlight w:val="none"/>
        </w:rPr>
      </w:pPr>
      <w:bookmarkStart w:id="125" w:name="_Toc152047212"/>
      <w:bookmarkStart w:id="126" w:name="_Toc1125898167"/>
      <w:bookmarkStart w:id="127" w:name="_Toc179715705"/>
      <w:bookmarkStart w:id="128" w:name="_Toc144974416"/>
      <w:r>
        <w:rPr>
          <w:rFonts w:hint="eastAsia"/>
          <w:color w:val="auto"/>
          <w:highlight w:val="none"/>
        </w:rPr>
        <w:t>3.1 资格预审申请文件的组成</w:t>
      </w:r>
      <w:bookmarkEnd w:id="125"/>
      <w:bookmarkEnd w:id="126"/>
      <w:bookmarkEnd w:id="127"/>
      <w:bookmarkEnd w:id="128"/>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3.1.1 资格预审申请文件应包括下列内容：</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 xml:space="preserve">（1）资格预审申请函； </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（2）法定代表人身份证明；</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（3）联合体协议书；</w:t>
      </w:r>
    </w:p>
    <w:p>
      <w:pPr>
        <w:adjustRightInd w:val="0"/>
        <w:snapToGrid w:val="0"/>
        <w:spacing w:line="440" w:lineRule="exact"/>
        <w:ind w:firstLine="420" w:firstLineChars="200"/>
        <w:rPr>
          <w:rFonts w:hint="eastAsia" w:eastAsia="宋体"/>
          <w:color w:val="auto"/>
          <w:szCs w:val="24"/>
          <w:highlight w:val="none"/>
          <w:lang w:eastAsia="zh-CN"/>
        </w:rPr>
      </w:pPr>
      <w:r>
        <w:rPr>
          <w:rFonts w:hint="eastAsia"/>
          <w:color w:val="auto"/>
          <w:szCs w:val="24"/>
          <w:highlight w:val="none"/>
        </w:rPr>
        <w:t>（</w:t>
      </w:r>
      <w:r>
        <w:rPr>
          <w:rFonts w:hint="eastAsia"/>
          <w:color w:val="auto"/>
          <w:szCs w:val="24"/>
          <w:highlight w:val="none"/>
          <w:lang w:val="en-US" w:eastAsia="zh-CN"/>
        </w:rPr>
        <w:t>4</w:t>
      </w:r>
      <w:r>
        <w:rPr>
          <w:rFonts w:hint="eastAsia"/>
          <w:color w:val="auto"/>
          <w:szCs w:val="24"/>
          <w:highlight w:val="none"/>
        </w:rPr>
        <w:t>）</w:t>
      </w:r>
      <w:r>
        <w:rPr>
          <w:rFonts w:hint="eastAsia"/>
          <w:color w:val="auto"/>
          <w:szCs w:val="24"/>
          <w:highlight w:val="none"/>
          <w:lang w:eastAsia="zh-CN"/>
        </w:rPr>
        <w:t>分包计划表及分包意向协议书</w:t>
      </w:r>
    </w:p>
    <w:p>
      <w:pPr>
        <w:adjustRightInd w:val="0"/>
        <w:snapToGrid w:val="0"/>
        <w:spacing w:line="440" w:lineRule="exact"/>
        <w:ind w:firstLine="420" w:firstLineChars="200"/>
        <w:rPr>
          <w:rFonts w:hint="eastAsia"/>
          <w:color w:val="auto"/>
          <w:szCs w:val="24"/>
          <w:highlight w:val="none"/>
        </w:rPr>
      </w:pPr>
      <w:r>
        <w:rPr>
          <w:rFonts w:hint="eastAsia" w:ascii="宋体" w:hAnsi="宋体"/>
          <w:color w:val="auto"/>
          <w:szCs w:val="21"/>
          <w:highlight w:val="none"/>
          <w:lang w:eastAsia="zh-CN"/>
        </w:rPr>
        <w:t>（</w:t>
      </w:r>
      <w:r>
        <w:rPr>
          <w:rFonts w:hint="eastAsia" w:ascii="Times New Roman" w:hAnsi="Times New Roman" w:eastAsia="宋体" w:cs="Times New Roman"/>
          <w:color w:val="auto"/>
          <w:szCs w:val="24"/>
          <w:highlight w:val="none"/>
          <w:lang w:val="en-US" w:eastAsia="zh-CN"/>
        </w:rPr>
        <w:t>5）</w:t>
      </w:r>
      <w:r>
        <w:rPr>
          <w:rFonts w:hint="eastAsia" w:ascii="宋体" w:hAnsi="宋体"/>
          <w:color w:val="auto"/>
          <w:szCs w:val="21"/>
          <w:highlight w:val="none"/>
        </w:rPr>
        <w:t>落实政府采购政策相关证明材料（如有）</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w:t>
      </w:r>
      <w:r>
        <w:rPr>
          <w:rFonts w:hint="eastAsia"/>
          <w:color w:val="auto"/>
          <w:szCs w:val="24"/>
          <w:highlight w:val="none"/>
          <w:lang w:val="en-US" w:eastAsia="zh-CN"/>
        </w:rPr>
        <w:t>6</w:t>
      </w:r>
      <w:r>
        <w:rPr>
          <w:rFonts w:hint="eastAsia"/>
          <w:color w:val="auto"/>
          <w:szCs w:val="24"/>
          <w:highlight w:val="none"/>
        </w:rPr>
        <w:t>）申请人基本情况表；</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w:t>
      </w:r>
      <w:r>
        <w:rPr>
          <w:rFonts w:hint="eastAsia"/>
          <w:color w:val="auto"/>
          <w:szCs w:val="24"/>
          <w:highlight w:val="none"/>
          <w:lang w:val="en-US" w:eastAsia="zh-CN"/>
        </w:rPr>
        <w:t>7</w:t>
      </w:r>
      <w:r>
        <w:rPr>
          <w:rFonts w:hint="eastAsia"/>
          <w:color w:val="auto"/>
          <w:szCs w:val="24"/>
          <w:highlight w:val="none"/>
        </w:rPr>
        <w:t>）近</w:t>
      </w:r>
      <w:r>
        <w:rPr>
          <w:rFonts w:hint="eastAsia"/>
          <w:color w:val="auto"/>
          <w:szCs w:val="24"/>
          <w:highlight w:val="none"/>
          <w:lang w:val="en-US" w:eastAsia="zh-CN"/>
        </w:rPr>
        <w:t>3</w:t>
      </w:r>
      <w:r>
        <w:rPr>
          <w:rFonts w:hint="eastAsia"/>
          <w:color w:val="auto"/>
          <w:szCs w:val="24"/>
          <w:highlight w:val="none"/>
        </w:rPr>
        <w:t>年财务状况表；</w:t>
      </w:r>
    </w:p>
    <w:p>
      <w:pPr>
        <w:adjustRightInd w:val="0"/>
        <w:snapToGrid w:val="0"/>
        <w:spacing w:line="44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（8）近年完成的类似总承包项目情况表；</w:t>
      </w:r>
    </w:p>
    <w:p>
      <w:pPr>
        <w:adjustRightInd w:val="0"/>
        <w:snapToGrid w:val="0"/>
        <w:spacing w:line="44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（9）近年完成的类似设计项目情况表；</w:t>
      </w:r>
    </w:p>
    <w:p>
      <w:pPr>
        <w:adjustRightInd w:val="0"/>
        <w:snapToGrid w:val="0"/>
        <w:spacing w:line="440" w:lineRule="exact"/>
        <w:ind w:firstLine="420" w:firstLineChars="200"/>
        <w:rPr>
          <w:rFonts w:hint="eastAsia"/>
          <w:lang w:val="en-US" w:eastAsia="zh-CN"/>
        </w:rPr>
      </w:pPr>
      <w:r>
        <w:rPr>
          <w:rFonts w:hint="eastAsia" w:ascii="Times New Roman" w:hAnsi="Times New Roman" w:eastAsia="宋体" w:cs="Times New Roman"/>
          <w:color w:val="auto"/>
          <w:szCs w:val="24"/>
          <w:highlight w:val="none"/>
          <w:lang w:val="en-US" w:eastAsia="zh-CN"/>
        </w:rPr>
        <w:t>（10）近年完成的类似施工项目情况表；</w:t>
      </w:r>
    </w:p>
    <w:p>
      <w:pPr>
        <w:adjustRightInd w:val="0"/>
        <w:snapToGrid w:val="0"/>
        <w:spacing w:line="44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（11）正在实施和新承接的项目情况表；</w:t>
      </w:r>
    </w:p>
    <w:p>
      <w:pPr>
        <w:adjustRightInd w:val="0"/>
        <w:snapToGrid w:val="0"/>
        <w:spacing w:line="44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（12）企业信誉情况表</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（1</w:t>
      </w:r>
      <w:r>
        <w:rPr>
          <w:rFonts w:hint="eastAsia"/>
          <w:color w:val="auto"/>
          <w:szCs w:val="24"/>
          <w:highlight w:val="none"/>
          <w:lang w:val="en-US" w:eastAsia="zh-CN"/>
        </w:rPr>
        <w:t>3</w:t>
      </w:r>
      <w:r>
        <w:rPr>
          <w:rFonts w:hint="eastAsia"/>
          <w:color w:val="auto"/>
          <w:szCs w:val="24"/>
          <w:highlight w:val="none"/>
        </w:rPr>
        <w:t>）其他材料</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3.1.2申请人须知前附表第1.4.2项规定不接受联合体资格预审申请的或申请人没有组成联合体的，资格预审申请文件不包括本章第3.1.1（3）目所指的联合体协议书。</w:t>
      </w:r>
    </w:p>
    <w:p>
      <w:pPr>
        <w:pStyle w:val="243"/>
        <w:rPr>
          <w:rFonts w:hint="eastAsia"/>
          <w:color w:val="auto"/>
          <w:highlight w:val="none"/>
        </w:rPr>
      </w:pPr>
      <w:bookmarkStart w:id="129" w:name="_Toc144974417"/>
      <w:bookmarkStart w:id="130" w:name="_Toc152047213"/>
      <w:bookmarkStart w:id="131" w:name="_Toc179715706"/>
      <w:bookmarkStart w:id="132" w:name="_Toc1059961393"/>
      <w:r>
        <w:rPr>
          <w:rFonts w:hint="eastAsia"/>
          <w:color w:val="auto"/>
          <w:highlight w:val="none"/>
        </w:rPr>
        <w:t>3.2 资格预审申请文件的编制</w:t>
      </w:r>
      <w:bookmarkEnd w:id="129"/>
      <w:bookmarkEnd w:id="130"/>
      <w:bookmarkEnd w:id="131"/>
      <w:bookmarkEnd w:id="132"/>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3.2.1 资格预审申请文件应按第四章“资格预审申请文件格式”进行编写，</w:t>
      </w:r>
      <w:r>
        <w:rPr>
          <w:rFonts w:hint="eastAsia"/>
          <w:color w:val="auto"/>
          <w:szCs w:val="21"/>
          <w:highlight w:val="none"/>
        </w:rPr>
        <w:t>并按各资格审查表格的具体要求提供相关证件及证明材料。</w:t>
      </w:r>
      <w:r>
        <w:rPr>
          <w:rFonts w:hint="eastAsia"/>
          <w:color w:val="auto"/>
          <w:szCs w:val="24"/>
          <w:highlight w:val="none"/>
        </w:rPr>
        <w:t>如有必要，可以增加附页，并作为资格预审申请文件的组成部分。申请人须知前附表第1.4.2项规定接受联合体资格预审申请的，本项规定的表格和资料应包括联合体各方相关情况。</w:t>
      </w:r>
      <w:r>
        <w:rPr>
          <w:color w:val="auto"/>
          <w:szCs w:val="24"/>
          <w:highlight w:val="none"/>
        </w:rPr>
        <w:t>联合体牵头人所提交的资格预审申请文件应认为已代表了联合体各成员的真实情况</w:t>
      </w:r>
      <w:r>
        <w:rPr>
          <w:rFonts w:hint="eastAsia"/>
          <w:color w:val="auto"/>
          <w:szCs w:val="24"/>
          <w:highlight w:val="none"/>
        </w:rPr>
        <w:t>。</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3.2.2 法定代表人授权委托书必须由法定代表人签署。</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3.2.3本资格预审文件中“类似项目”的定义见申请人须知前附表。</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 xml:space="preserve">3.2.4 </w:t>
      </w:r>
      <w:r>
        <w:rPr>
          <w:color w:val="auto"/>
          <w:szCs w:val="24"/>
          <w:highlight w:val="none"/>
        </w:rPr>
        <w:t>电子</w:t>
      </w:r>
      <w:r>
        <w:rPr>
          <w:rFonts w:hint="eastAsia"/>
          <w:color w:val="auto"/>
          <w:szCs w:val="24"/>
          <w:highlight w:val="none"/>
        </w:rPr>
        <w:t>资格预审申请</w:t>
      </w:r>
      <w:r>
        <w:rPr>
          <w:color w:val="auto"/>
          <w:szCs w:val="24"/>
          <w:highlight w:val="none"/>
        </w:rPr>
        <w:t>文件制作</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（1）</w:t>
      </w:r>
      <w:r>
        <w:rPr>
          <w:color w:val="auto"/>
          <w:szCs w:val="24"/>
          <w:highlight w:val="none"/>
        </w:rPr>
        <w:t>电子</w:t>
      </w:r>
      <w:r>
        <w:rPr>
          <w:rFonts w:hint="eastAsia"/>
          <w:color w:val="auto"/>
          <w:szCs w:val="24"/>
          <w:highlight w:val="none"/>
        </w:rPr>
        <w:t>资格预审申请</w:t>
      </w:r>
      <w:r>
        <w:rPr>
          <w:color w:val="auto"/>
          <w:szCs w:val="24"/>
          <w:highlight w:val="none"/>
        </w:rPr>
        <w:t>文件</w:t>
      </w:r>
      <w:r>
        <w:rPr>
          <w:rFonts w:hint="eastAsia"/>
          <w:color w:val="auto"/>
          <w:szCs w:val="24"/>
          <w:highlight w:val="none"/>
        </w:rPr>
        <w:t>由申请</w:t>
      </w:r>
      <w:r>
        <w:rPr>
          <w:color w:val="auto"/>
          <w:szCs w:val="24"/>
          <w:highlight w:val="none"/>
        </w:rPr>
        <w:t>人</w:t>
      </w:r>
      <w:r>
        <w:rPr>
          <w:rFonts w:hint="eastAsia"/>
          <w:color w:val="auto"/>
          <w:szCs w:val="24"/>
          <w:highlight w:val="none"/>
        </w:rPr>
        <w:t>使用“电子交易平台</w:t>
      </w:r>
      <w:r>
        <w:rPr>
          <w:color w:val="auto"/>
          <w:szCs w:val="24"/>
          <w:highlight w:val="none"/>
        </w:rPr>
        <w:t>”</w:t>
      </w:r>
      <w:r>
        <w:rPr>
          <w:rFonts w:hint="eastAsia"/>
          <w:color w:val="auto"/>
          <w:szCs w:val="24"/>
          <w:highlight w:val="none"/>
        </w:rPr>
        <w:t>提供的</w:t>
      </w:r>
      <w:r>
        <w:rPr>
          <w:color w:val="auto"/>
          <w:szCs w:val="24"/>
          <w:highlight w:val="none"/>
        </w:rPr>
        <w:t>“电子资格预审申请文件制作</w:t>
      </w:r>
      <w:r>
        <w:rPr>
          <w:rFonts w:hint="eastAsia"/>
          <w:color w:val="auto"/>
          <w:szCs w:val="24"/>
          <w:highlight w:val="none"/>
        </w:rPr>
        <w:t>软件</w:t>
      </w:r>
      <w:r>
        <w:rPr>
          <w:color w:val="auto"/>
          <w:szCs w:val="24"/>
          <w:highlight w:val="none"/>
        </w:rPr>
        <w:t>”制作生成。</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（2）申请</w:t>
      </w:r>
      <w:r>
        <w:rPr>
          <w:color w:val="auto"/>
          <w:szCs w:val="24"/>
          <w:highlight w:val="none"/>
        </w:rPr>
        <w:t>人在编制电子</w:t>
      </w:r>
      <w:r>
        <w:rPr>
          <w:rFonts w:hint="eastAsia"/>
          <w:color w:val="auto"/>
          <w:szCs w:val="24"/>
          <w:highlight w:val="none"/>
        </w:rPr>
        <w:t>资格预审申请文件</w:t>
      </w:r>
      <w:r>
        <w:rPr>
          <w:color w:val="auto"/>
          <w:szCs w:val="24"/>
          <w:highlight w:val="none"/>
        </w:rPr>
        <w:t>时应当建立分级目录，并按照标签提示导入相关内容。</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w:t>
      </w:r>
      <w:r>
        <w:rPr>
          <w:color w:val="auto"/>
          <w:szCs w:val="24"/>
          <w:highlight w:val="none"/>
        </w:rPr>
        <w:t>电子</w:t>
      </w:r>
      <w:r>
        <w:rPr>
          <w:rFonts w:hint="eastAsia"/>
          <w:color w:val="auto"/>
          <w:szCs w:val="24"/>
          <w:highlight w:val="none"/>
        </w:rPr>
        <w:t>资格预审申请文件</w:t>
      </w:r>
      <w:r>
        <w:rPr>
          <w:color w:val="auto"/>
          <w:szCs w:val="24"/>
          <w:highlight w:val="none"/>
        </w:rPr>
        <w:t>中的证明资料</w:t>
      </w:r>
      <w:r>
        <w:rPr>
          <w:rFonts w:hint="eastAsia"/>
          <w:color w:val="auto"/>
          <w:szCs w:val="24"/>
          <w:highlight w:val="none"/>
        </w:rPr>
        <w:t>的“复印件”均为“原件的扫描件”，营业执照、资质证书、安全生产许可证、业绩、人员、奖项等均应从“电子交易平台”交易主体诚信库中选择，并按第四章资格预审申请文件格式中相应的栏目上传。若未从相应栏目上传，导致评标委员会未予以认可，后果由申请人自行承担。资格预审文件中要求提供的其他材料，可以附件形式直接导入，未标示“扫描件”的证明资料均应直接制作生成。</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（4）第四章资格预审申请文件格式文件要求“盖单位章”的地方，申请</w:t>
      </w:r>
      <w:r>
        <w:rPr>
          <w:color w:val="auto"/>
          <w:szCs w:val="24"/>
          <w:highlight w:val="none"/>
        </w:rPr>
        <w:t>人</w:t>
      </w:r>
      <w:r>
        <w:rPr>
          <w:rFonts w:hint="eastAsia"/>
          <w:color w:val="auto"/>
          <w:szCs w:val="24"/>
          <w:highlight w:val="none"/>
        </w:rPr>
        <w:t>应使用CA 数字证书加盖申请</w:t>
      </w:r>
      <w:r>
        <w:rPr>
          <w:color w:val="auto"/>
          <w:szCs w:val="24"/>
          <w:highlight w:val="none"/>
        </w:rPr>
        <w:t>人</w:t>
      </w:r>
      <w:r>
        <w:rPr>
          <w:rFonts w:hint="eastAsia"/>
          <w:color w:val="auto"/>
          <w:szCs w:val="24"/>
          <w:highlight w:val="none"/>
        </w:rPr>
        <w:t>的单位电子印章；要求“签字”的地方，申请</w:t>
      </w:r>
      <w:r>
        <w:rPr>
          <w:color w:val="auto"/>
          <w:szCs w:val="24"/>
          <w:highlight w:val="none"/>
        </w:rPr>
        <w:t>人</w:t>
      </w:r>
      <w:r>
        <w:rPr>
          <w:rFonts w:hint="eastAsia"/>
          <w:color w:val="auto"/>
          <w:szCs w:val="24"/>
          <w:highlight w:val="none"/>
        </w:rPr>
        <w:t>应使用CA 数字证书加盖法定代表人的个人电子印章或电子签名章。</w:t>
      </w:r>
      <w:r>
        <w:rPr>
          <w:rFonts w:hint="eastAsia" w:ascii="宋体" w:hAnsi="宋体"/>
          <w:color w:val="auto"/>
          <w:szCs w:val="24"/>
          <w:highlight w:val="none"/>
        </w:rPr>
        <w:t>联合体申请的，</w:t>
      </w:r>
      <w:r>
        <w:rPr>
          <w:rFonts w:hint="eastAsia"/>
          <w:color w:val="auto"/>
          <w:szCs w:val="24"/>
          <w:highlight w:val="none"/>
        </w:rPr>
        <w:t>资格预审申请文件</w:t>
      </w:r>
      <w:r>
        <w:rPr>
          <w:rFonts w:hint="eastAsia" w:ascii="宋体" w:hAnsi="宋体"/>
          <w:color w:val="auto"/>
          <w:szCs w:val="24"/>
          <w:highlight w:val="none"/>
        </w:rPr>
        <w:t>由联合体牵头人按上述规定在</w:t>
      </w:r>
      <w:r>
        <w:rPr>
          <w:rFonts w:ascii="宋体" w:hAnsi="宋体"/>
          <w:color w:val="auto"/>
          <w:szCs w:val="24"/>
          <w:highlight w:val="none"/>
        </w:rPr>
        <w:t>要求</w:t>
      </w:r>
      <w:r>
        <w:rPr>
          <w:rFonts w:hint="eastAsia"/>
          <w:color w:val="auto"/>
          <w:szCs w:val="24"/>
          <w:highlight w:val="none"/>
        </w:rPr>
        <w:t>“盖单位章”的地方</w:t>
      </w:r>
      <w:r>
        <w:rPr>
          <w:rFonts w:hint="eastAsia" w:ascii="宋体" w:hAnsi="宋体"/>
          <w:color w:val="auto"/>
          <w:szCs w:val="24"/>
          <w:highlight w:val="none"/>
        </w:rPr>
        <w:t>加盖联合体牵头人单位电子印章；在</w:t>
      </w:r>
      <w:r>
        <w:rPr>
          <w:rFonts w:hint="eastAsia"/>
          <w:color w:val="auto"/>
          <w:szCs w:val="24"/>
          <w:highlight w:val="none"/>
        </w:rPr>
        <w:t>要求“签字”的地方加盖</w:t>
      </w:r>
      <w:r>
        <w:rPr>
          <w:rFonts w:hint="eastAsia" w:ascii="宋体" w:hAnsi="宋体"/>
          <w:color w:val="auto"/>
          <w:szCs w:val="24"/>
          <w:highlight w:val="none"/>
        </w:rPr>
        <w:t>联合体牵头人法定代表人的个人电子印章或电子签名章。</w:t>
      </w:r>
      <w:r>
        <w:rPr>
          <w:rFonts w:hint="eastAsia"/>
          <w:color w:val="auto"/>
          <w:szCs w:val="24"/>
          <w:highlight w:val="none"/>
        </w:rPr>
        <w:t>资格预审文件有特别说明的除外。</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（5）电子资格预审申请文件制作完成后，将生成一份加密的电子资格预审申请文件（后缀名为.XYTF）。</w:t>
      </w:r>
    </w:p>
    <w:p>
      <w:pPr>
        <w:adjustRightInd w:val="0"/>
        <w:snapToGrid w:val="0"/>
        <w:spacing w:line="440" w:lineRule="exact"/>
        <w:ind w:firstLine="420" w:firstLineChars="200"/>
        <w:rPr>
          <w:rFonts w:hint="eastAsia" w:ascii="宋体" w:hAnsi="宋体" w:cs="宋体"/>
          <w:color w:val="auto"/>
          <w:kern w:val="0"/>
          <w:szCs w:val="21"/>
          <w:highlight w:val="none"/>
        </w:rPr>
      </w:pPr>
      <w:r>
        <w:rPr>
          <w:rFonts w:hint="eastAsia"/>
          <w:color w:val="auto"/>
          <w:szCs w:val="24"/>
          <w:highlight w:val="none"/>
        </w:rPr>
        <w:t>（6）</w:t>
      </w:r>
      <w:r>
        <w:rPr>
          <w:color w:val="auto"/>
          <w:szCs w:val="24"/>
          <w:highlight w:val="none"/>
        </w:rPr>
        <w:t>电子</w:t>
      </w:r>
      <w:r>
        <w:rPr>
          <w:rFonts w:hint="eastAsia"/>
          <w:color w:val="auto"/>
          <w:szCs w:val="24"/>
          <w:highlight w:val="none"/>
        </w:rPr>
        <w:t>资格预审申请文件</w:t>
      </w:r>
      <w:r>
        <w:rPr>
          <w:color w:val="auto"/>
          <w:szCs w:val="24"/>
          <w:highlight w:val="none"/>
        </w:rPr>
        <w:t>制作</w:t>
      </w:r>
      <w:r>
        <w:rPr>
          <w:rFonts w:hint="eastAsia"/>
          <w:color w:val="auto"/>
          <w:szCs w:val="24"/>
          <w:highlight w:val="none"/>
        </w:rPr>
        <w:t>的具体方法详见“电子</w:t>
      </w:r>
      <w:r>
        <w:rPr>
          <w:color w:val="auto"/>
          <w:szCs w:val="24"/>
          <w:highlight w:val="none"/>
        </w:rPr>
        <w:t>资格预审申请文件</w:t>
      </w:r>
      <w:r>
        <w:rPr>
          <w:rFonts w:hint="eastAsia"/>
          <w:color w:val="auto"/>
          <w:szCs w:val="24"/>
          <w:highlight w:val="none"/>
        </w:rPr>
        <w:t>制作软件”中的帮助文档。</w:t>
      </w:r>
    </w:p>
    <w:p>
      <w:pPr>
        <w:pStyle w:val="200"/>
        <w:adjustRightInd w:val="0"/>
        <w:snapToGrid w:val="0"/>
        <w:rPr>
          <w:rFonts w:hint="eastAsia"/>
          <w:color w:val="auto"/>
          <w:highlight w:val="none"/>
        </w:rPr>
      </w:pPr>
      <w:bookmarkStart w:id="133" w:name="_Toc179715708"/>
      <w:bookmarkStart w:id="134" w:name="_Toc646610710"/>
      <w:bookmarkStart w:id="135" w:name="_Toc679794216"/>
      <w:bookmarkStart w:id="136" w:name="_Toc899869188"/>
      <w:bookmarkStart w:id="137" w:name="_Toc2089018456"/>
      <w:bookmarkStart w:id="138" w:name="_Toc1284963493"/>
      <w:bookmarkStart w:id="139" w:name="_Toc144974419"/>
      <w:bookmarkStart w:id="140" w:name="_Toc152047215"/>
      <w:r>
        <w:rPr>
          <w:rFonts w:hint="eastAsia"/>
          <w:color w:val="auto"/>
          <w:highlight w:val="none"/>
        </w:rPr>
        <w:t>4. 资格预审申请文件的递交</w:t>
      </w:r>
      <w:bookmarkEnd w:id="133"/>
      <w:bookmarkEnd w:id="134"/>
      <w:bookmarkEnd w:id="135"/>
      <w:bookmarkEnd w:id="136"/>
      <w:bookmarkEnd w:id="137"/>
      <w:bookmarkEnd w:id="138"/>
      <w:bookmarkEnd w:id="139"/>
      <w:bookmarkEnd w:id="140"/>
    </w:p>
    <w:p>
      <w:pPr>
        <w:pStyle w:val="243"/>
        <w:rPr>
          <w:rFonts w:hint="eastAsia"/>
          <w:color w:val="auto"/>
          <w:highlight w:val="none"/>
        </w:rPr>
      </w:pPr>
      <w:bookmarkStart w:id="141" w:name="_Toc144974420"/>
      <w:bookmarkStart w:id="142" w:name="_Toc179715709"/>
      <w:bookmarkStart w:id="143" w:name="_Toc152047216"/>
      <w:bookmarkStart w:id="144" w:name="_Toc628175011"/>
      <w:r>
        <w:rPr>
          <w:rFonts w:hint="eastAsia"/>
          <w:color w:val="auto"/>
          <w:highlight w:val="none"/>
        </w:rPr>
        <w:t>4.1 资格预审申请文件的</w:t>
      </w:r>
      <w:bookmarkEnd w:id="141"/>
      <w:bookmarkEnd w:id="142"/>
      <w:bookmarkEnd w:id="143"/>
      <w:r>
        <w:rPr>
          <w:rFonts w:hint="eastAsia"/>
          <w:color w:val="auto"/>
          <w:highlight w:val="none"/>
        </w:rPr>
        <w:t>加密</w:t>
      </w:r>
      <w:bookmarkEnd w:id="144"/>
    </w:p>
    <w:p>
      <w:pPr>
        <w:adjustRightInd w:val="0"/>
        <w:snapToGrid w:val="0"/>
        <w:spacing w:line="440" w:lineRule="exact"/>
        <w:ind w:firstLine="420" w:firstLineChars="200"/>
        <w:rPr>
          <w:color w:val="auto"/>
          <w:szCs w:val="24"/>
          <w:highlight w:val="none"/>
        </w:rPr>
      </w:pPr>
      <w:r>
        <w:rPr>
          <w:rFonts w:hint="eastAsia"/>
          <w:color w:val="auto"/>
          <w:szCs w:val="24"/>
          <w:highlight w:val="none"/>
        </w:rPr>
        <w:t>申请人</w:t>
      </w:r>
      <w:r>
        <w:rPr>
          <w:color w:val="auto"/>
          <w:szCs w:val="24"/>
          <w:highlight w:val="none"/>
        </w:rPr>
        <w:t>应按照本章第</w:t>
      </w:r>
      <w:r>
        <w:rPr>
          <w:rFonts w:hint="eastAsia"/>
          <w:color w:val="auto"/>
          <w:szCs w:val="24"/>
          <w:highlight w:val="none"/>
        </w:rPr>
        <w:t>3.2.4</w:t>
      </w:r>
      <w:r>
        <w:rPr>
          <w:color w:val="auto"/>
          <w:szCs w:val="24"/>
          <w:highlight w:val="none"/>
        </w:rPr>
        <w:t>项要求制作</w:t>
      </w:r>
      <w:r>
        <w:rPr>
          <w:rFonts w:hint="eastAsia"/>
          <w:color w:val="auto"/>
          <w:szCs w:val="24"/>
          <w:highlight w:val="none"/>
        </w:rPr>
        <w:t>电子资格预审申请文件，并在申请资格预审时上传</w:t>
      </w:r>
      <w:r>
        <w:rPr>
          <w:b/>
          <w:color w:val="auto"/>
          <w:szCs w:val="24"/>
          <w:highlight w:val="none"/>
        </w:rPr>
        <w:t>加密的</w:t>
      </w:r>
      <w:r>
        <w:rPr>
          <w:rFonts w:hint="eastAsia"/>
          <w:b/>
          <w:color w:val="auto"/>
          <w:szCs w:val="24"/>
          <w:highlight w:val="none"/>
        </w:rPr>
        <w:t>电子资格预审申请文件</w:t>
      </w:r>
      <w:r>
        <w:rPr>
          <w:color w:val="auto"/>
          <w:szCs w:val="24"/>
          <w:highlight w:val="none"/>
        </w:rPr>
        <w:t>，</w:t>
      </w:r>
      <w:r>
        <w:rPr>
          <w:rFonts w:hint="eastAsia"/>
          <w:color w:val="auto"/>
          <w:szCs w:val="24"/>
          <w:highlight w:val="none"/>
        </w:rPr>
        <w:t>未</w:t>
      </w:r>
      <w:r>
        <w:rPr>
          <w:color w:val="auto"/>
          <w:szCs w:val="24"/>
          <w:highlight w:val="none"/>
        </w:rPr>
        <w:t>加密的</w:t>
      </w:r>
      <w:r>
        <w:rPr>
          <w:rFonts w:hint="eastAsia"/>
          <w:color w:val="auto"/>
          <w:szCs w:val="24"/>
          <w:highlight w:val="none"/>
        </w:rPr>
        <w:t>电子资格预审申请文件，招标人（“电子交易平台”）将拒收并提示。</w:t>
      </w:r>
    </w:p>
    <w:p>
      <w:pPr>
        <w:pStyle w:val="243"/>
        <w:rPr>
          <w:rFonts w:hint="eastAsia"/>
          <w:color w:val="auto"/>
          <w:highlight w:val="none"/>
        </w:rPr>
      </w:pPr>
      <w:bookmarkStart w:id="145" w:name="_Toc144974421"/>
      <w:bookmarkStart w:id="146" w:name="_Toc152047217"/>
      <w:bookmarkStart w:id="147" w:name="_Toc1656478042"/>
      <w:bookmarkStart w:id="148" w:name="_Toc179715710"/>
      <w:r>
        <w:rPr>
          <w:rFonts w:hint="eastAsia"/>
          <w:color w:val="auto"/>
          <w:highlight w:val="none"/>
        </w:rPr>
        <w:t>4.2 资格预审申请文件的递交</w:t>
      </w:r>
      <w:bookmarkEnd w:id="145"/>
      <w:bookmarkEnd w:id="146"/>
      <w:bookmarkEnd w:id="147"/>
      <w:bookmarkEnd w:id="148"/>
    </w:p>
    <w:p>
      <w:pPr>
        <w:adjustRightInd w:val="0"/>
        <w:snapToGrid w:val="0"/>
        <w:spacing w:line="440" w:lineRule="exact"/>
        <w:ind w:firstLine="420" w:firstLineChars="200"/>
        <w:rPr>
          <w:rFonts w:hint="eastAsia"/>
          <w:color w:val="auto"/>
          <w:szCs w:val="24"/>
          <w:highlight w:val="none"/>
        </w:rPr>
      </w:pPr>
      <w:r>
        <w:rPr>
          <w:color w:val="auto"/>
          <w:szCs w:val="24"/>
          <w:highlight w:val="none"/>
        </w:rPr>
        <w:t>4.</w:t>
      </w:r>
      <w:r>
        <w:rPr>
          <w:rFonts w:hint="eastAsia"/>
          <w:color w:val="auto"/>
          <w:szCs w:val="24"/>
          <w:highlight w:val="none"/>
        </w:rPr>
        <w:t>2</w:t>
      </w:r>
      <w:r>
        <w:rPr>
          <w:color w:val="auto"/>
          <w:szCs w:val="24"/>
          <w:highlight w:val="none"/>
        </w:rPr>
        <w:t>.1</w:t>
      </w:r>
      <w:r>
        <w:rPr>
          <w:rFonts w:hint="eastAsia"/>
          <w:color w:val="auto"/>
          <w:szCs w:val="24"/>
          <w:highlight w:val="none"/>
        </w:rPr>
        <w:t xml:space="preserve"> 申请人递交资格预审申请文件的截止时间（申请截止时间）：见申请人须知前附表。</w:t>
      </w:r>
    </w:p>
    <w:p>
      <w:pPr>
        <w:adjustRightInd w:val="0"/>
        <w:snapToGrid w:val="0"/>
        <w:spacing w:line="440" w:lineRule="exact"/>
        <w:ind w:firstLine="420" w:firstLineChars="200"/>
        <w:rPr>
          <w:rFonts w:hint="eastAsia"/>
          <w:color w:val="auto"/>
          <w:szCs w:val="24"/>
          <w:highlight w:val="none"/>
        </w:rPr>
      </w:pPr>
      <w:r>
        <w:rPr>
          <w:color w:val="auto"/>
          <w:szCs w:val="24"/>
          <w:highlight w:val="none"/>
        </w:rPr>
        <w:t>4.</w:t>
      </w:r>
      <w:r>
        <w:rPr>
          <w:rFonts w:hint="eastAsia"/>
          <w:color w:val="auto"/>
          <w:szCs w:val="24"/>
          <w:highlight w:val="none"/>
        </w:rPr>
        <w:t>2</w:t>
      </w:r>
      <w:r>
        <w:rPr>
          <w:color w:val="auto"/>
          <w:szCs w:val="24"/>
          <w:highlight w:val="none"/>
        </w:rPr>
        <w:t>.</w:t>
      </w:r>
      <w:r>
        <w:rPr>
          <w:rFonts w:hint="eastAsia"/>
          <w:color w:val="auto"/>
          <w:szCs w:val="24"/>
          <w:highlight w:val="none"/>
        </w:rPr>
        <w:t>2申请人应当在申请截止时间前，</w:t>
      </w:r>
      <w:r>
        <w:rPr>
          <w:color w:val="auto"/>
          <w:szCs w:val="24"/>
          <w:highlight w:val="none"/>
        </w:rPr>
        <w:t>通过</w:t>
      </w:r>
      <w:r>
        <w:rPr>
          <w:rFonts w:hint="eastAsia"/>
          <w:color w:val="auto"/>
          <w:szCs w:val="24"/>
          <w:highlight w:val="none"/>
        </w:rPr>
        <w:t>互联网</w:t>
      </w:r>
      <w:r>
        <w:rPr>
          <w:color w:val="auto"/>
          <w:szCs w:val="24"/>
          <w:highlight w:val="none"/>
        </w:rPr>
        <w:t>使用</w:t>
      </w:r>
      <w:r>
        <w:rPr>
          <w:rFonts w:hint="eastAsia"/>
          <w:color w:val="auto"/>
          <w:szCs w:val="24"/>
          <w:highlight w:val="none"/>
        </w:rPr>
        <w:t>CA数字证书登录“电子交易平台”，将</w:t>
      </w:r>
      <w:r>
        <w:rPr>
          <w:rFonts w:hint="eastAsia"/>
          <w:b/>
          <w:color w:val="auto"/>
          <w:szCs w:val="24"/>
          <w:highlight w:val="none"/>
        </w:rPr>
        <w:t>加密的电子资格预审申请文件</w:t>
      </w:r>
      <w:r>
        <w:rPr>
          <w:rFonts w:hint="eastAsia"/>
          <w:color w:val="auto"/>
          <w:szCs w:val="24"/>
          <w:highlight w:val="none"/>
        </w:rPr>
        <w:t>上传。申请人完成资格预审申请文件上传后，“</w:t>
      </w:r>
      <w:r>
        <w:rPr>
          <w:color w:val="auto"/>
          <w:szCs w:val="24"/>
          <w:highlight w:val="none"/>
        </w:rPr>
        <w:t>电子</w:t>
      </w:r>
      <w:r>
        <w:rPr>
          <w:rFonts w:hint="eastAsia"/>
          <w:color w:val="auto"/>
          <w:szCs w:val="24"/>
          <w:highlight w:val="none"/>
        </w:rPr>
        <w:t>交易平台”即时向申请人发出</w:t>
      </w:r>
      <w:r>
        <w:rPr>
          <w:color w:val="auto"/>
          <w:szCs w:val="24"/>
          <w:highlight w:val="none"/>
        </w:rPr>
        <w:t>电子签收凭证</w:t>
      </w:r>
      <w:r>
        <w:rPr>
          <w:rFonts w:hint="eastAsia"/>
          <w:color w:val="auto"/>
          <w:szCs w:val="24"/>
          <w:highlight w:val="none"/>
        </w:rPr>
        <w:t>，递交时间以</w:t>
      </w:r>
      <w:r>
        <w:rPr>
          <w:color w:val="auto"/>
          <w:szCs w:val="24"/>
          <w:highlight w:val="none"/>
        </w:rPr>
        <w:t>电子签收凭证</w:t>
      </w:r>
      <w:r>
        <w:rPr>
          <w:rFonts w:hint="eastAsia"/>
          <w:color w:val="auto"/>
          <w:szCs w:val="24"/>
          <w:highlight w:val="none"/>
        </w:rPr>
        <w:t>载明的传输完成时间为准。申请人应充分考虑上传文件时的不可预见因素，</w:t>
      </w:r>
      <w:r>
        <w:rPr>
          <w:color w:val="auto"/>
          <w:szCs w:val="24"/>
          <w:highlight w:val="none"/>
        </w:rPr>
        <w:t>未在</w:t>
      </w:r>
      <w:r>
        <w:rPr>
          <w:rFonts w:hint="eastAsia"/>
          <w:color w:val="auto"/>
          <w:szCs w:val="24"/>
          <w:highlight w:val="none"/>
        </w:rPr>
        <w:t>申请</w:t>
      </w:r>
      <w:r>
        <w:rPr>
          <w:color w:val="auto"/>
          <w:szCs w:val="24"/>
          <w:highlight w:val="none"/>
        </w:rPr>
        <w:t>截止时间前完成上传</w:t>
      </w:r>
      <w:r>
        <w:rPr>
          <w:rFonts w:hint="eastAsia"/>
          <w:color w:val="auto"/>
          <w:szCs w:val="24"/>
          <w:highlight w:val="none"/>
        </w:rPr>
        <w:t>的，</w:t>
      </w:r>
      <w:r>
        <w:rPr>
          <w:color w:val="auto"/>
          <w:szCs w:val="24"/>
          <w:highlight w:val="none"/>
        </w:rPr>
        <w:t>视为逾期送达</w:t>
      </w:r>
      <w:r>
        <w:rPr>
          <w:rFonts w:hint="eastAsia"/>
          <w:color w:val="auto"/>
          <w:szCs w:val="24"/>
          <w:highlight w:val="none"/>
        </w:rPr>
        <w:t>。招标人（“电子交易平台”）</w:t>
      </w:r>
      <w:r>
        <w:rPr>
          <w:color w:val="auto"/>
          <w:szCs w:val="24"/>
          <w:highlight w:val="none"/>
        </w:rPr>
        <w:t>将拒收。</w:t>
      </w:r>
    </w:p>
    <w:p>
      <w:pPr>
        <w:adjustRightInd w:val="0"/>
        <w:snapToGrid w:val="0"/>
        <w:spacing w:line="440" w:lineRule="exact"/>
        <w:ind w:firstLine="420" w:firstLineChars="200"/>
        <w:rPr>
          <w:color w:val="auto"/>
          <w:szCs w:val="24"/>
          <w:highlight w:val="none"/>
        </w:rPr>
      </w:pPr>
      <w:r>
        <w:rPr>
          <w:rFonts w:hint="eastAsia"/>
          <w:color w:val="auto"/>
          <w:szCs w:val="24"/>
          <w:highlight w:val="none"/>
        </w:rPr>
        <w:t>4.2.3 除申请人须知前附表另有规定外，申请人所递交的资格预审申请文件不予退还。</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w:t>
      </w:r>
      <w:r>
        <w:rPr>
          <w:color w:val="auto"/>
          <w:szCs w:val="24"/>
          <w:highlight w:val="none"/>
        </w:rPr>
        <w:t>.2.4</w:t>
      </w:r>
      <w:r>
        <w:rPr>
          <w:rFonts w:hint="eastAsia"/>
          <w:color w:val="auto"/>
          <w:szCs w:val="24"/>
          <w:highlight w:val="none"/>
        </w:rPr>
        <w:t>联合体参与资格预审的在资格预审响应文件递交时须明确联合体成员，明确成员后再进行加密电子资格预审申请文件的上传。明确的联合体成员与资格预审申请文件中联合体协议书组成成员名单不一致的，视其为无效投标。</w:t>
      </w:r>
    </w:p>
    <w:p>
      <w:pPr>
        <w:pStyle w:val="243"/>
        <w:rPr>
          <w:rFonts w:hint="eastAsia"/>
          <w:color w:val="auto"/>
          <w:highlight w:val="none"/>
        </w:rPr>
      </w:pPr>
      <w:bookmarkStart w:id="149" w:name="_Toc1131176229"/>
      <w:r>
        <w:rPr>
          <w:rFonts w:hint="eastAsia"/>
          <w:color w:val="auto"/>
          <w:highlight w:val="none"/>
        </w:rPr>
        <w:t>4.3 加密电子资格预审申请文件的解密</w:t>
      </w:r>
      <w:bookmarkEnd w:id="149"/>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4.3.1 招标人在本章第4.2.1项规定的申请截止时间</w:t>
      </w:r>
      <w:r>
        <w:rPr>
          <w:rFonts w:hint="eastAsia"/>
          <w:bCs/>
          <w:iCs/>
          <w:color w:val="auto"/>
          <w:szCs w:val="24"/>
          <w:highlight w:val="none"/>
        </w:rPr>
        <w:t>在</w:t>
      </w:r>
      <w:r>
        <w:rPr>
          <w:rFonts w:hint="eastAsia"/>
          <w:color w:val="auto"/>
          <w:szCs w:val="24"/>
          <w:highlight w:val="none"/>
        </w:rPr>
        <w:t>“电子交易平台”</w:t>
      </w:r>
      <w:r>
        <w:rPr>
          <w:rFonts w:hint="eastAsia"/>
          <w:bCs/>
          <w:iCs/>
          <w:color w:val="auto"/>
          <w:szCs w:val="24"/>
          <w:highlight w:val="none"/>
        </w:rPr>
        <w:t>上</w:t>
      </w:r>
      <w:r>
        <w:rPr>
          <w:rFonts w:hint="eastAsia"/>
          <w:color w:val="auto"/>
          <w:szCs w:val="24"/>
          <w:highlight w:val="none"/>
        </w:rPr>
        <w:t>组织对资格预审申请文件的解密，</w:t>
      </w:r>
      <w:r>
        <w:rPr>
          <w:rFonts w:hint="eastAsia"/>
          <w:bCs/>
          <w:iCs/>
          <w:color w:val="auto"/>
          <w:szCs w:val="24"/>
          <w:highlight w:val="none"/>
        </w:rPr>
        <w:t>所有申请人均</w:t>
      </w:r>
      <w:r>
        <w:rPr>
          <w:rFonts w:hint="eastAsia"/>
          <w:b/>
          <w:bCs/>
          <w:iCs/>
          <w:color w:val="auto"/>
          <w:szCs w:val="24"/>
          <w:highlight w:val="none"/>
        </w:rPr>
        <w:t>应当准时在线参加</w:t>
      </w:r>
      <w:r>
        <w:rPr>
          <w:rFonts w:hint="eastAsia"/>
          <w:color w:val="auto"/>
          <w:szCs w:val="24"/>
          <w:highlight w:val="none"/>
        </w:rPr>
        <w:t>。</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4.3.2招标人通过互联网在申请人须知前附表规定的地点组织解密工作，并在申请截止时间30分钟前，</w:t>
      </w:r>
      <w:r>
        <w:rPr>
          <w:color w:val="auto"/>
          <w:szCs w:val="24"/>
          <w:highlight w:val="none"/>
        </w:rPr>
        <w:t>使用</w:t>
      </w:r>
      <w:r>
        <w:rPr>
          <w:rFonts w:hint="eastAsia"/>
          <w:color w:val="auto"/>
          <w:szCs w:val="24"/>
          <w:highlight w:val="none"/>
        </w:rPr>
        <w:t>CA数字证书登录“电子交易平台”，进入“开标大厅”选择相应标段作在线解密前的准备工作。</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4.3.3 申请人应当在能够保证设施设备可靠、互联网畅通的</w:t>
      </w:r>
      <w:r>
        <w:rPr>
          <w:rFonts w:hint="eastAsia"/>
          <w:b/>
          <w:color w:val="auto"/>
          <w:szCs w:val="24"/>
          <w:highlight w:val="none"/>
        </w:rPr>
        <w:t>任意地点</w:t>
      </w:r>
      <w:r>
        <w:rPr>
          <w:rFonts w:hint="eastAsia"/>
          <w:color w:val="auto"/>
          <w:szCs w:val="24"/>
          <w:highlight w:val="none"/>
        </w:rPr>
        <w:t>，通过互联网在线参加解密工作</w:t>
      </w:r>
      <w:r>
        <w:rPr>
          <w:rFonts w:hint="eastAsia"/>
          <w:color w:val="auto"/>
          <w:szCs w:val="21"/>
          <w:highlight w:val="none"/>
        </w:rPr>
        <w:t>。在</w:t>
      </w:r>
      <w:r>
        <w:rPr>
          <w:rFonts w:hint="eastAsia"/>
          <w:color w:val="auto"/>
          <w:szCs w:val="24"/>
          <w:highlight w:val="none"/>
        </w:rPr>
        <w:t>申请截止时间前，</w:t>
      </w:r>
      <w:r>
        <w:rPr>
          <w:b/>
          <w:color w:val="auto"/>
          <w:szCs w:val="24"/>
          <w:highlight w:val="none"/>
        </w:rPr>
        <w:t>使用</w:t>
      </w:r>
      <w:r>
        <w:rPr>
          <w:rFonts w:hint="eastAsia"/>
          <w:b/>
          <w:color w:val="auto"/>
          <w:szCs w:val="24"/>
          <w:highlight w:val="none"/>
        </w:rPr>
        <w:t>加密其资格预审申请文件的CA数字证书</w:t>
      </w:r>
      <w:r>
        <w:rPr>
          <w:rFonts w:hint="eastAsia"/>
          <w:color w:val="auto"/>
          <w:szCs w:val="24"/>
          <w:highlight w:val="none"/>
        </w:rPr>
        <w:t>登录“电子交易平台”，进入“开标大厅”选择所申请标段进行签到，并实时在线关注招标人的操作情况。</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4.3.4 在申请</w:t>
      </w:r>
      <w:r>
        <w:rPr>
          <w:color w:val="auto"/>
          <w:szCs w:val="24"/>
          <w:highlight w:val="none"/>
        </w:rPr>
        <w:t>截止时间</w:t>
      </w:r>
      <w:r>
        <w:rPr>
          <w:rFonts w:hint="eastAsia"/>
          <w:color w:val="auto"/>
          <w:szCs w:val="24"/>
          <w:highlight w:val="none"/>
        </w:rPr>
        <w:t>后，</w:t>
      </w:r>
      <w:r>
        <w:rPr>
          <w:rFonts w:hint="eastAsia"/>
          <w:b/>
          <w:color w:val="auto"/>
          <w:szCs w:val="24"/>
          <w:highlight w:val="none"/>
        </w:rPr>
        <w:t>申请人</w:t>
      </w:r>
      <w:r>
        <w:rPr>
          <w:rFonts w:hint="eastAsia"/>
          <w:color w:val="auto"/>
          <w:szCs w:val="24"/>
          <w:highlight w:val="none"/>
        </w:rPr>
        <w:t>根据招标人的提示，</w:t>
      </w:r>
      <w:r>
        <w:rPr>
          <w:color w:val="auto"/>
          <w:szCs w:val="21"/>
          <w:highlight w:val="none"/>
        </w:rPr>
        <w:t>在</w:t>
      </w:r>
      <w:r>
        <w:rPr>
          <w:rFonts w:hint="eastAsia"/>
          <w:color w:val="auto"/>
          <w:szCs w:val="21"/>
          <w:highlight w:val="none"/>
        </w:rPr>
        <w:t>申请人须知前附表规定的时间内，</w:t>
      </w:r>
      <w:r>
        <w:rPr>
          <w:rFonts w:hint="eastAsia"/>
          <w:color w:val="auto"/>
          <w:szCs w:val="24"/>
          <w:highlight w:val="none"/>
        </w:rPr>
        <w:t>解密资格预审申请文件。</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4.3.5 招标人公布资格预审申请文件解密情况，申请人可在线得知己方资格预审申请文件是否成功解密</w:t>
      </w:r>
      <w:r>
        <w:rPr>
          <w:color w:val="auto"/>
          <w:szCs w:val="24"/>
          <w:highlight w:val="none"/>
        </w:rPr>
        <w:t>。</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4.3.6</w:t>
      </w:r>
      <w:r>
        <w:rPr>
          <w:rFonts w:hint="eastAsia"/>
          <w:bCs/>
          <w:iCs/>
          <w:color w:val="auto"/>
          <w:szCs w:val="24"/>
          <w:highlight w:val="none"/>
        </w:rPr>
        <w:t>在本章第</w:t>
      </w:r>
      <w:r>
        <w:rPr>
          <w:rFonts w:hint="eastAsia"/>
          <w:color w:val="auto"/>
          <w:szCs w:val="24"/>
          <w:highlight w:val="none"/>
        </w:rPr>
        <w:t>4.3.4项规定的</w:t>
      </w:r>
      <w:r>
        <w:rPr>
          <w:rFonts w:hint="eastAsia"/>
          <w:color w:val="auto"/>
          <w:szCs w:val="21"/>
          <w:highlight w:val="none"/>
        </w:rPr>
        <w:t>时间内</w:t>
      </w:r>
      <w:r>
        <w:rPr>
          <w:rFonts w:hint="eastAsia"/>
          <w:bCs/>
          <w:iCs/>
          <w:color w:val="auto"/>
          <w:szCs w:val="24"/>
          <w:highlight w:val="none"/>
        </w:rPr>
        <w:t>，非因“电子交易平台”原因造成</w:t>
      </w:r>
      <w:r>
        <w:rPr>
          <w:rFonts w:hint="eastAsia"/>
          <w:color w:val="auto"/>
          <w:szCs w:val="24"/>
          <w:highlight w:val="none"/>
        </w:rPr>
        <w:t>资格预审申请文件</w:t>
      </w:r>
      <w:r>
        <w:rPr>
          <w:rFonts w:hint="eastAsia"/>
          <w:bCs/>
          <w:iCs/>
          <w:color w:val="auto"/>
          <w:szCs w:val="24"/>
          <w:highlight w:val="none"/>
        </w:rPr>
        <w:t>未解密的，视为申请人撤回</w:t>
      </w:r>
      <w:r>
        <w:rPr>
          <w:rFonts w:hint="eastAsia"/>
          <w:color w:val="auto"/>
          <w:szCs w:val="24"/>
          <w:highlight w:val="none"/>
        </w:rPr>
        <w:t>资格预审申请文件</w:t>
      </w:r>
      <w:r>
        <w:rPr>
          <w:rFonts w:hint="eastAsia"/>
          <w:bCs/>
          <w:iCs/>
          <w:color w:val="auto"/>
          <w:szCs w:val="24"/>
          <w:highlight w:val="none"/>
        </w:rPr>
        <w:t>。已解密的</w:t>
      </w:r>
      <w:r>
        <w:rPr>
          <w:rFonts w:hint="eastAsia"/>
          <w:color w:val="auto"/>
          <w:szCs w:val="24"/>
          <w:highlight w:val="none"/>
        </w:rPr>
        <w:t>资格预审申请文件</w:t>
      </w:r>
      <w:r>
        <w:rPr>
          <w:rFonts w:hint="eastAsia"/>
          <w:bCs/>
          <w:iCs/>
          <w:color w:val="auto"/>
          <w:szCs w:val="24"/>
          <w:highlight w:val="none"/>
        </w:rPr>
        <w:t>少于三个的，招标失败；已解密的</w:t>
      </w:r>
      <w:r>
        <w:rPr>
          <w:rFonts w:hint="eastAsia"/>
          <w:color w:val="auto"/>
          <w:szCs w:val="24"/>
          <w:highlight w:val="none"/>
        </w:rPr>
        <w:t>资格预审申请文件</w:t>
      </w:r>
      <w:r>
        <w:rPr>
          <w:rFonts w:hint="eastAsia"/>
          <w:bCs/>
          <w:iCs/>
          <w:color w:val="auto"/>
          <w:szCs w:val="24"/>
          <w:highlight w:val="none"/>
        </w:rPr>
        <w:t>不少于三个，资格预审工作继续进行。</w:t>
      </w:r>
    </w:p>
    <w:p>
      <w:pPr>
        <w:pStyle w:val="243"/>
        <w:rPr>
          <w:color w:val="auto"/>
          <w:highlight w:val="none"/>
        </w:rPr>
      </w:pPr>
      <w:bookmarkStart w:id="150" w:name="_Toc1653377373"/>
      <w:r>
        <w:rPr>
          <w:rFonts w:hint="eastAsia"/>
          <w:color w:val="auto"/>
          <w:highlight w:val="none"/>
        </w:rPr>
        <w:t>4</w:t>
      </w:r>
      <w:r>
        <w:rPr>
          <w:color w:val="auto"/>
          <w:highlight w:val="none"/>
        </w:rPr>
        <w:t>.</w:t>
      </w:r>
      <w:r>
        <w:rPr>
          <w:rFonts w:hint="eastAsia"/>
          <w:color w:val="auto"/>
          <w:highlight w:val="none"/>
        </w:rPr>
        <w:t xml:space="preserve">4 </w:t>
      </w:r>
      <w:r>
        <w:rPr>
          <w:color w:val="auto"/>
          <w:highlight w:val="none"/>
        </w:rPr>
        <w:t>特殊情况的处置</w:t>
      </w:r>
      <w:bookmarkEnd w:id="150"/>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 xml:space="preserve">4.4.1 </w:t>
      </w:r>
      <w:r>
        <w:rPr>
          <w:color w:val="auto"/>
          <w:szCs w:val="24"/>
          <w:highlight w:val="none"/>
        </w:rPr>
        <w:t>因</w:t>
      </w:r>
      <w:r>
        <w:rPr>
          <w:rFonts w:hint="eastAsia"/>
          <w:color w:val="auto"/>
          <w:szCs w:val="24"/>
          <w:highlight w:val="none"/>
        </w:rPr>
        <w:t>“电子交易平台”</w:t>
      </w:r>
      <w:r>
        <w:rPr>
          <w:color w:val="auto"/>
          <w:szCs w:val="24"/>
          <w:highlight w:val="none"/>
        </w:rPr>
        <w:t>系统</w:t>
      </w:r>
      <w:r>
        <w:rPr>
          <w:rFonts w:hint="eastAsia"/>
          <w:color w:val="auto"/>
          <w:szCs w:val="24"/>
          <w:highlight w:val="none"/>
        </w:rPr>
        <w:t>故障</w:t>
      </w:r>
      <w:r>
        <w:rPr>
          <w:color w:val="auto"/>
          <w:szCs w:val="24"/>
          <w:highlight w:val="none"/>
        </w:rPr>
        <w:t>导致</w:t>
      </w:r>
      <w:r>
        <w:rPr>
          <w:rFonts w:hint="eastAsia"/>
          <w:color w:val="auto"/>
          <w:szCs w:val="24"/>
          <w:highlight w:val="none"/>
        </w:rPr>
        <w:t>申请</w:t>
      </w:r>
      <w:r>
        <w:rPr>
          <w:color w:val="auto"/>
          <w:szCs w:val="24"/>
          <w:highlight w:val="none"/>
        </w:rPr>
        <w:t>人</w:t>
      </w:r>
      <w:r>
        <w:rPr>
          <w:rFonts w:hint="eastAsia"/>
          <w:color w:val="auto"/>
          <w:szCs w:val="24"/>
          <w:highlight w:val="none"/>
        </w:rPr>
        <w:t>无法</w:t>
      </w:r>
      <w:r>
        <w:rPr>
          <w:color w:val="auto"/>
          <w:szCs w:val="24"/>
          <w:highlight w:val="none"/>
        </w:rPr>
        <w:t>完成</w:t>
      </w:r>
      <w:r>
        <w:rPr>
          <w:rFonts w:hint="eastAsia"/>
          <w:color w:val="auto"/>
          <w:szCs w:val="24"/>
          <w:highlight w:val="none"/>
        </w:rPr>
        <w:t>申请的，交易中心及时通知招标人，招标人视情况决定是否顺延申请截止时间。</w:t>
      </w:r>
      <w:r>
        <w:rPr>
          <w:color w:val="auto"/>
          <w:szCs w:val="24"/>
          <w:highlight w:val="none"/>
        </w:rPr>
        <w:t>因</w:t>
      </w:r>
      <w:r>
        <w:rPr>
          <w:rFonts w:hint="eastAsia"/>
          <w:color w:val="auto"/>
          <w:szCs w:val="24"/>
          <w:highlight w:val="none"/>
        </w:rPr>
        <w:t>申请</w:t>
      </w:r>
      <w:r>
        <w:rPr>
          <w:color w:val="auto"/>
          <w:szCs w:val="24"/>
          <w:highlight w:val="none"/>
        </w:rPr>
        <w:t>人自身</w:t>
      </w:r>
      <w:r>
        <w:rPr>
          <w:rFonts w:hint="eastAsia"/>
          <w:color w:val="auto"/>
          <w:szCs w:val="24"/>
          <w:highlight w:val="none"/>
        </w:rPr>
        <w:t>原因</w:t>
      </w:r>
      <w:r>
        <w:rPr>
          <w:color w:val="auto"/>
          <w:szCs w:val="24"/>
          <w:highlight w:val="none"/>
        </w:rPr>
        <w:t>导致无法完成</w:t>
      </w:r>
      <w:r>
        <w:rPr>
          <w:rFonts w:hint="eastAsia"/>
          <w:color w:val="auto"/>
          <w:szCs w:val="24"/>
          <w:highlight w:val="none"/>
        </w:rPr>
        <w:t>申请</w:t>
      </w:r>
      <w:r>
        <w:rPr>
          <w:color w:val="auto"/>
          <w:szCs w:val="24"/>
          <w:highlight w:val="none"/>
        </w:rPr>
        <w:t>的，由</w:t>
      </w:r>
      <w:r>
        <w:rPr>
          <w:rFonts w:hint="eastAsia"/>
          <w:color w:val="auto"/>
          <w:szCs w:val="24"/>
          <w:highlight w:val="none"/>
        </w:rPr>
        <w:t>申请</w:t>
      </w:r>
      <w:r>
        <w:rPr>
          <w:color w:val="auto"/>
          <w:szCs w:val="24"/>
          <w:highlight w:val="none"/>
        </w:rPr>
        <w:t>人自行承担后果。</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 xml:space="preserve">4.4.2 </w:t>
      </w:r>
      <w:r>
        <w:rPr>
          <w:color w:val="auto"/>
          <w:szCs w:val="24"/>
          <w:highlight w:val="none"/>
        </w:rPr>
        <w:t>因</w:t>
      </w:r>
      <w:r>
        <w:rPr>
          <w:rFonts w:hint="eastAsia"/>
          <w:color w:val="auto"/>
          <w:szCs w:val="24"/>
          <w:highlight w:val="none"/>
        </w:rPr>
        <w:t>“电子交易平台”</w:t>
      </w:r>
      <w:r>
        <w:rPr>
          <w:color w:val="auto"/>
          <w:szCs w:val="24"/>
          <w:highlight w:val="none"/>
        </w:rPr>
        <w:t>系统</w:t>
      </w:r>
      <w:r>
        <w:rPr>
          <w:rFonts w:hint="eastAsia"/>
          <w:color w:val="auto"/>
          <w:szCs w:val="24"/>
          <w:highlight w:val="none"/>
        </w:rPr>
        <w:t>故障</w:t>
      </w:r>
      <w:r>
        <w:rPr>
          <w:color w:val="auto"/>
          <w:szCs w:val="24"/>
          <w:highlight w:val="none"/>
        </w:rPr>
        <w:t>导致</w:t>
      </w:r>
      <w:r>
        <w:rPr>
          <w:rFonts w:hint="eastAsia"/>
          <w:color w:val="auto"/>
          <w:szCs w:val="24"/>
          <w:highlight w:val="none"/>
        </w:rPr>
        <w:t>无法正常完成解密工作的，招标人将</w:t>
      </w:r>
      <w:r>
        <w:rPr>
          <w:color w:val="auto"/>
          <w:szCs w:val="24"/>
          <w:highlight w:val="none"/>
        </w:rPr>
        <w:t>暂停</w:t>
      </w:r>
      <w:r>
        <w:rPr>
          <w:rFonts w:hint="eastAsia"/>
          <w:color w:val="auto"/>
          <w:szCs w:val="24"/>
          <w:highlight w:val="none"/>
        </w:rPr>
        <w:t>解密工作，待系统恢复</w:t>
      </w:r>
      <w:r>
        <w:rPr>
          <w:color w:val="auto"/>
          <w:szCs w:val="24"/>
          <w:highlight w:val="none"/>
        </w:rPr>
        <w:t>正常</w:t>
      </w:r>
      <w:r>
        <w:rPr>
          <w:rFonts w:hint="eastAsia"/>
          <w:color w:val="auto"/>
          <w:szCs w:val="24"/>
          <w:highlight w:val="none"/>
        </w:rPr>
        <w:t>后继续进行。</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4.4.3 “电子交易平台”</w:t>
      </w:r>
      <w:r>
        <w:rPr>
          <w:color w:val="auto"/>
          <w:szCs w:val="24"/>
          <w:highlight w:val="none"/>
        </w:rPr>
        <w:t>系统</w:t>
      </w:r>
      <w:r>
        <w:rPr>
          <w:rFonts w:hint="eastAsia"/>
          <w:color w:val="auto"/>
          <w:szCs w:val="24"/>
          <w:highlight w:val="none"/>
        </w:rPr>
        <w:t>故障是指下列情形：</w:t>
      </w:r>
    </w:p>
    <w:p>
      <w:pPr>
        <w:adjustRightInd w:val="0"/>
        <w:snapToGrid w:val="0"/>
        <w:spacing w:line="440" w:lineRule="exact"/>
        <w:ind w:firstLine="420" w:firstLineChars="200"/>
        <w:rPr>
          <w:color w:val="auto"/>
          <w:szCs w:val="24"/>
          <w:highlight w:val="none"/>
        </w:rPr>
      </w:pPr>
      <w:r>
        <w:rPr>
          <w:color w:val="auto"/>
          <w:szCs w:val="24"/>
          <w:highlight w:val="none"/>
        </w:rPr>
        <w:t>（1）系统服务器发生故障，无法访问或无法使用系统；</w:t>
      </w:r>
    </w:p>
    <w:p>
      <w:pPr>
        <w:adjustRightInd w:val="0"/>
        <w:snapToGrid w:val="0"/>
        <w:spacing w:line="440" w:lineRule="exact"/>
        <w:ind w:firstLine="420" w:firstLineChars="200"/>
        <w:rPr>
          <w:color w:val="auto"/>
          <w:szCs w:val="24"/>
          <w:highlight w:val="none"/>
        </w:rPr>
      </w:pPr>
      <w:r>
        <w:rPr>
          <w:color w:val="auto"/>
          <w:szCs w:val="24"/>
          <w:highlight w:val="none"/>
        </w:rPr>
        <w:t>（2）系统的软件或数据库出现错误，不能进行正常操作；</w:t>
      </w:r>
    </w:p>
    <w:p>
      <w:pPr>
        <w:adjustRightInd w:val="0"/>
        <w:snapToGrid w:val="0"/>
        <w:spacing w:line="440" w:lineRule="exact"/>
        <w:ind w:firstLine="420" w:firstLineChars="200"/>
        <w:rPr>
          <w:color w:val="auto"/>
          <w:szCs w:val="24"/>
          <w:highlight w:val="none"/>
        </w:rPr>
      </w:pPr>
      <w:r>
        <w:rPr>
          <w:color w:val="auto"/>
          <w:szCs w:val="24"/>
          <w:highlight w:val="none"/>
        </w:rPr>
        <w:t>（3）系统发现有安全漏洞，有潜在的泄密危险；</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（4）出现断电、断网事故；</w:t>
      </w:r>
    </w:p>
    <w:p>
      <w:pPr>
        <w:adjustRightInd w:val="0"/>
        <w:snapToGrid w:val="0"/>
        <w:spacing w:line="440" w:lineRule="exact"/>
        <w:ind w:firstLine="420" w:firstLineChars="200"/>
        <w:rPr>
          <w:rFonts w:hint="eastAsia"/>
          <w:color w:val="auto"/>
          <w:szCs w:val="24"/>
          <w:highlight w:val="none"/>
        </w:rPr>
      </w:pPr>
      <w:r>
        <w:rPr>
          <w:color w:val="auto"/>
          <w:szCs w:val="24"/>
          <w:highlight w:val="none"/>
        </w:rPr>
        <w:t>（</w:t>
      </w:r>
      <w:r>
        <w:rPr>
          <w:rFonts w:hint="eastAsia"/>
          <w:color w:val="auto"/>
          <w:szCs w:val="24"/>
          <w:highlight w:val="none"/>
        </w:rPr>
        <w:t>5</w:t>
      </w:r>
      <w:r>
        <w:rPr>
          <w:color w:val="auto"/>
          <w:szCs w:val="24"/>
          <w:highlight w:val="none"/>
        </w:rPr>
        <w:t>）其他无法保证招投标过程</w:t>
      </w:r>
      <w:r>
        <w:rPr>
          <w:rFonts w:hint="eastAsia"/>
          <w:color w:val="auto"/>
          <w:szCs w:val="24"/>
          <w:highlight w:val="none"/>
        </w:rPr>
        <w:t>正常进行</w:t>
      </w:r>
      <w:r>
        <w:rPr>
          <w:color w:val="auto"/>
          <w:szCs w:val="24"/>
          <w:highlight w:val="none"/>
        </w:rPr>
        <w:t>的情形。</w:t>
      </w:r>
    </w:p>
    <w:p>
      <w:pPr>
        <w:pStyle w:val="200"/>
        <w:adjustRightInd w:val="0"/>
        <w:snapToGrid w:val="0"/>
        <w:rPr>
          <w:rFonts w:hint="eastAsia"/>
          <w:color w:val="auto"/>
          <w:highlight w:val="none"/>
        </w:rPr>
      </w:pPr>
      <w:bookmarkStart w:id="151" w:name="_Toc832979479"/>
      <w:bookmarkStart w:id="152" w:name="_Toc144974422"/>
      <w:bookmarkStart w:id="153" w:name="_Toc179715711"/>
      <w:bookmarkStart w:id="154" w:name="_Toc898676883"/>
      <w:bookmarkStart w:id="155" w:name="_Toc101082277"/>
      <w:bookmarkStart w:id="156" w:name="_Toc664773733"/>
      <w:bookmarkStart w:id="157" w:name="_Toc152047218"/>
      <w:bookmarkStart w:id="158" w:name="_Toc859484421"/>
      <w:r>
        <w:rPr>
          <w:rFonts w:hint="eastAsia"/>
          <w:color w:val="auto"/>
          <w:highlight w:val="none"/>
        </w:rPr>
        <w:t>5．资格预审申请文件的审查</w:t>
      </w:r>
      <w:bookmarkEnd w:id="151"/>
      <w:bookmarkEnd w:id="152"/>
      <w:bookmarkEnd w:id="153"/>
      <w:bookmarkEnd w:id="154"/>
      <w:bookmarkEnd w:id="155"/>
      <w:bookmarkEnd w:id="156"/>
      <w:bookmarkEnd w:id="157"/>
      <w:bookmarkEnd w:id="158"/>
    </w:p>
    <w:p>
      <w:pPr>
        <w:pStyle w:val="243"/>
        <w:rPr>
          <w:rFonts w:hint="eastAsia"/>
          <w:color w:val="auto"/>
          <w:highlight w:val="none"/>
        </w:rPr>
      </w:pPr>
      <w:bookmarkStart w:id="159" w:name="_Toc1914544919"/>
      <w:bookmarkStart w:id="160" w:name="_Toc144974423"/>
      <w:bookmarkStart w:id="161" w:name="_Toc179715712"/>
      <w:bookmarkStart w:id="162" w:name="_Toc152047219"/>
      <w:r>
        <w:rPr>
          <w:rFonts w:hint="eastAsia"/>
          <w:color w:val="auto"/>
          <w:highlight w:val="none"/>
        </w:rPr>
        <w:t>5.1 审查委员会</w:t>
      </w:r>
      <w:bookmarkEnd w:id="159"/>
      <w:bookmarkEnd w:id="160"/>
      <w:bookmarkEnd w:id="161"/>
      <w:bookmarkEnd w:id="162"/>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5.1.1资格预审申请文件由招标人组建的审查委员会负责审查。国有资金占控股或者主导地位的依法必须进行招标的项目，审查委员会按照《中华人民共和国招标投标法》第三十七条规定的评标委员会人数、比例和有关技术、经济专家来源组建。</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5.1.2 审查委员会人数以及技术、经济等方面专家的确定方式见申请人须知前附表。</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5.1.3 审查委员会成员有下列情形之一的，应当回避：</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（1）申请人或申请人的主要负责人的近亲属；</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（2）项目主管部门或者行政监督部门的人员；</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（3）与申请人有经济利益关系，可能影响对资格预审申请文件公正评审的；</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（4）曾因在招标、资格审查、评标以及其他与招标投标有关活动中从事违法行为而受过行政处罚或刑事处罚的。</w:t>
      </w:r>
    </w:p>
    <w:p>
      <w:pPr>
        <w:pStyle w:val="243"/>
        <w:rPr>
          <w:rFonts w:hint="eastAsia"/>
          <w:color w:val="auto"/>
          <w:highlight w:val="none"/>
        </w:rPr>
      </w:pPr>
      <w:bookmarkStart w:id="163" w:name="_Toc144974424"/>
      <w:bookmarkStart w:id="164" w:name="_Toc608413784"/>
      <w:bookmarkStart w:id="165" w:name="_Toc179715713"/>
      <w:bookmarkStart w:id="166" w:name="_Toc152047220"/>
      <w:r>
        <w:rPr>
          <w:rFonts w:hint="eastAsia"/>
          <w:color w:val="auto"/>
          <w:highlight w:val="none"/>
        </w:rPr>
        <w:t>5.2 资格审查</w:t>
      </w:r>
      <w:bookmarkEnd w:id="163"/>
      <w:bookmarkEnd w:id="164"/>
      <w:bookmarkEnd w:id="165"/>
      <w:bookmarkEnd w:id="166"/>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审查委员会根据申请人须知前附表规定的方法和第三章“资格审查办法”中规定的审查标准，对所有已受理的资格预审申请文件进行审查。第三章“资格审查办法”没有规定的方法和标准不得作为审查依据。</w:t>
      </w:r>
    </w:p>
    <w:p>
      <w:pPr>
        <w:pStyle w:val="200"/>
        <w:adjustRightInd w:val="0"/>
        <w:snapToGrid w:val="0"/>
        <w:rPr>
          <w:rFonts w:hint="eastAsia"/>
          <w:color w:val="auto"/>
          <w:highlight w:val="none"/>
        </w:rPr>
      </w:pPr>
      <w:bookmarkStart w:id="167" w:name="_Toc144974425"/>
      <w:bookmarkStart w:id="168" w:name="_Toc57480147"/>
      <w:bookmarkStart w:id="169" w:name="_Toc446154231"/>
      <w:bookmarkStart w:id="170" w:name="_Toc179715714"/>
      <w:bookmarkStart w:id="171" w:name="_Toc756898537"/>
      <w:bookmarkStart w:id="172" w:name="_Toc152047221"/>
      <w:bookmarkStart w:id="173" w:name="_Toc1338914298"/>
      <w:bookmarkStart w:id="174" w:name="_Toc1523875176"/>
      <w:r>
        <w:rPr>
          <w:rFonts w:hint="eastAsia"/>
          <w:color w:val="auto"/>
          <w:highlight w:val="none"/>
        </w:rPr>
        <w:t>6. 通知和确认</w:t>
      </w:r>
      <w:bookmarkEnd w:id="167"/>
      <w:bookmarkEnd w:id="168"/>
      <w:bookmarkEnd w:id="169"/>
      <w:bookmarkEnd w:id="170"/>
      <w:bookmarkEnd w:id="171"/>
      <w:bookmarkEnd w:id="172"/>
      <w:bookmarkEnd w:id="173"/>
      <w:bookmarkEnd w:id="174"/>
    </w:p>
    <w:p>
      <w:pPr>
        <w:pStyle w:val="243"/>
        <w:rPr>
          <w:rFonts w:hint="eastAsia"/>
          <w:color w:val="auto"/>
          <w:highlight w:val="none"/>
        </w:rPr>
      </w:pPr>
      <w:bookmarkStart w:id="175" w:name="_Toc144974426"/>
      <w:bookmarkStart w:id="176" w:name="_Toc1734575198"/>
      <w:bookmarkStart w:id="177" w:name="_Toc152047222"/>
      <w:bookmarkStart w:id="178" w:name="_Toc179715715"/>
      <w:r>
        <w:rPr>
          <w:rFonts w:hint="eastAsia"/>
          <w:color w:val="auto"/>
          <w:highlight w:val="none"/>
        </w:rPr>
        <w:t>6.1 通知</w:t>
      </w:r>
      <w:bookmarkEnd w:id="175"/>
      <w:bookmarkEnd w:id="176"/>
      <w:bookmarkEnd w:id="177"/>
      <w:bookmarkEnd w:id="178"/>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招标人在申请人须知前附表规定的</w:t>
      </w:r>
      <w:r>
        <w:rPr>
          <w:color w:val="auto"/>
          <w:szCs w:val="24"/>
          <w:highlight w:val="none"/>
        </w:rPr>
        <w:t>时间</w:t>
      </w:r>
      <w:r>
        <w:rPr>
          <w:rFonts w:hint="eastAsia"/>
          <w:color w:val="auto"/>
          <w:szCs w:val="24"/>
          <w:highlight w:val="none"/>
        </w:rPr>
        <w:t>内，完成资格审查报告备案后，通过“电子交易平台” 对通过资格预审的申请人发出</w:t>
      </w:r>
      <w:r>
        <w:rPr>
          <w:rFonts w:hint="eastAsia"/>
          <w:color w:val="auto"/>
          <w:szCs w:val="21"/>
          <w:highlight w:val="none"/>
        </w:rPr>
        <w:t>资格预审通过通知书</w:t>
      </w:r>
      <w:r>
        <w:rPr>
          <w:rFonts w:hint="eastAsia"/>
          <w:color w:val="auto"/>
          <w:szCs w:val="24"/>
          <w:highlight w:val="none"/>
        </w:rPr>
        <w:t>，对未通过资格预审的申请人发出资格预审结果通知书。</w:t>
      </w:r>
    </w:p>
    <w:p>
      <w:pPr>
        <w:pStyle w:val="243"/>
        <w:rPr>
          <w:rFonts w:hint="eastAsia"/>
          <w:color w:val="auto"/>
          <w:highlight w:val="none"/>
        </w:rPr>
      </w:pPr>
      <w:bookmarkStart w:id="179" w:name="_Toc144974427"/>
      <w:bookmarkStart w:id="180" w:name="_Toc152047223"/>
      <w:bookmarkStart w:id="181" w:name="_Toc1973594324"/>
      <w:bookmarkStart w:id="182" w:name="_Toc179715716"/>
      <w:r>
        <w:rPr>
          <w:rFonts w:hint="eastAsia"/>
          <w:color w:val="auto"/>
          <w:highlight w:val="none"/>
        </w:rPr>
        <w:t>6.2 解释</w:t>
      </w:r>
      <w:bookmarkEnd w:id="179"/>
      <w:bookmarkEnd w:id="180"/>
      <w:bookmarkEnd w:id="181"/>
      <w:bookmarkEnd w:id="182"/>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应申请人书面要求，招标人应对资格预审结果作出解释，但不保证申请人对解释内容满意。申请解释与作出解释应通过“电子交易平台”在“异议与答复”菜单以书面形式进行。</w:t>
      </w:r>
    </w:p>
    <w:p>
      <w:pPr>
        <w:pStyle w:val="243"/>
        <w:rPr>
          <w:rFonts w:hint="eastAsia"/>
          <w:color w:val="auto"/>
          <w:highlight w:val="none"/>
        </w:rPr>
      </w:pPr>
      <w:bookmarkStart w:id="183" w:name="_Toc179715717"/>
      <w:bookmarkStart w:id="184" w:name="_Toc149798315"/>
      <w:bookmarkStart w:id="185" w:name="_Toc152047224"/>
      <w:bookmarkStart w:id="186" w:name="_Toc144974428"/>
      <w:r>
        <w:rPr>
          <w:rFonts w:hint="eastAsia"/>
          <w:color w:val="auto"/>
          <w:highlight w:val="none"/>
        </w:rPr>
        <w:t>6.3 确认</w:t>
      </w:r>
      <w:bookmarkEnd w:id="183"/>
      <w:bookmarkEnd w:id="184"/>
      <w:bookmarkEnd w:id="185"/>
      <w:bookmarkEnd w:id="186"/>
      <w:r>
        <w:rPr>
          <w:rFonts w:hint="eastAsia"/>
          <w:color w:val="auto"/>
          <w:highlight w:val="none"/>
        </w:rPr>
        <w:t xml:space="preserve"> </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通过资格预审的申请人收到</w:t>
      </w:r>
      <w:r>
        <w:rPr>
          <w:rFonts w:hint="eastAsia"/>
          <w:color w:val="auto"/>
          <w:szCs w:val="21"/>
          <w:highlight w:val="none"/>
        </w:rPr>
        <w:t>资格预审通过通知书</w:t>
      </w:r>
      <w:r>
        <w:rPr>
          <w:rFonts w:hint="eastAsia"/>
          <w:color w:val="auto"/>
          <w:szCs w:val="24"/>
          <w:highlight w:val="none"/>
        </w:rPr>
        <w:t>后（以发出时间为准），应在</w:t>
      </w:r>
      <w:r>
        <w:rPr>
          <w:rFonts w:hint="eastAsia"/>
          <w:color w:val="auto"/>
          <w:szCs w:val="21"/>
          <w:highlight w:val="none"/>
        </w:rPr>
        <w:t>资格预审通过通知书</w:t>
      </w:r>
      <w:r>
        <w:rPr>
          <w:rFonts w:hint="eastAsia"/>
          <w:color w:val="auto"/>
          <w:szCs w:val="24"/>
          <w:highlight w:val="none"/>
        </w:rPr>
        <w:t>载明的时间内，通过互联网</w:t>
      </w:r>
      <w:r>
        <w:rPr>
          <w:color w:val="auto"/>
          <w:szCs w:val="24"/>
          <w:highlight w:val="none"/>
        </w:rPr>
        <w:t>使用</w:t>
      </w:r>
      <w:r>
        <w:rPr>
          <w:rFonts w:ascii="宋体" w:hAnsi="宋体" w:cs="宋体"/>
          <w:color w:val="auto"/>
          <w:kern w:val="0"/>
          <w:szCs w:val="21"/>
          <w:highlight w:val="none"/>
        </w:rPr>
        <w:t>CA</w:t>
      </w:r>
      <w:r>
        <w:rPr>
          <w:rFonts w:hint="eastAsia"/>
          <w:color w:val="auto"/>
          <w:szCs w:val="24"/>
          <w:highlight w:val="none"/>
        </w:rPr>
        <w:t>数字证书登录 “电子交易平台” 提交“</w:t>
      </w:r>
      <w:r>
        <w:rPr>
          <w:rFonts w:hint="eastAsia"/>
          <w:b/>
          <w:color w:val="auto"/>
          <w:szCs w:val="24"/>
          <w:highlight w:val="none"/>
        </w:rPr>
        <w:t>投标确认书</w:t>
      </w:r>
      <w:r>
        <w:rPr>
          <w:color w:val="auto"/>
          <w:szCs w:val="24"/>
          <w:highlight w:val="none"/>
        </w:rPr>
        <w:t>”</w:t>
      </w:r>
      <w:r>
        <w:rPr>
          <w:rFonts w:hint="eastAsia"/>
          <w:color w:val="auto"/>
          <w:szCs w:val="24"/>
          <w:highlight w:val="none"/>
        </w:rPr>
        <w:t>，“投标确认书”应当</w:t>
      </w:r>
      <w:r>
        <w:rPr>
          <w:rFonts w:hint="eastAsia" w:ascii="宋体" w:hAnsi="宋体" w:cs="宋体"/>
          <w:color w:val="auto"/>
          <w:kern w:val="0"/>
          <w:szCs w:val="21"/>
          <w:highlight w:val="none"/>
        </w:rPr>
        <w:t>使用</w:t>
      </w:r>
      <w:r>
        <w:rPr>
          <w:rFonts w:ascii="宋体" w:hAnsi="宋体" w:cs="宋体"/>
          <w:color w:val="auto"/>
          <w:kern w:val="0"/>
          <w:szCs w:val="21"/>
          <w:highlight w:val="none"/>
        </w:rPr>
        <w:t>CA 数字证书加盖</w:t>
      </w:r>
      <w:r>
        <w:rPr>
          <w:rFonts w:hint="eastAsia" w:ascii="宋体" w:hAnsi="宋体" w:cs="宋体"/>
          <w:color w:val="auto"/>
          <w:kern w:val="0"/>
          <w:szCs w:val="21"/>
          <w:highlight w:val="none"/>
        </w:rPr>
        <w:t>申请人</w:t>
      </w:r>
      <w:r>
        <w:rPr>
          <w:rFonts w:ascii="宋体" w:hAnsi="宋体" w:cs="宋体"/>
          <w:color w:val="auto"/>
          <w:kern w:val="0"/>
          <w:szCs w:val="21"/>
          <w:highlight w:val="none"/>
        </w:rPr>
        <w:t>的单位电子印章</w:t>
      </w:r>
      <w:r>
        <w:rPr>
          <w:rFonts w:hint="eastAsia" w:ascii="宋体" w:hAnsi="宋体" w:cs="宋体"/>
          <w:color w:val="auto"/>
          <w:kern w:val="0"/>
          <w:szCs w:val="21"/>
          <w:highlight w:val="none"/>
        </w:rPr>
        <w:t>和</w:t>
      </w:r>
      <w:r>
        <w:rPr>
          <w:rFonts w:ascii="宋体" w:hAnsi="宋体" w:cs="宋体"/>
          <w:color w:val="auto"/>
          <w:kern w:val="0"/>
          <w:szCs w:val="21"/>
          <w:highlight w:val="none"/>
        </w:rPr>
        <w:t>法定代表人</w:t>
      </w:r>
      <w:r>
        <w:rPr>
          <w:color w:val="auto"/>
          <w:szCs w:val="24"/>
          <w:highlight w:val="none"/>
        </w:rPr>
        <w:t>的个人</w:t>
      </w:r>
      <w:r>
        <w:rPr>
          <w:rFonts w:hint="eastAsia"/>
          <w:color w:val="auto"/>
          <w:szCs w:val="24"/>
          <w:highlight w:val="none"/>
        </w:rPr>
        <w:t>电子印章或电子签名章。未按要求提交“投标确认书</w:t>
      </w:r>
      <w:r>
        <w:rPr>
          <w:color w:val="auto"/>
          <w:szCs w:val="24"/>
          <w:highlight w:val="none"/>
        </w:rPr>
        <w:t>”</w:t>
      </w:r>
      <w:r>
        <w:rPr>
          <w:rFonts w:hint="eastAsia"/>
          <w:color w:val="auto"/>
          <w:szCs w:val="24"/>
          <w:highlight w:val="none"/>
        </w:rPr>
        <w:t>的，将无法下载资格预审文件。</w:t>
      </w:r>
    </w:p>
    <w:p>
      <w:pPr>
        <w:pStyle w:val="188"/>
        <w:rPr>
          <w:rFonts w:hint="eastAsia"/>
          <w:color w:val="auto"/>
          <w:szCs w:val="24"/>
          <w:highlight w:val="none"/>
        </w:rPr>
      </w:pPr>
      <w:r>
        <w:rPr>
          <w:rFonts w:hint="eastAsia"/>
          <w:color w:val="auto"/>
          <w:szCs w:val="24"/>
          <w:highlight w:val="none"/>
        </w:rPr>
        <w:t>在</w:t>
      </w:r>
      <w:r>
        <w:rPr>
          <w:rFonts w:hint="eastAsia"/>
          <w:color w:val="auto"/>
          <w:szCs w:val="21"/>
          <w:highlight w:val="none"/>
        </w:rPr>
        <w:t>资格预审通过通知书</w:t>
      </w:r>
      <w:r>
        <w:rPr>
          <w:rFonts w:hint="eastAsia"/>
          <w:color w:val="auto"/>
          <w:szCs w:val="24"/>
          <w:highlight w:val="none"/>
        </w:rPr>
        <w:t>载明的时间内未表示是否参加投标或明确表示不参加投标的，不得再参加投标。因此造成潜在申请人数量不足3个的，</w:t>
      </w:r>
      <w:r>
        <w:rPr>
          <w:rFonts w:hint="eastAsia"/>
          <w:color w:val="auto"/>
          <w:highlight w:val="none"/>
        </w:rPr>
        <w:t>招标人重新组织资格预审或采用资格后审方式直接招标。</w:t>
      </w:r>
    </w:p>
    <w:p>
      <w:pPr>
        <w:pStyle w:val="200"/>
        <w:adjustRightInd w:val="0"/>
        <w:snapToGrid w:val="0"/>
        <w:rPr>
          <w:rFonts w:hint="eastAsia"/>
          <w:color w:val="auto"/>
          <w:highlight w:val="none"/>
        </w:rPr>
      </w:pPr>
      <w:bookmarkStart w:id="187" w:name="_Toc179715718"/>
      <w:bookmarkStart w:id="188" w:name="_Toc144974429"/>
      <w:bookmarkStart w:id="189" w:name="_Toc152047225"/>
      <w:bookmarkStart w:id="190" w:name="_Toc206275806"/>
      <w:bookmarkStart w:id="191" w:name="_Toc827231885"/>
      <w:bookmarkStart w:id="192" w:name="_Toc2052051916"/>
      <w:bookmarkStart w:id="193" w:name="_Toc1849576372"/>
      <w:bookmarkStart w:id="194" w:name="_Toc2038664370"/>
      <w:r>
        <w:rPr>
          <w:rFonts w:hint="eastAsia"/>
          <w:color w:val="auto"/>
          <w:highlight w:val="none"/>
        </w:rPr>
        <w:t>7. 申请人的资格改变</w:t>
      </w:r>
      <w:bookmarkEnd w:id="187"/>
      <w:bookmarkEnd w:id="188"/>
      <w:bookmarkEnd w:id="189"/>
      <w:bookmarkEnd w:id="190"/>
      <w:bookmarkEnd w:id="191"/>
      <w:bookmarkEnd w:id="192"/>
      <w:bookmarkEnd w:id="193"/>
      <w:bookmarkEnd w:id="194"/>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通过资格预审的申请人资质条件、组织机构、财务能力、信誉情况等资格条件发生变化时，申请人应在资格预审申请文件中按新情况更新或补充其在申请文件中提供的资料，以证实其各项资格条件仍能继续满足资格预审文件的要求。不再实质上满足第三章“资格审查办法”规定标准或影响本次招标公正性的，其投标不被接受。</w:t>
      </w:r>
    </w:p>
    <w:p>
      <w:pPr>
        <w:pStyle w:val="200"/>
        <w:adjustRightInd w:val="0"/>
        <w:snapToGrid w:val="0"/>
        <w:rPr>
          <w:rFonts w:hint="eastAsia"/>
          <w:color w:val="auto"/>
          <w:highlight w:val="none"/>
        </w:rPr>
      </w:pPr>
      <w:bookmarkStart w:id="195" w:name="_Toc774814995"/>
      <w:bookmarkStart w:id="196" w:name="_Toc152047226"/>
      <w:bookmarkStart w:id="197" w:name="_Toc1103347389"/>
      <w:bookmarkStart w:id="198" w:name="_Toc1946012273"/>
      <w:bookmarkStart w:id="199" w:name="_Toc144974430"/>
      <w:bookmarkStart w:id="200" w:name="_Toc179715719"/>
      <w:bookmarkStart w:id="201" w:name="_Toc1275333302"/>
      <w:bookmarkStart w:id="202" w:name="_Toc1129566413"/>
      <w:r>
        <w:rPr>
          <w:rFonts w:hint="eastAsia"/>
          <w:color w:val="auto"/>
          <w:highlight w:val="none"/>
        </w:rPr>
        <w:t>8. 纪律与监督</w:t>
      </w:r>
      <w:bookmarkEnd w:id="195"/>
      <w:bookmarkEnd w:id="196"/>
      <w:bookmarkEnd w:id="197"/>
      <w:bookmarkEnd w:id="198"/>
      <w:bookmarkEnd w:id="199"/>
      <w:bookmarkEnd w:id="200"/>
      <w:bookmarkEnd w:id="201"/>
      <w:bookmarkEnd w:id="202"/>
    </w:p>
    <w:p>
      <w:pPr>
        <w:pStyle w:val="243"/>
        <w:rPr>
          <w:rFonts w:hint="eastAsia"/>
          <w:color w:val="auto"/>
          <w:highlight w:val="none"/>
        </w:rPr>
      </w:pPr>
      <w:bookmarkStart w:id="203" w:name="_Toc152047227"/>
      <w:bookmarkStart w:id="204" w:name="_Toc179715720"/>
      <w:bookmarkStart w:id="205" w:name="_Toc184803526"/>
      <w:bookmarkStart w:id="206" w:name="_Toc144974431"/>
      <w:r>
        <w:rPr>
          <w:rFonts w:hint="eastAsia"/>
          <w:color w:val="auto"/>
          <w:highlight w:val="none"/>
        </w:rPr>
        <w:t>8.1 严禁贿赂</w:t>
      </w:r>
      <w:bookmarkEnd w:id="203"/>
      <w:bookmarkEnd w:id="204"/>
      <w:bookmarkEnd w:id="205"/>
      <w:bookmarkEnd w:id="206"/>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严禁申请人向</w:t>
      </w:r>
      <w:r>
        <w:rPr>
          <w:rFonts w:hint="eastAsia" w:ascii="宋体" w:hAnsi="宋体"/>
          <w:color w:val="auto"/>
          <w:szCs w:val="21"/>
          <w:highlight w:val="none"/>
        </w:rPr>
        <w:t>招标人、审查委员会成员和与审查活动有关的其他工作人员</w:t>
      </w:r>
      <w:r>
        <w:rPr>
          <w:rFonts w:hint="eastAsia"/>
          <w:color w:val="auto"/>
          <w:szCs w:val="24"/>
          <w:highlight w:val="none"/>
        </w:rPr>
        <w:t>行贿。在资格预审期间，不得邀请招标人、审查委员会成员以及与审查活动有关的其他工作人员到申请人单位参观考察，或出席申请人主办、赞助的任何活动。</w:t>
      </w:r>
    </w:p>
    <w:p>
      <w:pPr>
        <w:pStyle w:val="243"/>
        <w:rPr>
          <w:rFonts w:hint="eastAsia"/>
          <w:color w:val="auto"/>
          <w:highlight w:val="none"/>
        </w:rPr>
      </w:pPr>
      <w:bookmarkStart w:id="207" w:name="_Toc179715721"/>
      <w:bookmarkStart w:id="208" w:name="_Toc412776091"/>
      <w:bookmarkStart w:id="209" w:name="_Toc152047228"/>
      <w:bookmarkStart w:id="210" w:name="_Toc144974432"/>
      <w:r>
        <w:rPr>
          <w:rFonts w:hint="eastAsia"/>
          <w:color w:val="auto"/>
          <w:highlight w:val="none"/>
        </w:rPr>
        <w:t>8.2 不得干扰资格审查工作</w:t>
      </w:r>
      <w:bookmarkEnd w:id="207"/>
      <w:bookmarkEnd w:id="208"/>
      <w:bookmarkEnd w:id="209"/>
      <w:bookmarkEnd w:id="210"/>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申请人不得以任何方式干扰、影响资格预审的审查工作，否则将导致其不能通过资格预审。</w:t>
      </w:r>
    </w:p>
    <w:p>
      <w:pPr>
        <w:pStyle w:val="243"/>
        <w:rPr>
          <w:rFonts w:hint="eastAsia"/>
          <w:color w:val="auto"/>
          <w:highlight w:val="none"/>
        </w:rPr>
      </w:pPr>
      <w:bookmarkStart w:id="211" w:name="_Toc1424268980"/>
      <w:bookmarkStart w:id="212" w:name="_Toc152047229"/>
      <w:bookmarkStart w:id="213" w:name="_Toc144974433"/>
      <w:bookmarkStart w:id="214" w:name="_Toc179715722"/>
      <w:r>
        <w:rPr>
          <w:rFonts w:hint="eastAsia"/>
          <w:color w:val="auto"/>
          <w:highlight w:val="none"/>
        </w:rPr>
        <w:t>8.3 保密</w:t>
      </w:r>
      <w:bookmarkEnd w:id="211"/>
      <w:bookmarkEnd w:id="212"/>
      <w:bookmarkEnd w:id="213"/>
      <w:bookmarkEnd w:id="214"/>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 xml:space="preserve">招标人、审查委员会成员，以及与审查活动有关的其他工作人员应对资格预审申请文件的审查、比较进行保密，不得在资格预审结果公布前透露资格预审结果，不得向他人透露可能影响公平竞争的有关情况。 </w:t>
      </w:r>
      <w:bookmarkStart w:id="215" w:name="_Toc179715723"/>
      <w:bookmarkStart w:id="216" w:name="_Toc144974434"/>
      <w:bookmarkStart w:id="217" w:name="_Toc152047230"/>
    </w:p>
    <w:p>
      <w:pPr>
        <w:pStyle w:val="243"/>
        <w:rPr>
          <w:rFonts w:hint="eastAsia"/>
          <w:color w:val="auto"/>
          <w:highlight w:val="none"/>
        </w:rPr>
      </w:pPr>
      <w:bookmarkStart w:id="218" w:name="_Toc1911759956"/>
      <w:r>
        <w:rPr>
          <w:rFonts w:hint="eastAsia"/>
          <w:color w:val="auto"/>
          <w:highlight w:val="none"/>
        </w:rPr>
        <w:t>8.4 投诉</w:t>
      </w:r>
      <w:bookmarkEnd w:id="215"/>
      <w:bookmarkEnd w:id="216"/>
      <w:bookmarkEnd w:id="217"/>
      <w:bookmarkEnd w:id="218"/>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rPr>
        <w:t>本次资格预审活动及其相关当事人应当接受</w:t>
      </w:r>
      <w:r>
        <w:rPr>
          <w:rFonts w:hint="eastAsia" w:ascii="宋体" w:cs="宋体"/>
          <w:color w:val="auto"/>
          <w:spacing w:val="4"/>
          <w:kern w:val="0"/>
          <w:sz w:val="22"/>
          <w:highlight w:val="none"/>
        </w:rPr>
        <w:t>有关</w:t>
      </w:r>
      <w:r>
        <w:rPr>
          <w:rFonts w:hint="eastAsia"/>
          <w:color w:val="auto"/>
          <w:szCs w:val="21"/>
          <w:highlight w:val="none"/>
        </w:rPr>
        <w:t>行政监督部门依法实施的监督。</w:t>
      </w:r>
    </w:p>
    <w:p>
      <w:pPr>
        <w:adjustRightInd w:val="0"/>
        <w:snapToGrid w:val="0"/>
        <w:spacing w:line="440" w:lineRule="exact"/>
        <w:ind w:firstLine="420" w:firstLineChars="200"/>
        <w:rPr>
          <w:rFonts w:hint="eastAsia"/>
          <w:color w:val="auto"/>
          <w:szCs w:val="24"/>
          <w:highlight w:val="none"/>
        </w:rPr>
      </w:pPr>
      <w:r>
        <w:rPr>
          <w:rFonts w:hint="eastAsia"/>
          <w:color w:val="auto"/>
          <w:szCs w:val="21"/>
          <w:highlight w:val="none"/>
        </w:rPr>
        <w:t>依据《中华人民共和国招标投标法实施条例》第四条第三款的规定，财政部门依法对实行招标投标的政府采购工程建设项目的政府采购政策执行情况实施监督。</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rPr>
        <w:t>申请人和其他利害关系人认为本次资格预审活动违反法律、法规和规章规定的，有权自知道或者应当知道之日起10日内向有关行政监督部门投诉；其中对资格预审文件的内容进行投诉的，应当按本章第2.4款的规定先向招标人提出异议后，方可向有关行政监督部门投诉，异议答复期不计算在规定的</w:t>
      </w:r>
      <w:r>
        <w:rPr>
          <w:color w:val="auto"/>
          <w:szCs w:val="21"/>
          <w:highlight w:val="none"/>
        </w:rPr>
        <w:t>投诉时效</w:t>
      </w:r>
      <w:r>
        <w:rPr>
          <w:rFonts w:hint="eastAsia"/>
          <w:color w:val="auto"/>
          <w:szCs w:val="21"/>
          <w:highlight w:val="none"/>
        </w:rPr>
        <w:t>期限内。</w:t>
      </w:r>
    </w:p>
    <w:p>
      <w:pPr>
        <w:adjustRightInd w:val="0"/>
        <w:snapToGrid w:val="0"/>
        <w:spacing w:line="440" w:lineRule="exact"/>
        <w:ind w:firstLine="420" w:firstLineChars="200"/>
        <w:rPr>
          <w:rFonts w:hint="eastAsia" w:ascii="宋体" w:cs="宋体"/>
          <w:color w:val="auto"/>
          <w:spacing w:val="4"/>
          <w:kern w:val="0"/>
          <w:szCs w:val="21"/>
          <w:highlight w:val="none"/>
        </w:rPr>
      </w:pPr>
      <w:r>
        <w:rPr>
          <w:rFonts w:hint="eastAsia"/>
          <w:color w:val="auto"/>
          <w:szCs w:val="21"/>
          <w:highlight w:val="none"/>
        </w:rPr>
        <w:t>申请人和其他利害关系人的</w:t>
      </w:r>
      <w:r>
        <w:rPr>
          <w:rFonts w:hint="eastAsia" w:ascii="宋体" w:cs="宋体"/>
          <w:color w:val="auto"/>
          <w:spacing w:val="4"/>
          <w:kern w:val="0"/>
          <w:szCs w:val="21"/>
          <w:highlight w:val="none"/>
        </w:rPr>
        <w:t>投诉应按照</w:t>
      </w:r>
      <w:r>
        <w:rPr>
          <w:rFonts w:hint="eastAsia"/>
          <w:color w:val="auto"/>
          <w:szCs w:val="21"/>
          <w:highlight w:val="none"/>
        </w:rPr>
        <w:t>《工程建设项目招标投标活动投诉处理办法》或</w:t>
      </w:r>
      <w:r>
        <w:rPr>
          <w:rFonts w:ascii="宋体" w:cs="宋体"/>
          <w:color w:val="auto"/>
          <w:spacing w:val="4"/>
          <w:kern w:val="0"/>
          <w:szCs w:val="21"/>
          <w:highlight w:val="none"/>
        </w:rPr>
        <w:t>《湖北省</w:t>
      </w:r>
      <w:r>
        <w:rPr>
          <w:rFonts w:hint="eastAsia" w:ascii="宋体" w:cs="宋体"/>
          <w:color w:val="auto"/>
          <w:spacing w:val="4"/>
          <w:kern w:val="0"/>
          <w:szCs w:val="21"/>
          <w:highlight w:val="none"/>
        </w:rPr>
        <w:t>公共资源</w:t>
      </w:r>
      <w:r>
        <w:rPr>
          <w:rFonts w:ascii="宋体" w:cs="宋体"/>
          <w:color w:val="auto"/>
          <w:spacing w:val="4"/>
          <w:kern w:val="0"/>
          <w:szCs w:val="21"/>
          <w:highlight w:val="none"/>
        </w:rPr>
        <w:t>招标投标投诉处理办法》</w:t>
      </w:r>
      <w:r>
        <w:rPr>
          <w:rFonts w:hint="eastAsia"/>
          <w:color w:val="auto"/>
          <w:szCs w:val="21"/>
          <w:highlight w:val="none"/>
        </w:rPr>
        <w:t>的规定进行。</w:t>
      </w:r>
    </w:p>
    <w:p>
      <w:pPr>
        <w:adjustRightInd w:val="0"/>
        <w:snapToGrid w:val="0"/>
        <w:spacing w:line="440" w:lineRule="exact"/>
        <w:ind w:firstLine="436" w:firstLineChars="200"/>
        <w:rPr>
          <w:rFonts w:hint="eastAsia" w:ascii="宋体" w:cs="宋体"/>
          <w:color w:val="auto"/>
          <w:spacing w:val="4"/>
          <w:kern w:val="0"/>
          <w:szCs w:val="21"/>
          <w:highlight w:val="none"/>
        </w:rPr>
      </w:pPr>
      <w:r>
        <w:rPr>
          <w:rFonts w:hint="eastAsia" w:ascii="宋体" w:cs="宋体"/>
          <w:color w:val="auto"/>
          <w:spacing w:val="4"/>
          <w:kern w:val="0"/>
          <w:szCs w:val="21"/>
          <w:highlight w:val="none"/>
        </w:rPr>
        <w:t>有关行政监督部门的联系方式见申请人须知前附表。</w:t>
      </w:r>
    </w:p>
    <w:p>
      <w:pPr>
        <w:pStyle w:val="200"/>
        <w:adjustRightInd w:val="0"/>
        <w:snapToGrid w:val="0"/>
        <w:rPr>
          <w:rFonts w:hint="eastAsia"/>
          <w:color w:val="auto"/>
          <w:highlight w:val="none"/>
        </w:rPr>
      </w:pPr>
      <w:bookmarkStart w:id="219" w:name="_Toc749241873"/>
      <w:bookmarkStart w:id="220" w:name="_Toc10555123"/>
      <w:bookmarkStart w:id="221" w:name="_Toc179715724"/>
      <w:bookmarkStart w:id="222" w:name="_Toc144974435"/>
      <w:bookmarkStart w:id="223" w:name="_Toc780140886"/>
      <w:bookmarkStart w:id="224" w:name="_Toc152047231"/>
      <w:bookmarkStart w:id="225" w:name="_Toc1588374906"/>
      <w:bookmarkStart w:id="226" w:name="_Toc88445324"/>
      <w:r>
        <w:rPr>
          <w:rFonts w:hint="eastAsia"/>
          <w:color w:val="auto"/>
          <w:highlight w:val="none"/>
        </w:rPr>
        <w:t>9. 需要补充的其他内容</w:t>
      </w:r>
      <w:bookmarkEnd w:id="219"/>
      <w:bookmarkEnd w:id="220"/>
      <w:bookmarkEnd w:id="221"/>
      <w:bookmarkEnd w:id="222"/>
      <w:bookmarkEnd w:id="223"/>
      <w:bookmarkEnd w:id="224"/>
      <w:bookmarkEnd w:id="225"/>
      <w:bookmarkEnd w:id="226"/>
    </w:p>
    <w:p>
      <w:pPr>
        <w:pStyle w:val="243"/>
        <w:rPr>
          <w:rFonts w:hint="eastAsia"/>
          <w:color w:val="auto"/>
          <w:highlight w:val="none"/>
        </w:rPr>
      </w:pPr>
      <w:bookmarkStart w:id="227" w:name="_Toc137806862"/>
      <w:r>
        <w:rPr>
          <w:rFonts w:hint="eastAsia"/>
          <w:color w:val="auto"/>
          <w:highlight w:val="none"/>
        </w:rPr>
        <w:t>9.1 申请规定</w:t>
      </w:r>
      <w:bookmarkEnd w:id="227"/>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rPr>
        <w:t>9.1.1除招标文件另有规定外，投标人在递交的投标文件中，申请人在资格预审申请文件中填报的工程总承包项目经理、施工项目负责人、设计项目负责人不允许更换。</w:t>
      </w:r>
    </w:p>
    <w:p>
      <w:pPr>
        <w:adjustRightInd w:val="0"/>
        <w:snapToGrid w:val="0"/>
        <w:spacing w:line="440" w:lineRule="exact"/>
        <w:ind w:firstLine="420" w:firstLineChars="200"/>
        <w:rPr>
          <w:rFonts w:hint="eastAsia" w:ascii="宋体" w:cs="宋体"/>
          <w:color w:val="auto"/>
          <w:spacing w:val="4"/>
          <w:kern w:val="0"/>
          <w:szCs w:val="21"/>
          <w:highlight w:val="none"/>
        </w:rPr>
      </w:pPr>
      <w:r>
        <w:rPr>
          <w:rFonts w:hint="eastAsia"/>
          <w:color w:val="auto"/>
          <w:szCs w:val="21"/>
          <w:highlight w:val="none"/>
        </w:rPr>
        <w:t>9.1.2</w:t>
      </w:r>
      <w:r>
        <w:rPr>
          <w:rFonts w:hint="eastAsia" w:ascii="宋体" w:cs="宋体"/>
          <w:color w:val="auto"/>
          <w:spacing w:val="4"/>
          <w:kern w:val="0"/>
          <w:szCs w:val="21"/>
          <w:highlight w:val="none"/>
        </w:rPr>
        <w:t xml:space="preserve"> 申请人可提出资格预审申请的标段数应符合申请人须知前附表的规定。</w:t>
      </w:r>
    </w:p>
    <w:p>
      <w:pPr>
        <w:pStyle w:val="243"/>
        <w:rPr>
          <w:rFonts w:hint="eastAsia" w:ascii="黑体"/>
          <w:color w:val="auto"/>
          <w:szCs w:val="20"/>
          <w:highlight w:val="none"/>
        </w:rPr>
      </w:pPr>
      <w:bookmarkStart w:id="228" w:name="_Toc42999170"/>
      <w:r>
        <w:rPr>
          <w:rFonts w:hint="eastAsia" w:ascii="黑体"/>
          <w:color w:val="auto"/>
          <w:szCs w:val="20"/>
          <w:highlight w:val="none"/>
        </w:rPr>
        <w:t>9.2</w:t>
      </w:r>
      <w:r>
        <w:rPr>
          <w:rFonts w:ascii="黑体"/>
          <w:color w:val="auto"/>
          <w:szCs w:val="20"/>
          <w:highlight w:val="none"/>
        </w:rPr>
        <w:t xml:space="preserve"> </w:t>
      </w:r>
      <w:r>
        <w:rPr>
          <w:rFonts w:hint="eastAsia"/>
          <w:color w:val="auto"/>
          <w:highlight w:val="none"/>
        </w:rPr>
        <w:t>存在利益冲突时</w:t>
      </w:r>
      <w:r>
        <w:rPr>
          <w:rFonts w:hint="eastAsia"/>
          <w:color w:val="auto"/>
          <w:highlight w:val="none"/>
          <w:lang w:eastAsia="zh-CN"/>
        </w:rPr>
        <w:t>及</w:t>
      </w:r>
      <w:r>
        <w:rPr>
          <w:rFonts w:hint="eastAsia"/>
          <w:color w:val="auto"/>
          <w:szCs w:val="24"/>
          <w:highlight w:val="none"/>
          <w:lang w:eastAsia="zh-CN"/>
        </w:rPr>
        <w:t>得分相同的申请人（适用有限数量制）</w:t>
      </w:r>
      <w:r>
        <w:rPr>
          <w:rFonts w:hint="eastAsia"/>
          <w:color w:val="auto"/>
          <w:highlight w:val="none"/>
        </w:rPr>
        <w:t>的入围规则</w:t>
      </w:r>
      <w:bookmarkEnd w:id="228"/>
    </w:p>
    <w:p>
      <w:pPr>
        <w:adjustRightInd w:val="0"/>
        <w:snapToGrid w:val="0"/>
        <w:spacing w:line="440" w:lineRule="exact"/>
        <w:ind w:firstLine="420" w:firstLineChars="200"/>
        <w:rPr>
          <w:color w:val="auto"/>
          <w:szCs w:val="24"/>
          <w:highlight w:val="none"/>
        </w:rPr>
      </w:pPr>
      <w:r>
        <w:rPr>
          <w:rFonts w:hint="eastAsia"/>
          <w:color w:val="auto"/>
          <w:szCs w:val="24"/>
          <w:highlight w:val="none"/>
        </w:rPr>
        <w:t>9</w:t>
      </w:r>
      <w:r>
        <w:rPr>
          <w:color w:val="auto"/>
          <w:szCs w:val="24"/>
          <w:highlight w:val="none"/>
        </w:rPr>
        <w:t>.2.1</w:t>
      </w:r>
      <w:r>
        <w:rPr>
          <w:rFonts w:hint="eastAsia"/>
          <w:color w:val="auto"/>
          <w:szCs w:val="24"/>
          <w:highlight w:val="none"/>
        </w:rPr>
        <w:t>本资格预审文件所称利益冲突是指：</w:t>
      </w:r>
    </w:p>
    <w:p>
      <w:pPr>
        <w:adjustRightInd w:val="0"/>
        <w:snapToGrid w:val="0"/>
        <w:spacing w:line="44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）申请人与本标段的其他申请人为同一个单位负责人；</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）申请人与本标段的其他申请人存在控股、管理关系；</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9</w:t>
      </w:r>
      <w:r>
        <w:rPr>
          <w:color w:val="auto"/>
          <w:szCs w:val="24"/>
          <w:highlight w:val="none"/>
        </w:rPr>
        <w:t>.2.2</w:t>
      </w:r>
      <w:r>
        <w:rPr>
          <w:rFonts w:hint="eastAsia"/>
          <w:color w:val="auto"/>
          <w:szCs w:val="24"/>
          <w:highlight w:val="none"/>
        </w:rPr>
        <w:t>第三章资格审查办法前附表中“</w:t>
      </w:r>
      <w:r>
        <w:rPr>
          <w:rFonts w:hint="eastAsia" w:ascii="宋体" w:hAnsi="宋体"/>
          <w:color w:val="auto"/>
          <w:szCs w:val="21"/>
          <w:highlight w:val="none"/>
        </w:rPr>
        <w:t>存在利益冲突入围规则</w:t>
      </w:r>
      <w:r>
        <w:rPr>
          <w:rFonts w:hint="eastAsia"/>
          <w:color w:val="auto"/>
          <w:szCs w:val="24"/>
          <w:highlight w:val="none"/>
        </w:rPr>
        <w:t>”：见申请人须知前附表。</w:t>
      </w:r>
    </w:p>
    <w:p>
      <w:pPr>
        <w:adjustRightInd w:val="0"/>
        <w:snapToGrid w:val="0"/>
        <w:spacing w:line="440" w:lineRule="exact"/>
        <w:ind w:firstLine="420" w:firstLineChars="200"/>
        <w:rPr>
          <w:rFonts w:hint="default"/>
          <w:color w:val="auto"/>
          <w:highlight w:val="none"/>
          <w:lang w:val="en" w:eastAsia="zh-CN"/>
        </w:rPr>
      </w:pPr>
      <w:r>
        <w:rPr>
          <w:rFonts w:hint="default" w:ascii="Times New Roman" w:hAnsi="Times New Roman" w:eastAsia="宋体" w:cs="Times New Roman"/>
          <w:color w:val="auto"/>
          <w:kern w:val="2"/>
          <w:sz w:val="21"/>
          <w:szCs w:val="24"/>
          <w:highlight w:val="none"/>
          <w:lang w:val="en" w:eastAsia="zh-CN" w:bidi="ar-SA"/>
        </w:rPr>
        <w:t>9.2.3</w:t>
      </w:r>
      <w:r>
        <w:rPr>
          <w:rFonts w:hint="eastAsia"/>
          <w:color w:val="auto"/>
          <w:szCs w:val="24"/>
          <w:highlight w:val="none"/>
        </w:rPr>
        <w:t>第三章资格审查办法前附表中“</w:t>
      </w:r>
      <w:r>
        <w:rPr>
          <w:rFonts w:hint="eastAsia" w:ascii="宋体" w:hAnsi="宋体"/>
          <w:color w:val="auto"/>
          <w:szCs w:val="21"/>
          <w:highlight w:val="none"/>
          <w:lang w:eastAsia="zh-CN"/>
        </w:rPr>
        <w:t>得分相同的申请人</w:t>
      </w:r>
      <w:r>
        <w:rPr>
          <w:rFonts w:hint="eastAsia"/>
          <w:color w:val="auto"/>
          <w:szCs w:val="24"/>
          <w:highlight w:val="none"/>
          <w:lang w:eastAsia="zh-CN"/>
        </w:rPr>
        <w:t>（适用有限数量制）</w:t>
      </w:r>
      <w:r>
        <w:rPr>
          <w:rFonts w:hint="eastAsia" w:ascii="宋体" w:hAnsi="宋体"/>
          <w:color w:val="auto"/>
          <w:szCs w:val="21"/>
          <w:highlight w:val="none"/>
        </w:rPr>
        <w:t>入围规则</w:t>
      </w:r>
      <w:r>
        <w:rPr>
          <w:rFonts w:hint="eastAsia"/>
          <w:color w:val="auto"/>
          <w:szCs w:val="24"/>
          <w:highlight w:val="none"/>
        </w:rPr>
        <w:t>”：见申请人须知前附表。</w:t>
      </w:r>
    </w:p>
    <w:p>
      <w:pPr>
        <w:pStyle w:val="243"/>
        <w:rPr>
          <w:rFonts w:hint="eastAsia"/>
          <w:color w:val="auto"/>
          <w:highlight w:val="none"/>
        </w:rPr>
      </w:pPr>
      <w:bookmarkStart w:id="229" w:name="_Toc982906996"/>
      <w:r>
        <w:rPr>
          <w:rFonts w:hint="eastAsia"/>
          <w:color w:val="auto"/>
          <w:highlight w:val="none"/>
        </w:rPr>
        <w:t>9.3 招标人的权力</w:t>
      </w:r>
      <w:bookmarkEnd w:id="229"/>
    </w:p>
    <w:p>
      <w:pPr>
        <w:adjustRightInd w:val="0"/>
        <w:snapToGrid w:val="0"/>
        <w:spacing w:line="440" w:lineRule="exact"/>
        <w:ind w:firstLine="420" w:firstLineChars="200"/>
        <w:rPr>
          <w:color w:val="auto"/>
          <w:szCs w:val="21"/>
          <w:highlight w:val="none"/>
        </w:rPr>
      </w:pPr>
      <w:r>
        <w:rPr>
          <w:rFonts w:hint="eastAsia"/>
          <w:color w:val="auto"/>
          <w:szCs w:val="21"/>
          <w:highlight w:val="none"/>
        </w:rPr>
        <w:t>招标人有对资格预审申请文件的内容进行核实和要求澄清的权力，申请人应当配合。若招标人在必要的调查过程中发现申请人有串通、行贿、以他人名义或以其他方式弄虚作假行为的，将在报有关行政监督部门后，取消其投标资格。有关行政监督部门</w:t>
      </w:r>
      <w:r>
        <w:rPr>
          <w:color w:val="auto"/>
          <w:szCs w:val="21"/>
          <w:highlight w:val="none"/>
        </w:rPr>
        <w:t>对</w:t>
      </w:r>
      <w:r>
        <w:rPr>
          <w:rFonts w:hint="eastAsia"/>
          <w:color w:val="auto"/>
          <w:szCs w:val="21"/>
          <w:highlight w:val="none"/>
        </w:rPr>
        <w:t>其</w:t>
      </w:r>
      <w:r>
        <w:rPr>
          <w:color w:val="auto"/>
          <w:szCs w:val="21"/>
          <w:highlight w:val="none"/>
        </w:rPr>
        <w:t>违法行为作出行政处理决定</w:t>
      </w:r>
      <w:r>
        <w:rPr>
          <w:rFonts w:hint="eastAsia"/>
          <w:color w:val="auto"/>
          <w:szCs w:val="21"/>
          <w:highlight w:val="none"/>
        </w:rPr>
        <w:t>后，在相关</w:t>
      </w:r>
      <w:r>
        <w:rPr>
          <w:color w:val="auto"/>
          <w:szCs w:val="21"/>
          <w:highlight w:val="none"/>
        </w:rPr>
        <w:t>招投标违法违规行为信息发布平台予以公告</w:t>
      </w:r>
      <w:r>
        <w:rPr>
          <w:rFonts w:hint="eastAsia"/>
          <w:color w:val="auto"/>
          <w:szCs w:val="21"/>
          <w:highlight w:val="none"/>
        </w:rPr>
        <w:t>。</w:t>
      </w:r>
    </w:p>
    <w:p>
      <w:pPr>
        <w:pStyle w:val="243"/>
        <w:rPr>
          <w:color w:val="auto"/>
          <w:highlight w:val="none"/>
        </w:rPr>
      </w:pPr>
      <w:bookmarkStart w:id="230" w:name="_Toc135497281"/>
      <w:bookmarkStart w:id="231" w:name="_Toc112312470"/>
      <w:bookmarkStart w:id="232" w:name="_Hlk48984326"/>
      <w:r>
        <w:rPr>
          <w:rFonts w:hint="eastAsia"/>
          <w:color w:val="auto"/>
          <w:highlight w:val="none"/>
        </w:rPr>
        <w:t>9</w:t>
      </w:r>
      <w:r>
        <w:rPr>
          <w:color w:val="auto"/>
          <w:highlight w:val="none"/>
        </w:rPr>
        <w:t>.</w:t>
      </w:r>
      <w:r>
        <w:rPr>
          <w:rFonts w:hint="eastAsia"/>
          <w:color w:val="auto"/>
          <w:highlight w:val="none"/>
        </w:rPr>
        <w:t>4</w:t>
      </w:r>
      <w:r>
        <w:rPr>
          <w:color w:val="auto"/>
          <w:highlight w:val="none"/>
        </w:rPr>
        <w:t xml:space="preserve"> </w:t>
      </w:r>
      <w:r>
        <w:rPr>
          <w:rFonts w:hint="eastAsia"/>
          <w:color w:val="auto"/>
          <w:highlight w:val="none"/>
        </w:rPr>
        <w:t>人员信息认定</w:t>
      </w:r>
      <w:bookmarkEnd w:id="230"/>
      <w:bookmarkEnd w:id="231"/>
    </w:p>
    <w:p>
      <w:pPr>
        <w:adjustRightInd w:val="0"/>
        <w:snapToGrid w:val="0"/>
        <w:spacing w:line="440" w:lineRule="exact"/>
        <w:ind w:firstLine="436" w:firstLineChars="200"/>
        <w:rPr>
          <w:rFonts w:hint="eastAsia" w:ascii="宋体" w:cs="宋体"/>
          <w:color w:val="auto"/>
          <w:spacing w:val="4"/>
          <w:kern w:val="0"/>
          <w:szCs w:val="21"/>
          <w:highlight w:val="none"/>
        </w:rPr>
      </w:pPr>
      <w:r>
        <w:rPr>
          <w:rFonts w:hint="eastAsia" w:ascii="宋体" w:cs="宋体"/>
          <w:color w:val="auto"/>
          <w:spacing w:val="4"/>
          <w:kern w:val="0"/>
          <w:szCs w:val="21"/>
          <w:highlight w:val="none"/>
        </w:rPr>
        <w:t>人员信息认定：</w:t>
      </w:r>
      <w:r>
        <w:rPr>
          <w:rFonts w:hint="eastAsia"/>
          <w:color w:val="auto"/>
          <w:szCs w:val="21"/>
          <w:highlight w:val="none"/>
        </w:rPr>
        <w:t>见申请人须知前附表</w:t>
      </w:r>
      <w:r>
        <w:rPr>
          <w:rFonts w:hint="eastAsia" w:ascii="宋体" w:cs="宋体"/>
          <w:color w:val="auto"/>
          <w:spacing w:val="4"/>
          <w:kern w:val="0"/>
          <w:szCs w:val="21"/>
          <w:highlight w:val="none"/>
        </w:rPr>
        <w:t>。</w:t>
      </w:r>
    </w:p>
    <w:bookmarkEnd w:id="232"/>
    <w:p>
      <w:pPr>
        <w:pStyle w:val="243"/>
        <w:rPr>
          <w:rFonts w:hint="eastAsia"/>
          <w:color w:val="auto"/>
          <w:szCs w:val="20"/>
          <w:highlight w:val="none"/>
        </w:rPr>
      </w:pPr>
      <w:bookmarkStart w:id="233" w:name="_Toc112312472"/>
      <w:bookmarkStart w:id="234" w:name="_Toc511702305"/>
      <w:r>
        <w:rPr>
          <w:rFonts w:hint="eastAsia"/>
          <w:color w:val="auto"/>
          <w:szCs w:val="20"/>
          <w:highlight w:val="none"/>
        </w:rPr>
        <w:t>9.5</w:t>
      </w:r>
      <w:r>
        <w:rPr>
          <w:color w:val="auto"/>
          <w:szCs w:val="20"/>
          <w:highlight w:val="none"/>
        </w:rPr>
        <w:t xml:space="preserve"> </w:t>
      </w:r>
      <w:r>
        <w:rPr>
          <w:rFonts w:hint="eastAsia"/>
          <w:color w:val="auto"/>
          <w:highlight w:val="none"/>
        </w:rPr>
        <w:t>农民工工资支付承诺书</w:t>
      </w:r>
      <w:bookmarkEnd w:id="233"/>
      <w:bookmarkEnd w:id="234"/>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农民工工资支付承诺书：</w:t>
      </w:r>
      <w:r>
        <w:rPr>
          <w:rFonts w:hint="eastAsia"/>
          <w:color w:val="auto"/>
          <w:szCs w:val="21"/>
          <w:highlight w:val="none"/>
        </w:rPr>
        <w:t>见申请人须知前附表</w:t>
      </w:r>
      <w:r>
        <w:rPr>
          <w:rFonts w:hint="eastAsia"/>
          <w:color w:val="auto"/>
          <w:szCs w:val="24"/>
          <w:highlight w:val="none"/>
        </w:rPr>
        <w:t>。</w:t>
      </w:r>
    </w:p>
    <w:p>
      <w:pPr>
        <w:pStyle w:val="243"/>
        <w:rPr>
          <w:color w:val="auto"/>
          <w:szCs w:val="20"/>
          <w:highlight w:val="none"/>
        </w:rPr>
      </w:pPr>
      <w:bookmarkStart w:id="235" w:name="_Toc112312468"/>
      <w:bookmarkStart w:id="236" w:name="_Toc2084420925"/>
      <w:bookmarkStart w:id="237" w:name="_Toc109998902"/>
      <w:bookmarkStart w:id="238" w:name="_Toc112312474"/>
      <w:r>
        <w:rPr>
          <w:rFonts w:hint="eastAsia"/>
          <w:color w:val="auto"/>
          <w:szCs w:val="20"/>
          <w:highlight w:val="none"/>
        </w:rPr>
        <w:t>9</w:t>
      </w:r>
      <w:r>
        <w:rPr>
          <w:color w:val="auto"/>
          <w:szCs w:val="20"/>
          <w:highlight w:val="none"/>
        </w:rPr>
        <w:t>.</w:t>
      </w:r>
      <w:r>
        <w:rPr>
          <w:rFonts w:hint="eastAsia"/>
          <w:color w:val="auto"/>
          <w:szCs w:val="20"/>
          <w:highlight w:val="none"/>
        </w:rPr>
        <w:t>6</w:t>
      </w:r>
      <w:r>
        <w:rPr>
          <w:color w:val="auto"/>
          <w:szCs w:val="20"/>
          <w:highlight w:val="none"/>
        </w:rPr>
        <w:t xml:space="preserve"> </w:t>
      </w:r>
      <w:r>
        <w:rPr>
          <w:rFonts w:hint="eastAsia"/>
          <w:color w:val="auto"/>
          <w:highlight w:val="none"/>
        </w:rPr>
        <w:t>招标投标信用综合评价分提取的项目类别</w:t>
      </w:r>
      <w:bookmarkEnd w:id="235"/>
      <w:bookmarkEnd w:id="236"/>
    </w:p>
    <w:p>
      <w:pPr>
        <w:adjustRightInd w:val="0"/>
        <w:snapToGrid w:val="0"/>
        <w:spacing w:line="440" w:lineRule="exact"/>
        <w:ind w:firstLine="420" w:firstLineChars="200"/>
        <w:rPr>
          <w:rFonts w:hint="eastAsia" w:ascii="宋体" w:hAnsi="宋体"/>
          <w:color w:val="auto"/>
          <w:szCs w:val="21"/>
          <w:highlight w:val="none"/>
        </w:rPr>
      </w:pPr>
      <w:r>
        <w:rPr>
          <w:rFonts w:hint="eastAsia"/>
          <w:color w:val="auto"/>
          <w:szCs w:val="21"/>
          <w:highlight w:val="none"/>
        </w:rPr>
        <w:t>招标投标信用综合评价分提取的项目类别</w:t>
      </w:r>
      <w:r>
        <w:rPr>
          <w:rFonts w:hint="eastAsia" w:ascii="宋体" w:hAnsi="宋体"/>
          <w:color w:val="auto"/>
          <w:szCs w:val="21"/>
          <w:highlight w:val="none"/>
        </w:rPr>
        <w:t>：</w:t>
      </w:r>
      <w:r>
        <w:rPr>
          <w:rFonts w:hint="eastAsia"/>
          <w:color w:val="auto"/>
          <w:szCs w:val="21"/>
          <w:highlight w:val="none"/>
        </w:rPr>
        <w:t>见申请人须知前附表</w:t>
      </w:r>
      <w:r>
        <w:rPr>
          <w:rFonts w:hint="eastAsia" w:ascii="宋体" w:hAnsi="宋体"/>
          <w:color w:val="auto"/>
          <w:szCs w:val="21"/>
          <w:highlight w:val="none"/>
        </w:rPr>
        <w:t>。</w:t>
      </w:r>
    </w:p>
    <w:p>
      <w:pPr>
        <w:pStyle w:val="243"/>
        <w:rPr>
          <w:color w:val="auto"/>
          <w:highlight w:val="none"/>
        </w:rPr>
      </w:pPr>
      <w:bookmarkStart w:id="239" w:name="_Toc1937477084"/>
      <w:r>
        <w:rPr>
          <w:rFonts w:hint="eastAsia"/>
          <w:color w:val="auto"/>
          <w:highlight w:val="none"/>
        </w:rPr>
        <w:t>9.7</w:t>
      </w:r>
      <w:r>
        <w:rPr>
          <w:color w:val="auto"/>
          <w:highlight w:val="none"/>
        </w:rPr>
        <w:t xml:space="preserve"> </w:t>
      </w:r>
      <w:r>
        <w:rPr>
          <w:rFonts w:hint="eastAsia"/>
          <w:color w:val="auto"/>
          <w:highlight w:val="none"/>
        </w:rPr>
        <w:t>施工过程结算承诺书</w:t>
      </w:r>
      <w:bookmarkEnd w:id="237"/>
      <w:bookmarkEnd w:id="238"/>
      <w:bookmarkEnd w:id="239"/>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施工过程结算承诺书：</w:t>
      </w:r>
      <w:r>
        <w:rPr>
          <w:rFonts w:hint="eastAsia"/>
          <w:color w:val="auto"/>
          <w:szCs w:val="21"/>
          <w:highlight w:val="none"/>
        </w:rPr>
        <w:t>见申请人须知前附表</w:t>
      </w:r>
      <w:r>
        <w:rPr>
          <w:rFonts w:hint="eastAsia"/>
          <w:color w:val="auto"/>
          <w:szCs w:val="24"/>
          <w:highlight w:val="none"/>
        </w:rPr>
        <w:t>。</w:t>
      </w:r>
    </w:p>
    <w:p>
      <w:pPr>
        <w:pStyle w:val="243"/>
        <w:rPr>
          <w:rFonts w:hint="eastAsia"/>
          <w:color w:val="auto"/>
          <w:highlight w:val="none"/>
        </w:rPr>
      </w:pPr>
      <w:bookmarkStart w:id="240" w:name="_Toc1827336327"/>
      <w:r>
        <w:rPr>
          <w:rFonts w:hint="eastAsia"/>
          <w:color w:val="auto"/>
          <w:highlight w:val="none"/>
        </w:rPr>
        <w:t>9.8</w:t>
      </w:r>
      <w:r>
        <w:rPr>
          <w:color w:val="auto"/>
          <w:highlight w:val="none"/>
        </w:rPr>
        <w:t xml:space="preserve"> </w:t>
      </w:r>
      <w:r>
        <w:rPr>
          <w:rFonts w:hint="eastAsia"/>
          <w:color w:val="auto"/>
          <w:highlight w:val="none"/>
        </w:rPr>
        <w:t>申请人不参与串通投标、弄虚作假承诺书</w:t>
      </w:r>
      <w:bookmarkEnd w:id="240"/>
    </w:p>
    <w:p>
      <w:pPr>
        <w:adjustRightInd w:val="0"/>
        <w:snapToGrid w:val="0"/>
        <w:spacing w:line="440" w:lineRule="exact"/>
        <w:ind w:firstLine="420" w:firstLineChars="200"/>
        <w:rPr>
          <w:color w:val="auto"/>
          <w:szCs w:val="24"/>
          <w:highlight w:val="none"/>
        </w:rPr>
      </w:pPr>
      <w:r>
        <w:rPr>
          <w:rFonts w:hint="eastAsia"/>
          <w:color w:val="auto"/>
          <w:szCs w:val="24"/>
          <w:highlight w:val="none"/>
        </w:rPr>
        <w:t>申请人不参与串通投标、弄虚作假承诺书：见申请人须知前附表。</w:t>
      </w:r>
    </w:p>
    <w:p>
      <w:pPr>
        <w:pStyle w:val="243"/>
        <w:rPr>
          <w:rFonts w:hint="eastAsia" w:ascii="宋体" w:hAnsi="宋体" w:eastAsia="宋体"/>
          <w:b/>
          <w:bCs/>
          <w:color w:val="auto"/>
          <w:highlight w:val="none"/>
        </w:rPr>
      </w:pPr>
      <w:bookmarkStart w:id="241" w:name="_Toc572660336"/>
      <w:r>
        <w:rPr>
          <w:rFonts w:hint="eastAsia" w:ascii="宋体" w:hAnsi="宋体" w:eastAsia="宋体"/>
          <w:b/>
          <w:bCs/>
          <w:color w:val="auto"/>
          <w:highlight w:val="none"/>
        </w:rPr>
        <w:t>9.9 其他需要补充的内容</w:t>
      </w:r>
      <w:bookmarkEnd w:id="241"/>
    </w:p>
    <w:p>
      <w:pPr>
        <w:pStyle w:val="188"/>
        <w:rPr>
          <w:rFonts w:hint="eastAsia"/>
          <w:color w:val="auto"/>
          <w:highlight w:val="none"/>
          <w:lang w:eastAsia="zh-CN"/>
        </w:rPr>
      </w:pPr>
      <w:r>
        <w:rPr>
          <w:rFonts w:hint="eastAsia"/>
          <w:color w:val="auto"/>
          <w:highlight w:val="none"/>
        </w:rPr>
        <w:t>见申请人须知前附表</w:t>
      </w:r>
      <w:r>
        <w:rPr>
          <w:rFonts w:hint="eastAsia"/>
          <w:color w:val="auto"/>
          <w:highlight w:val="none"/>
          <w:lang w:eastAsia="zh-CN"/>
        </w:rPr>
        <w:t>。</w:t>
      </w:r>
      <w:bookmarkStart w:id="242" w:name="_Toc412661731"/>
      <w:bookmarkStart w:id="243" w:name="_Toc593742410"/>
      <w:bookmarkStart w:id="244" w:name="_Toc1159126505"/>
      <w:bookmarkStart w:id="245" w:name="_Toc365974205"/>
      <w:bookmarkStart w:id="246" w:name="_Toc1750117581"/>
    </w:p>
    <w:p>
      <w:pPr>
        <w:pStyle w:val="188"/>
        <w:outlineLvl w:val="2"/>
        <w:rPr>
          <w:rFonts w:hint="eastAsia"/>
          <w:color w:val="auto"/>
          <w:highlight w:val="none"/>
        </w:rPr>
      </w:pPr>
      <w:r>
        <w:rPr>
          <w:rFonts w:hint="eastAsia"/>
          <w:color w:val="auto"/>
          <w:highlight w:val="none"/>
          <w:lang w:eastAsia="zh-CN"/>
        </w:rPr>
        <w:br w:type="page"/>
      </w:r>
      <w:bookmarkStart w:id="247" w:name="_Toc1908488673"/>
      <w:r>
        <w:rPr>
          <w:rFonts w:hint="eastAsia"/>
          <w:color w:val="auto"/>
          <w:highlight w:val="none"/>
        </w:rPr>
        <w:t>附录一：申请</w:t>
      </w:r>
      <w:r>
        <w:rPr>
          <w:color w:val="auto"/>
          <w:highlight w:val="none"/>
        </w:rPr>
        <w:t>人资质条件、能力和信誉</w:t>
      </w:r>
      <w:bookmarkEnd w:id="242"/>
      <w:bookmarkEnd w:id="243"/>
      <w:bookmarkEnd w:id="244"/>
      <w:bookmarkEnd w:id="245"/>
      <w:bookmarkEnd w:id="246"/>
      <w:bookmarkEnd w:id="247"/>
    </w:p>
    <w:p>
      <w:pPr>
        <w:pStyle w:val="188"/>
        <w:ind w:firstLine="0" w:firstLineChars="0"/>
        <w:rPr>
          <w:rFonts w:hint="eastAsia"/>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（项目名称）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color w:val="auto"/>
          <w:highlight w:val="none"/>
        </w:rPr>
        <w:t>标段</w:t>
      </w:r>
      <w:r>
        <w:rPr>
          <w:rFonts w:hint="eastAsia"/>
          <w:color w:val="auto"/>
          <w:highlight w:val="none"/>
        </w:rPr>
        <w:t>名称）工程总承包</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87"/>
        <w:gridCol w:w="4252"/>
        <w:gridCol w:w="7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项目</w:t>
            </w:r>
          </w:p>
        </w:tc>
        <w:tc>
          <w:tcPr>
            <w:tcW w:w="6248" w:type="dxa"/>
            <w:gridSpan w:val="3"/>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要求</w:t>
            </w:r>
          </w:p>
        </w:tc>
        <w:tc>
          <w:tcPr>
            <w:tcW w:w="1984" w:type="dxa"/>
            <w:noWrap w:val="0"/>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320" w:lineRule="exact"/>
              <w:rPr>
                <w:rFonts w:hint="eastAsia" w:ascii="宋体" w:hAnsi="宋体"/>
                <w:color w:val="auto"/>
                <w:szCs w:val="21"/>
                <w:highlight w:val="none"/>
              </w:rPr>
            </w:pPr>
            <w:bookmarkStart w:id="248" w:name="_Hlk71657938"/>
            <w:r>
              <w:rPr>
                <w:rFonts w:hint="eastAsia" w:ascii="宋体" w:hAnsi="宋体"/>
                <w:color w:val="auto"/>
                <w:szCs w:val="24"/>
                <w:highlight w:val="none"/>
              </w:rPr>
              <w:t>（备注内容只能是正文的补充和说明，不得对正文做实质性调整）</w:t>
            </w:r>
            <w:bookmarkEnd w:id="2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资质</w:t>
            </w:r>
          </w:p>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条件</w:t>
            </w:r>
          </w:p>
        </w:tc>
        <w:tc>
          <w:tcPr>
            <w:tcW w:w="6248" w:type="dxa"/>
            <w:gridSpan w:val="3"/>
            <w:noWrap w:val="0"/>
            <w:vAlign w:val="center"/>
          </w:tcPr>
          <w:p>
            <w:pPr>
              <w:numPr>
                <w:ilvl w:val="0"/>
                <w:numId w:val="10"/>
              </w:numPr>
              <w:adjustRightInd w:val="0"/>
              <w:snapToGrid w:val="0"/>
              <w:spacing w:line="320" w:lineRule="exact"/>
              <w:ind w:left="0" w:firstLine="0"/>
              <w:rPr>
                <w:rFonts w:hint="eastAsia" w:ascii="宋体" w:hAnsi="宋体"/>
                <w:color w:val="auto"/>
                <w:szCs w:val="21"/>
                <w:highlight w:val="none"/>
              </w:rPr>
            </w:pPr>
            <w:r>
              <w:rPr>
                <w:rFonts w:hint="eastAsia" w:ascii="宋体" w:hAnsi="宋体"/>
                <w:color w:val="auto"/>
                <w:szCs w:val="21"/>
                <w:highlight w:val="none"/>
              </w:rPr>
              <w:t>具有</w:t>
            </w:r>
            <w:r>
              <w:rPr>
                <w:rFonts w:ascii="宋体" w:hAnsi="宋体"/>
                <w:color w:val="auto"/>
                <w:szCs w:val="21"/>
                <w:highlight w:val="none"/>
              </w:rPr>
              <w:t>工商行政管理部门核发的有效企业法人营业执照</w:t>
            </w:r>
            <w:r>
              <w:rPr>
                <w:rFonts w:hint="eastAsia" w:ascii="宋体" w:hAnsi="宋体"/>
                <w:color w:val="auto"/>
                <w:szCs w:val="21"/>
                <w:highlight w:val="none"/>
              </w:rPr>
              <w:t>。</w:t>
            </w:r>
          </w:p>
          <w:p>
            <w:pPr>
              <w:numPr>
                <w:ilvl w:val="0"/>
                <w:numId w:val="10"/>
              </w:numPr>
              <w:adjustRightInd w:val="0"/>
              <w:snapToGrid w:val="0"/>
              <w:spacing w:line="320" w:lineRule="exact"/>
              <w:ind w:left="0" w:firstLine="0"/>
              <w:rPr>
                <w:rFonts w:hint="eastAsia" w:ascii="宋体" w:hAnsi="宋体"/>
                <w:color w:val="auto"/>
                <w:szCs w:val="21"/>
                <w:highlight w:val="none"/>
              </w:rPr>
            </w:pPr>
            <w:r>
              <w:rPr>
                <w:rFonts w:ascii="宋体" w:hAnsi="宋体"/>
                <w:color w:val="auto"/>
                <w:szCs w:val="21"/>
                <w:highlight w:val="none"/>
              </w:rPr>
              <w:t>具</w:t>
            </w:r>
            <w:r>
              <w:rPr>
                <w:rFonts w:hint="eastAsia" w:ascii="宋体" w:hAnsi="宋体"/>
                <w:color w:val="auto"/>
                <w:szCs w:val="21"/>
                <w:highlight w:val="none"/>
              </w:rPr>
              <w:t>有</w:t>
            </w:r>
            <w:r>
              <w:rPr>
                <w:rFonts w:hint="eastAsia" w:ascii="宋体" w:hAnsi="宋体"/>
                <w:color w:val="auto"/>
                <w:szCs w:val="21"/>
                <w:highlight w:val="none"/>
                <w:u w:val="single"/>
              </w:rPr>
              <w:t>（核发部门、资质或许可证名称、类别、等级等描述）</w:t>
            </w:r>
            <w:r>
              <w:rPr>
                <w:rFonts w:hint="eastAsia" w:ascii="宋体" w:hAnsi="宋体"/>
                <w:color w:val="auto"/>
                <w:szCs w:val="21"/>
                <w:highlight w:val="none"/>
              </w:rPr>
              <w:t xml:space="preserve">。 </w:t>
            </w:r>
          </w:p>
        </w:tc>
        <w:tc>
          <w:tcPr>
            <w:tcW w:w="1984" w:type="dxa"/>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联合体投标的，联合体牵头单位和成员单位总数量不超过5家（含5家）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hint="eastAsia" w:ascii="宋体" w:hAnsi="宋体"/>
                <w:color w:val="auto"/>
                <w:szCs w:val="21"/>
                <w:highlight w:val="none"/>
              </w:rPr>
            </w:pPr>
            <w:bookmarkStart w:id="249" w:name="_Hlk71671062"/>
            <w:r>
              <w:rPr>
                <w:rFonts w:ascii="宋体" w:hAnsi="宋体"/>
                <w:color w:val="auto"/>
                <w:szCs w:val="21"/>
                <w:highlight w:val="none"/>
              </w:rPr>
              <w:t>财务</w:t>
            </w:r>
          </w:p>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要求</w:t>
            </w:r>
          </w:p>
        </w:tc>
        <w:tc>
          <w:tcPr>
            <w:tcW w:w="6248"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申请</w:t>
            </w:r>
            <w:r>
              <w:rPr>
                <w:rFonts w:hint="eastAsia" w:ascii="宋体" w:hAnsi="宋体"/>
                <w:color w:val="auto"/>
                <w:szCs w:val="21"/>
                <w:highlight w:val="none"/>
              </w:rPr>
              <w:t>人</w:t>
            </w:r>
            <w:r>
              <w:rPr>
                <w:rFonts w:ascii="宋体" w:hAnsi="宋体"/>
                <w:color w:val="auto"/>
                <w:szCs w:val="21"/>
                <w:highlight w:val="none"/>
              </w:rPr>
              <w:t>近</w:t>
            </w:r>
            <w:r>
              <w:rPr>
                <w:rFonts w:hint="eastAsia" w:ascii="宋体" w:hAnsi="宋体"/>
                <w:color w:val="auto"/>
                <w:szCs w:val="21"/>
                <w:highlight w:val="none"/>
              </w:rPr>
              <w:t>三</w:t>
            </w:r>
            <w:r>
              <w:rPr>
                <w:rFonts w:ascii="宋体" w:hAnsi="宋体"/>
                <w:color w:val="auto"/>
                <w:szCs w:val="21"/>
                <w:highlight w:val="none"/>
              </w:rPr>
              <w:t>年</w:t>
            </w:r>
            <w:r>
              <w:rPr>
                <w:rFonts w:hint="eastAsia" w:ascii="宋体" w:hAnsi="宋体"/>
                <w:color w:val="auto"/>
                <w:szCs w:val="21"/>
                <w:highlight w:val="none"/>
              </w:rPr>
              <w:t>平</w:t>
            </w:r>
            <w:r>
              <w:rPr>
                <w:rFonts w:ascii="宋体" w:hAnsi="宋体"/>
                <w:color w:val="auto"/>
                <w:szCs w:val="21"/>
                <w:highlight w:val="none"/>
              </w:rPr>
              <w:t>均利润</w:t>
            </w:r>
            <w:r>
              <w:rPr>
                <w:rFonts w:hint="eastAsia" w:ascii="宋体" w:hAnsi="宋体"/>
                <w:color w:val="auto"/>
                <w:szCs w:val="21"/>
                <w:highlight w:val="none"/>
              </w:rPr>
              <w:t>大于0元；</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 近三年无亏损。</w:t>
            </w:r>
          </w:p>
          <w:p>
            <w:pPr>
              <w:adjustRightInd w:val="0"/>
              <w:snapToGrid w:val="0"/>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申请</w:t>
            </w:r>
            <w:r>
              <w:rPr>
                <w:rFonts w:hint="eastAsia" w:ascii="宋体" w:hAnsi="宋体"/>
                <w:color w:val="auto"/>
                <w:szCs w:val="21"/>
                <w:highlight w:val="none"/>
              </w:rPr>
              <w:t>人用于投标项目（标段）的流动资金不应少于</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r>
              <w:rPr>
                <w:rFonts w:hint="eastAsia" w:ascii="宋体" w:hAnsi="宋体"/>
                <w:color w:val="auto"/>
                <w:szCs w:val="24"/>
                <w:highlight w:val="none"/>
              </w:rPr>
              <w:t>（联合体投标的，以施工方流动资金为准）</w:t>
            </w:r>
            <w:r>
              <w:rPr>
                <w:rFonts w:hint="eastAsia" w:ascii="宋体" w:hAnsi="宋体"/>
                <w:color w:val="auto"/>
                <w:szCs w:val="21"/>
                <w:highlight w:val="none"/>
              </w:rPr>
              <w:t>。</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bookmark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hint="eastAsia" w:ascii="宋体" w:hAnsi="宋体"/>
                <w:color w:val="auto"/>
                <w:szCs w:val="21"/>
                <w:highlight w:val="none"/>
              </w:rPr>
            </w:pPr>
            <w:bookmarkStart w:id="250" w:name="_Hlk69895977"/>
            <w:r>
              <w:rPr>
                <w:rFonts w:ascii="宋体" w:hAnsi="宋体"/>
                <w:color w:val="auto"/>
                <w:szCs w:val="21"/>
                <w:highlight w:val="none"/>
              </w:rPr>
              <w:t>业绩</w:t>
            </w:r>
          </w:p>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要求</w:t>
            </w:r>
          </w:p>
        </w:tc>
        <w:tc>
          <w:tcPr>
            <w:tcW w:w="6248" w:type="dxa"/>
            <w:gridSpan w:val="3"/>
            <w:noWrap w:val="0"/>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近五年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i/>
                <w:iCs/>
                <w:color w:val="auto"/>
                <w:szCs w:val="21"/>
                <w:highlight w:val="none"/>
                <w:u w:val="single"/>
              </w:rPr>
              <w:t>类似项目特征描述。）</w:t>
            </w:r>
            <w:r>
              <w:rPr>
                <w:rFonts w:hint="eastAsia" w:ascii="宋体" w:hAnsi="宋体"/>
                <w:color w:val="auto"/>
                <w:szCs w:val="21"/>
                <w:highlight w:val="none"/>
              </w:rPr>
              <w:t>包括工程总承包项目或设计项目或施工项目业绩</w:t>
            </w:r>
            <w:r>
              <w:rPr>
                <w:rFonts w:hint="eastAsia" w:ascii="宋体" w:hAnsi="宋体"/>
                <w:i/>
                <w:iCs/>
                <w:color w:val="auto"/>
                <w:szCs w:val="21"/>
                <w:highlight w:val="none"/>
              </w:rPr>
              <w:t>。</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bookmarkEnd w:id="2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信誉</w:t>
            </w:r>
          </w:p>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要求</w:t>
            </w:r>
          </w:p>
        </w:tc>
        <w:tc>
          <w:tcPr>
            <w:tcW w:w="6248" w:type="dxa"/>
            <w:gridSpan w:val="3"/>
            <w:noWrap w:val="0"/>
            <w:vAlign w:val="center"/>
          </w:tcPr>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rPr>
              <w:t>1</w:t>
            </w:r>
            <w:r>
              <w:rPr>
                <w:rFonts w:ascii="宋体" w:hAnsi="宋体"/>
                <w:color w:val="auto"/>
                <w:szCs w:val="24"/>
                <w:highlight w:val="none"/>
              </w:rPr>
              <w:t>.</w:t>
            </w:r>
            <w:r>
              <w:rPr>
                <w:rFonts w:hint="eastAsia" w:ascii="宋体" w:hAnsi="宋体"/>
                <w:color w:val="auto"/>
                <w:szCs w:val="24"/>
                <w:highlight w:val="none"/>
              </w:rPr>
              <w:t>没有被依法暂停或取消投标资格；</w:t>
            </w:r>
          </w:p>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rPr>
              <w:t>2</w:t>
            </w:r>
            <w:r>
              <w:rPr>
                <w:rFonts w:ascii="宋体" w:hAnsi="宋体"/>
                <w:color w:val="auto"/>
                <w:szCs w:val="24"/>
                <w:highlight w:val="none"/>
              </w:rPr>
              <w:t>.</w:t>
            </w:r>
            <w:r>
              <w:rPr>
                <w:rFonts w:hint="eastAsia" w:ascii="宋体" w:hAnsi="宋体"/>
                <w:color w:val="auto"/>
                <w:szCs w:val="24"/>
                <w:highlight w:val="none"/>
              </w:rPr>
              <w:t xml:space="preserve">没有被责令停产停业、暂扣或者吊销许可证、暂扣或者吊销执照； </w:t>
            </w:r>
          </w:p>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rPr>
              <w:t>3</w:t>
            </w:r>
            <w:r>
              <w:rPr>
                <w:rFonts w:ascii="宋体" w:hAnsi="宋体"/>
                <w:color w:val="auto"/>
                <w:szCs w:val="24"/>
                <w:highlight w:val="none"/>
              </w:rPr>
              <w:t>.</w:t>
            </w:r>
            <w:r>
              <w:rPr>
                <w:rFonts w:hint="eastAsia" w:ascii="宋体" w:hAnsi="宋体"/>
                <w:color w:val="auto"/>
                <w:szCs w:val="24"/>
                <w:highlight w:val="none"/>
              </w:rPr>
              <w:t>没有进入清算程序，或被宣告破产，或其他丧失履约能力的情形；</w:t>
            </w:r>
          </w:p>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rPr>
              <w:t>4</w:t>
            </w:r>
            <w:r>
              <w:rPr>
                <w:rFonts w:ascii="宋体" w:hAnsi="宋体"/>
                <w:color w:val="auto"/>
                <w:szCs w:val="24"/>
                <w:highlight w:val="none"/>
              </w:rPr>
              <w:t>.</w:t>
            </w:r>
            <w:r>
              <w:rPr>
                <w:rFonts w:hint="eastAsia" w:ascii="宋体" w:hAnsi="宋体"/>
                <w:color w:val="auto"/>
                <w:szCs w:val="24"/>
                <w:highlight w:val="none"/>
              </w:rPr>
              <w:t xml:space="preserve"> 在最近三年内所实施的项目没有发生重大质量问题并负有责任的（以住房城乡建设行业主管部门的行政处罚决定或司法机关出具的有关法律文书为准）；</w:t>
            </w:r>
          </w:p>
          <w:p>
            <w:pPr>
              <w:adjustRightInd w:val="0"/>
              <w:snapToGrid w:val="0"/>
              <w:spacing w:line="320" w:lineRule="exact"/>
              <w:rPr>
                <w:rFonts w:hint="eastAsia" w:ascii="宋体" w:hAnsi="宋体"/>
                <w:color w:val="auto"/>
                <w:szCs w:val="24"/>
                <w:highlight w:val="none"/>
              </w:rPr>
            </w:pPr>
            <w:r>
              <w:rPr>
                <w:rFonts w:ascii="宋体" w:hAnsi="宋体"/>
                <w:color w:val="auto"/>
                <w:szCs w:val="24"/>
                <w:highlight w:val="none"/>
              </w:rPr>
              <w:t>5.</w:t>
            </w:r>
            <w:r>
              <w:rPr>
                <w:rFonts w:hint="eastAsia" w:ascii="宋体" w:hAnsi="宋体"/>
                <w:color w:val="auto"/>
                <w:szCs w:val="24"/>
                <w:highlight w:val="none"/>
              </w:rPr>
              <w:t>没有被工商行政管理部门在“国家企业信用信息公示系统”（ www.gsxt.gov.cn）中列入严重违法失信企业名单；</w:t>
            </w:r>
          </w:p>
          <w:p>
            <w:pPr>
              <w:adjustRightInd w:val="0"/>
              <w:snapToGrid w:val="0"/>
              <w:spacing w:line="320" w:lineRule="exact"/>
              <w:rPr>
                <w:rFonts w:hint="eastAsia" w:ascii="宋体" w:hAnsi="宋体"/>
                <w:color w:val="auto"/>
                <w:szCs w:val="24"/>
                <w:highlight w:val="none"/>
              </w:rPr>
            </w:pPr>
            <w:r>
              <w:rPr>
                <w:rFonts w:ascii="宋体" w:hAnsi="宋体"/>
                <w:color w:val="auto"/>
                <w:szCs w:val="24"/>
                <w:highlight w:val="none"/>
              </w:rPr>
              <w:t>6.</w:t>
            </w:r>
            <w:r>
              <w:rPr>
                <w:rFonts w:hint="eastAsia" w:ascii="宋体" w:hAnsi="宋体"/>
                <w:color w:val="auto"/>
                <w:szCs w:val="24"/>
                <w:highlight w:val="none"/>
              </w:rPr>
              <w:t>没有被“信用中国”网站（www.creditchina.gov.cn）列入失信被执行人名单；</w:t>
            </w:r>
          </w:p>
          <w:p>
            <w:pPr>
              <w:adjustRightInd w:val="0"/>
              <w:snapToGrid w:val="0"/>
              <w:spacing w:line="320" w:lineRule="exact"/>
              <w:rPr>
                <w:rFonts w:hint="eastAsia" w:ascii="宋体" w:hAnsi="宋体"/>
                <w:color w:val="auto"/>
                <w:szCs w:val="24"/>
                <w:highlight w:val="none"/>
              </w:rPr>
            </w:pPr>
            <w:r>
              <w:rPr>
                <w:rFonts w:ascii="宋体" w:hAnsi="宋体"/>
                <w:color w:val="auto"/>
                <w:szCs w:val="24"/>
                <w:highlight w:val="none"/>
              </w:rPr>
              <w:t>7.</w:t>
            </w:r>
            <w:r>
              <w:rPr>
                <w:rFonts w:hint="eastAsia" w:ascii="宋体" w:hAnsi="宋体"/>
                <w:color w:val="auto"/>
                <w:szCs w:val="24"/>
                <w:highlight w:val="none"/>
              </w:rPr>
              <w:t xml:space="preserve"> 在近三年内</w:t>
            </w:r>
            <w:r>
              <w:rPr>
                <w:rFonts w:hint="eastAsia" w:ascii="宋体" w:hAnsi="宋体"/>
                <w:color w:val="auto"/>
                <w:szCs w:val="24"/>
                <w:highlight w:val="none"/>
                <w:lang w:val="en-US" w:eastAsia="zh-CN"/>
              </w:rPr>
              <w:t>申请</w:t>
            </w:r>
            <w:r>
              <w:rPr>
                <w:rFonts w:hint="eastAsia" w:ascii="宋体" w:hAnsi="宋体"/>
                <w:color w:val="auto"/>
                <w:szCs w:val="24"/>
                <w:highlight w:val="none"/>
              </w:rPr>
              <w:t>人或其法定代表人、拟委任的工程总承包项目经理或施工项目负责人或设计项目负责人没有行贿犯罪行为；</w:t>
            </w:r>
          </w:p>
          <w:p>
            <w:pPr>
              <w:adjustRightInd w:val="0"/>
              <w:snapToGrid w:val="0"/>
              <w:spacing w:line="320" w:lineRule="exact"/>
              <w:rPr>
                <w:rFonts w:hint="eastAsia" w:ascii="宋体" w:hAnsi="宋体"/>
                <w:color w:val="auto"/>
                <w:szCs w:val="21"/>
                <w:highlight w:val="none"/>
              </w:rPr>
            </w:pPr>
            <w:r>
              <w:rPr>
                <w:rFonts w:ascii="宋体" w:hAnsi="宋体"/>
                <w:color w:val="auto"/>
                <w:szCs w:val="24"/>
                <w:highlight w:val="none"/>
              </w:rPr>
              <w:t>8.</w:t>
            </w:r>
            <w:r>
              <w:rPr>
                <w:rFonts w:hint="eastAsia" w:ascii="宋体" w:hAnsi="宋体"/>
                <w:color w:val="auto"/>
                <w:szCs w:val="24"/>
                <w:highlight w:val="none"/>
              </w:rPr>
              <w:t>没有法律法规或申请人须知前附表规定的其他情形。</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其他</w:t>
            </w:r>
          </w:p>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要求</w:t>
            </w:r>
          </w:p>
        </w:tc>
        <w:tc>
          <w:tcPr>
            <w:tcW w:w="6248" w:type="dxa"/>
            <w:gridSpan w:val="3"/>
            <w:noWrap w:val="0"/>
            <w:vAlign w:val="center"/>
          </w:tcPr>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rPr>
              <w:t>农民工工资支付承诺书；</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施工过程结算承诺书。（适用于采用施工过程结算项目）</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lang w:val="en-US" w:eastAsia="zh-CN"/>
              </w:rPr>
              <w:t>申请</w:t>
            </w:r>
            <w:r>
              <w:rPr>
                <w:rFonts w:hint="eastAsia" w:ascii="宋体" w:hAnsi="宋体"/>
                <w:color w:val="auto"/>
                <w:szCs w:val="21"/>
                <w:highlight w:val="none"/>
              </w:rPr>
              <w:t>人不参与串通投标、弄虚作假承诺书</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岗位</w:t>
            </w:r>
          </w:p>
        </w:tc>
        <w:tc>
          <w:tcPr>
            <w:tcW w:w="4252"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资格要求</w:t>
            </w: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bookmarkStart w:id="251" w:name="_Hlk69896596"/>
            <w:r>
              <w:rPr>
                <w:rFonts w:hint="eastAsia" w:ascii="宋体" w:hAnsi="宋体"/>
                <w:color w:val="auto"/>
                <w:szCs w:val="24"/>
                <w:highlight w:val="none"/>
              </w:rPr>
              <w:t>工程总承包项目经理资格</w:t>
            </w:r>
          </w:p>
        </w:tc>
        <w:tc>
          <w:tcPr>
            <w:tcW w:w="1287" w:type="dxa"/>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工程总承包项目经理</w:t>
            </w:r>
          </w:p>
        </w:tc>
        <w:tc>
          <w:tcPr>
            <w:tcW w:w="4252" w:type="dxa"/>
            <w:noWrap w:val="0"/>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（1）具有工程类注册执业资格（证书名称、专业、级别：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□（2）工程类专业技术职称（专业、级别：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1人</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bookmark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bookmarkStart w:id="252" w:name="_Hlk69896870"/>
            <w:r>
              <w:rPr>
                <w:rFonts w:hint="eastAsia" w:ascii="宋体" w:hAnsi="宋体"/>
                <w:color w:val="auto"/>
                <w:szCs w:val="24"/>
                <w:highlight w:val="none"/>
              </w:rPr>
              <w:t>设计项目负责人资格</w:t>
            </w:r>
          </w:p>
        </w:tc>
        <w:tc>
          <w:tcPr>
            <w:tcW w:w="1287" w:type="dxa"/>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设计项目负责人</w:t>
            </w:r>
          </w:p>
        </w:tc>
        <w:tc>
          <w:tcPr>
            <w:tcW w:w="4252" w:type="dxa"/>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（1）具有工程类注册执业资格（证书名称、专业、级别：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□（2）工程类专业技术职称（专业、级别：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adjustRightInd w:val="0"/>
              <w:snapToGrid w:val="0"/>
              <w:spacing w:line="320" w:lineRule="exact"/>
              <w:jc w:val="left"/>
              <w:rPr>
                <w:rFonts w:hint="eastAsia" w:ascii="宋体" w:hAnsi="宋体"/>
                <w:color w:val="auto"/>
                <w:szCs w:val="21"/>
                <w:highlight w:val="none"/>
              </w:rPr>
            </w:pPr>
            <w:r>
              <w:rPr>
                <w:rFonts w:hint="eastAsia" w:ascii="宋体" w:hAnsi="宋体"/>
                <w:color w:val="auto"/>
                <w:szCs w:val="21"/>
                <w:highlight w:val="none"/>
              </w:rPr>
              <w:t>□（3）担任过类似项目设计负责人。</w:t>
            </w: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1人</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bookmarkEnd w:id="2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autoSpaceDE w:val="0"/>
              <w:autoSpaceDN w:val="0"/>
              <w:adjustRightInd w:val="0"/>
              <w:snapToGrid w:val="0"/>
              <w:spacing w:line="320" w:lineRule="exact"/>
              <w:jc w:val="center"/>
              <w:rPr>
                <w:rFonts w:hint="eastAsia" w:ascii="宋体" w:hAnsi="宋体"/>
                <w:color w:val="auto"/>
                <w:szCs w:val="21"/>
                <w:highlight w:val="none"/>
              </w:rPr>
            </w:pPr>
            <w:bookmarkStart w:id="253" w:name="_Hlk69897120"/>
            <w:r>
              <w:rPr>
                <w:rFonts w:hint="eastAsia" w:ascii="宋体" w:hAnsi="宋体"/>
                <w:color w:val="auto"/>
                <w:szCs w:val="24"/>
                <w:highlight w:val="none"/>
              </w:rPr>
              <w:t>施工项目负责人资格</w:t>
            </w:r>
          </w:p>
        </w:tc>
        <w:tc>
          <w:tcPr>
            <w:tcW w:w="1287" w:type="dxa"/>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施工项目负责人</w:t>
            </w:r>
          </w:p>
        </w:tc>
        <w:tc>
          <w:tcPr>
            <w:tcW w:w="4252" w:type="dxa"/>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（1）具有工程类注册执业资格（证书名称、专业、级别：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□（2）工程类专业技术职称（专业、级别：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adjustRightInd w:val="0"/>
              <w:snapToGrid w:val="0"/>
              <w:spacing w:line="320" w:lineRule="exact"/>
              <w:rPr>
                <w:rFonts w:hint="eastAsia" w:ascii="宋体" w:hAnsi="宋体"/>
                <w:color w:val="auto"/>
                <w:szCs w:val="24"/>
                <w:highlight w:val="none"/>
              </w:rPr>
            </w:pPr>
            <w:r>
              <w:rPr>
                <w:rFonts w:hint="eastAsia" w:ascii="宋体" w:hAnsi="宋体"/>
                <w:color w:val="auto"/>
                <w:szCs w:val="21"/>
                <w:highlight w:val="none"/>
              </w:rPr>
              <w:t>□（3）担任过类似项目施工负责人。</w:t>
            </w: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1人</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bookmark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restart"/>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项目</w:t>
            </w:r>
          </w:p>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管理</w:t>
            </w:r>
          </w:p>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机构</w:t>
            </w:r>
          </w:p>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其他</w:t>
            </w:r>
          </w:p>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主要</w:t>
            </w:r>
          </w:p>
          <w:p>
            <w:pPr>
              <w:autoSpaceDE w:val="0"/>
              <w:autoSpaceDN w:val="0"/>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4"/>
                <w:highlight w:val="none"/>
              </w:rPr>
              <w:t>人员</w:t>
            </w:r>
          </w:p>
        </w:tc>
        <w:tc>
          <w:tcPr>
            <w:tcW w:w="1287" w:type="dxa"/>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p>
        </w:tc>
        <w:tc>
          <w:tcPr>
            <w:tcW w:w="4252" w:type="dxa"/>
            <w:noWrap w:val="0"/>
            <w:vAlign w:val="center"/>
          </w:tcPr>
          <w:p>
            <w:pPr>
              <w:autoSpaceDE w:val="0"/>
              <w:autoSpaceDN w:val="0"/>
              <w:adjustRightInd w:val="0"/>
              <w:snapToGrid w:val="0"/>
              <w:spacing w:line="320" w:lineRule="exact"/>
              <w:jc w:val="left"/>
              <w:rPr>
                <w:rFonts w:hint="eastAsia" w:ascii="宋体" w:hAnsi="宋体"/>
                <w:color w:val="auto"/>
                <w:szCs w:val="24"/>
                <w:highlight w:val="none"/>
              </w:rPr>
            </w:pPr>
          </w:p>
        </w:tc>
        <w:tc>
          <w:tcPr>
            <w:tcW w:w="709" w:type="dxa"/>
            <w:noWrap w:val="0"/>
            <w:vAlign w:val="center"/>
          </w:tcPr>
          <w:p>
            <w:pPr>
              <w:autoSpaceDE w:val="0"/>
              <w:autoSpaceDN w:val="0"/>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4252" w:type="dxa"/>
            <w:noWrap w:val="0"/>
            <w:vAlign w:val="center"/>
          </w:tcPr>
          <w:p>
            <w:pPr>
              <w:adjustRightInd w:val="0"/>
              <w:snapToGrid w:val="0"/>
              <w:spacing w:line="320" w:lineRule="exact"/>
              <w:rPr>
                <w:rFonts w:hint="eastAsia" w:ascii="宋体" w:hAnsi="宋体"/>
                <w:color w:val="auto"/>
                <w:szCs w:val="21"/>
                <w:highlight w:val="none"/>
              </w:rPr>
            </w:pP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s="宋体"/>
                <w:color w:val="auto"/>
                <w:kern w:val="0"/>
                <w:szCs w:val="21"/>
                <w:highlight w:val="none"/>
              </w:rPr>
            </w:pPr>
          </w:p>
        </w:tc>
        <w:tc>
          <w:tcPr>
            <w:tcW w:w="4252" w:type="dxa"/>
            <w:noWrap w:val="0"/>
            <w:vAlign w:val="center"/>
          </w:tcPr>
          <w:p>
            <w:pPr>
              <w:adjustRightInd w:val="0"/>
              <w:snapToGrid w:val="0"/>
              <w:spacing w:line="320" w:lineRule="exact"/>
              <w:rPr>
                <w:rFonts w:hint="eastAsia" w:ascii="宋体" w:hAnsi="宋体"/>
                <w:color w:val="auto"/>
                <w:szCs w:val="24"/>
                <w:highlight w:val="none"/>
              </w:rPr>
            </w:pP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s="宋体"/>
                <w:color w:val="auto"/>
                <w:kern w:val="0"/>
                <w:szCs w:val="21"/>
                <w:highlight w:val="none"/>
              </w:rPr>
            </w:pPr>
          </w:p>
        </w:tc>
        <w:tc>
          <w:tcPr>
            <w:tcW w:w="4252" w:type="dxa"/>
            <w:noWrap w:val="0"/>
            <w:vAlign w:val="center"/>
          </w:tcPr>
          <w:p>
            <w:pPr>
              <w:autoSpaceDE w:val="0"/>
              <w:autoSpaceDN w:val="0"/>
              <w:adjustRightInd w:val="0"/>
              <w:snapToGrid w:val="0"/>
              <w:spacing w:line="320" w:lineRule="exact"/>
              <w:jc w:val="left"/>
              <w:rPr>
                <w:rFonts w:hint="eastAsia" w:ascii="宋体" w:hAnsi="宋体"/>
                <w:color w:val="auto"/>
                <w:szCs w:val="24"/>
                <w:highlight w:val="none"/>
              </w:rPr>
            </w:pP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s="宋体"/>
                <w:color w:val="auto"/>
                <w:kern w:val="0"/>
                <w:szCs w:val="21"/>
                <w:highlight w:val="none"/>
              </w:rPr>
            </w:pPr>
          </w:p>
        </w:tc>
        <w:tc>
          <w:tcPr>
            <w:tcW w:w="4252" w:type="dxa"/>
            <w:noWrap w:val="0"/>
            <w:vAlign w:val="center"/>
          </w:tcPr>
          <w:p>
            <w:pPr>
              <w:adjustRightInd w:val="0"/>
              <w:snapToGrid w:val="0"/>
              <w:spacing w:line="320" w:lineRule="exact"/>
              <w:rPr>
                <w:rFonts w:hint="eastAsia" w:ascii="宋体" w:hAnsi="宋体"/>
                <w:color w:val="auto"/>
                <w:szCs w:val="24"/>
                <w:highlight w:val="none"/>
              </w:rPr>
            </w:pP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s="宋体"/>
                <w:color w:val="auto"/>
                <w:kern w:val="0"/>
                <w:szCs w:val="21"/>
                <w:highlight w:val="none"/>
              </w:rPr>
            </w:pPr>
          </w:p>
        </w:tc>
        <w:tc>
          <w:tcPr>
            <w:tcW w:w="4252" w:type="dxa"/>
            <w:noWrap w:val="0"/>
            <w:vAlign w:val="center"/>
          </w:tcPr>
          <w:p>
            <w:pPr>
              <w:adjustRightInd w:val="0"/>
              <w:snapToGrid w:val="0"/>
              <w:spacing w:line="320" w:lineRule="exact"/>
              <w:rPr>
                <w:rFonts w:hint="eastAsia" w:ascii="宋体" w:hAnsi="宋体"/>
                <w:color w:val="auto"/>
                <w:spacing w:val="-4"/>
                <w:szCs w:val="21"/>
                <w:highlight w:val="none"/>
              </w:rPr>
            </w:pP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1287" w:type="dxa"/>
            <w:noWrap w:val="0"/>
            <w:vAlign w:val="center"/>
          </w:tcPr>
          <w:p>
            <w:pPr>
              <w:adjustRightInd w:val="0"/>
              <w:snapToGrid w:val="0"/>
              <w:spacing w:line="320" w:lineRule="exact"/>
              <w:jc w:val="center"/>
              <w:rPr>
                <w:rFonts w:hint="eastAsia" w:ascii="宋体" w:hAnsi="宋体" w:cs="宋体"/>
                <w:color w:val="auto"/>
                <w:kern w:val="0"/>
                <w:szCs w:val="21"/>
                <w:highlight w:val="none"/>
              </w:rPr>
            </w:pPr>
          </w:p>
        </w:tc>
        <w:tc>
          <w:tcPr>
            <w:tcW w:w="4252" w:type="dxa"/>
            <w:noWrap w:val="0"/>
            <w:vAlign w:val="center"/>
          </w:tcPr>
          <w:p>
            <w:pPr>
              <w:adjustRightInd w:val="0"/>
              <w:snapToGrid w:val="0"/>
              <w:spacing w:line="320" w:lineRule="exact"/>
              <w:rPr>
                <w:rFonts w:hint="eastAsia" w:ascii="宋体" w:hAnsi="宋体"/>
                <w:color w:val="auto"/>
                <w:spacing w:val="-4"/>
                <w:szCs w:val="21"/>
                <w:highlight w:val="none"/>
              </w:rPr>
            </w:pPr>
          </w:p>
        </w:tc>
        <w:tc>
          <w:tcPr>
            <w:tcW w:w="709" w:type="dxa"/>
            <w:noWrap w:val="0"/>
            <w:vAlign w:val="center"/>
          </w:tcPr>
          <w:p>
            <w:pPr>
              <w:adjustRightInd w:val="0"/>
              <w:snapToGrid w:val="0"/>
              <w:spacing w:line="320" w:lineRule="exact"/>
              <w:jc w:val="center"/>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项目管理机构</w:t>
            </w:r>
          </w:p>
          <w:p>
            <w:pPr>
              <w:autoSpaceDE w:val="0"/>
              <w:autoSpaceDN w:val="0"/>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4"/>
                <w:highlight w:val="none"/>
              </w:rPr>
              <w:t>主要人员</w:t>
            </w:r>
          </w:p>
        </w:tc>
        <w:tc>
          <w:tcPr>
            <w:tcW w:w="4961" w:type="dxa"/>
            <w:gridSpan w:val="2"/>
            <w:noWrap w:val="0"/>
            <w:vAlign w:val="center"/>
          </w:tcPr>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rPr>
              <w:t>1.</w:t>
            </w:r>
            <w:r>
              <w:rPr>
                <w:rFonts w:hint="eastAsia" w:ascii="宋体" w:hAnsi="宋体" w:cs="宋体"/>
                <w:color w:val="auto"/>
                <w:szCs w:val="24"/>
                <w:highlight w:val="none"/>
              </w:rPr>
              <w:t>工程总承包项目经理满足相应条件的，可以兼任本项目施工负责人或设计负责人，但不得同时担任其他工程项目的工程总承包项目经理或施工工程总承包项目经理（含施工总承包工程、专业承包工程）。工程总承包单位为联合体的，工程总承包项目经理应由联合体牵头单位的人员担任。</w:t>
            </w:r>
          </w:p>
          <w:p>
            <w:pPr>
              <w:autoSpaceDE w:val="0"/>
              <w:autoSpaceDN w:val="0"/>
              <w:adjustRightInd w:val="0"/>
              <w:snapToGrid w:val="0"/>
              <w:spacing w:line="320" w:lineRule="exact"/>
              <w:jc w:val="left"/>
              <w:rPr>
                <w:rFonts w:ascii="宋体" w:hAnsi="宋体"/>
                <w:color w:val="auto"/>
                <w:szCs w:val="24"/>
                <w:highlight w:val="none"/>
              </w:rPr>
            </w:pPr>
            <w:r>
              <w:rPr>
                <w:rFonts w:hint="eastAsia" w:ascii="宋体" w:hAnsi="宋体"/>
                <w:color w:val="auto"/>
                <w:szCs w:val="24"/>
                <w:highlight w:val="none"/>
              </w:rPr>
              <w:t>2.均应当在</w:t>
            </w:r>
            <w:r>
              <w:rPr>
                <w:rFonts w:hint="eastAsia" w:ascii="宋体" w:hAnsi="宋体"/>
                <w:color w:val="auto"/>
                <w:szCs w:val="24"/>
                <w:highlight w:val="none"/>
                <w:lang w:val="en-US" w:eastAsia="zh-CN"/>
              </w:rPr>
              <w:t>申请</w:t>
            </w:r>
            <w:r>
              <w:rPr>
                <w:rFonts w:hint="eastAsia" w:ascii="宋体" w:hAnsi="宋体"/>
                <w:color w:val="auto"/>
                <w:szCs w:val="24"/>
                <w:highlight w:val="none"/>
              </w:rPr>
              <w:t>人处注册执业或岗位登记，且</w:t>
            </w:r>
            <w:r>
              <w:rPr>
                <w:rFonts w:ascii="宋体" w:hAnsi="宋体"/>
                <w:color w:val="auto"/>
                <w:szCs w:val="24"/>
                <w:highlight w:val="none"/>
              </w:rPr>
              <w:t>社会保险缴费单位应</w:t>
            </w:r>
            <w:r>
              <w:rPr>
                <w:rFonts w:hint="eastAsia" w:ascii="宋体" w:hAnsi="宋体"/>
                <w:color w:val="auto"/>
                <w:szCs w:val="24"/>
                <w:highlight w:val="none"/>
              </w:rPr>
              <w:t>是</w:t>
            </w:r>
            <w:r>
              <w:rPr>
                <w:rFonts w:hint="eastAsia" w:ascii="宋体" w:hAnsi="宋体"/>
                <w:color w:val="auto"/>
                <w:szCs w:val="24"/>
                <w:highlight w:val="none"/>
                <w:lang w:val="en-US" w:eastAsia="zh-CN"/>
              </w:rPr>
              <w:t>申请</w:t>
            </w:r>
            <w:r>
              <w:rPr>
                <w:rFonts w:hint="eastAsia" w:ascii="宋体" w:hAnsi="宋体"/>
                <w:color w:val="auto"/>
                <w:szCs w:val="24"/>
                <w:highlight w:val="none"/>
              </w:rPr>
              <w:t>人（需提供社保证明，退休人员提供退休证）。</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pPr>
              <w:autoSpaceDE w:val="0"/>
              <w:autoSpaceDN w:val="0"/>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4"/>
                <w:highlight w:val="none"/>
              </w:rPr>
              <w:t>施工机械设备要求</w:t>
            </w:r>
          </w:p>
        </w:tc>
        <w:tc>
          <w:tcPr>
            <w:tcW w:w="4961" w:type="dxa"/>
            <w:gridSpan w:val="2"/>
            <w:noWrap w:val="0"/>
            <w:vAlign w:val="center"/>
          </w:tcPr>
          <w:p>
            <w:pPr>
              <w:adjustRightInd w:val="0"/>
              <w:snapToGrid w:val="0"/>
              <w:spacing w:line="320" w:lineRule="exact"/>
              <w:rPr>
                <w:rFonts w:hint="eastAsia" w:ascii="宋体" w:hAnsi="宋体"/>
                <w:color w:val="auto"/>
                <w:szCs w:val="21"/>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pPr>
              <w:autoSpaceDE w:val="0"/>
              <w:autoSpaceDN w:val="0"/>
              <w:adjustRightInd w:val="0"/>
              <w:snapToGrid w:val="0"/>
              <w:spacing w:line="320" w:lineRule="exact"/>
              <w:jc w:val="center"/>
              <w:rPr>
                <w:rFonts w:hint="eastAsia" w:ascii="宋体" w:hAnsi="宋体"/>
                <w:color w:val="auto"/>
                <w:szCs w:val="21"/>
                <w:highlight w:val="none"/>
              </w:rPr>
            </w:pPr>
            <w:bookmarkStart w:id="254" w:name="_Hlk71672366"/>
            <w:r>
              <w:rPr>
                <w:rFonts w:hint="eastAsia" w:ascii="宋体" w:hAnsi="宋体"/>
                <w:color w:val="auto"/>
                <w:szCs w:val="21"/>
                <w:highlight w:val="none"/>
              </w:rPr>
              <w:t>建筑业企业</w:t>
            </w:r>
          </w:p>
          <w:p>
            <w:pPr>
              <w:autoSpaceDE w:val="0"/>
              <w:autoSpaceDN w:val="0"/>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信息登记</w:t>
            </w:r>
          </w:p>
        </w:tc>
        <w:tc>
          <w:tcPr>
            <w:tcW w:w="4961" w:type="dxa"/>
            <w:gridSpan w:val="2"/>
            <w:noWrap w:val="0"/>
            <w:vAlign w:val="center"/>
          </w:tcPr>
          <w:p>
            <w:pPr>
              <w:adjustRightInd w:val="0"/>
              <w:snapToGrid w:val="0"/>
              <w:spacing w:line="320" w:lineRule="exact"/>
              <w:rPr>
                <w:rFonts w:hint="eastAsia" w:ascii="宋体" w:hAnsi="宋体"/>
                <w:color w:val="auto"/>
                <w:szCs w:val="24"/>
                <w:highlight w:val="none"/>
              </w:rPr>
            </w:pPr>
            <w:r>
              <w:rPr>
                <w:rFonts w:hint="eastAsia" w:ascii="宋体" w:hAnsi="宋体"/>
                <w:color w:val="auto"/>
                <w:szCs w:val="24"/>
                <w:highlight w:val="none"/>
                <w:lang w:val="en-US" w:eastAsia="zh-CN"/>
              </w:rPr>
              <w:t>申请</w:t>
            </w:r>
            <w:r>
              <w:rPr>
                <w:rFonts w:hint="eastAsia" w:ascii="宋体" w:hAnsi="宋体"/>
                <w:color w:val="auto"/>
                <w:szCs w:val="24"/>
                <w:highlight w:val="none"/>
              </w:rPr>
              <w:t>人应当在《湖北省建筑市场监督与诚信信息一体化工作平台》进行企业基本信息和人员信息登记。</w:t>
            </w: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pPr>
              <w:autoSpaceDE w:val="0"/>
              <w:autoSpaceDN w:val="0"/>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政府采购</w:t>
            </w:r>
          </w:p>
          <w:p>
            <w:pPr>
              <w:autoSpaceDE w:val="0"/>
              <w:autoSpaceDN w:val="0"/>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特别资格要求</w:t>
            </w:r>
          </w:p>
        </w:tc>
        <w:tc>
          <w:tcPr>
            <w:tcW w:w="4961" w:type="dxa"/>
            <w:gridSpan w:val="2"/>
            <w:noWrap w:val="0"/>
            <w:vAlign w:val="top"/>
          </w:tcPr>
          <w:p>
            <w:pPr>
              <w:autoSpaceDE w:val="0"/>
              <w:autoSpaceDN w:val="0"/>
              <w:spacing w:line="319" w:lineRule="exact"/>
              <w:jc w:val="left"/>
              <w:rPr>
                <w:rFonts w:hint="eastAsia"/>
                <w:color w:val="auto"/>
                <w:highlight w:val="none"/>
                <w:u w:val="none"/>
              </w:rPr>
            </w:pPr>
            <w:r>
              <w:rPr>
                <w:rFonts w:hint="eastAsia"/>
                <w:color w:val="auto"/>
                <w:highlight w:val="none"/>
                <w:u w:val="none"/>
              </w:rPr>
              <w:t>□采购项目整体预留专门面向中小企业采购。</w:t>
            </w:r>
          </w:p>
          <w:p>
            <w:pPr>
              <w:autoSpaceDE w:val="0"/>
              <w:autoSpaceDN w:val="0"/>
              <w:spacing w:line="319" w:lineRule="exact"/>
              <w:jc w:val="left"/>
              <w:rPr>
                <w:rFonts w:hint="eastAsia"/>
                <w:color w:val="auto"/>
                <w:highlight w:val="none"/>
                <w:u w:val="none"/>
              </w:rPr>
            </w:pPr>
            <w:r>
              <w:rPr>
                <w:rFonts w:hint="eastAsia"/>
                <w:color w:val="auto"/>
                <w:highlight w:val="none"/>
                <w:u w:val="none"/>
              </w:rPr>
              <w:t>□采购项目整体预留专门面向小微企业采购。</w:t>
            </w:r>
          </w:p>
          <w:p>
            <w:pPr>
              <w:autoSpaceDE w:val="0"/>
              <w:autoSpaceDN w:val="0"/>
              <w:spacing w:line="319" w:lineRule="exact"/>
              <w:jc w:val="left"/>
              <w:rPr>
                <w:color w:val="auto"/>
                <w:highlight w:val="none"/>
                <w:u w:val="none"/>
              </w:rPr>
            </w:pPr>
            <w:r>
              <w:rPr>
                <w:rFonts w:hint="eastAsia"/>
                <w:color w:val="auto"/>
                <w:highlight w:val="none"/>
                <w:u w:val="none"/>
              </w:rPr>
              <w:t>□采购项目部分预留专门面向中小企业采购。</w:t>
            </w:r>
          </w:p>
          <w:p>
            <w:pPr>
              <w:autoSpaceDE w:val="0"/>
              <w:autoSpaceDN w:val="0"/>
              <w:spacing w:line="319" w:lineRule="exact"/>
              <w:jc w:val="left"/>
              <w:rPr>
                <w:rFonts w:hint="eastAsia"/>
                <w:color w:val="auto"/>
                <w:highlight w:val="none"/>
                <w:u w:val="none"/>
              </w:rPr>
            </w:pPr>
            <w:r>
              <w:rPr>
                <w:rFonts w:hint="eastAsia"/>
                <w:color w:val="auto"/>
                <w:highlight w:val="none"/>
                <w:u w:val="none"/>
              </w:rPr>
              <w:t xml:space="preserve">要求大企业与中小企业组成联合体的形式申请，且联合体中中小企业承担的部分达到项目合同总金额的  </w:t>
            </w:r>
            <w:r>
              <w:rPr>
                <w:color w:val="auto"/>
                <w:highlight w:val="none"/>
                <w:u w:val="none"/>
              </w:rPr>
              <w:t>%</w:t>
            </w:r>
            <w:r>
              <w:rPr>
                <w:rFonts w:hint="eastAsia"/>
                <w:color w:val="auto"/>
                <w:highlight w:val="none"/>
                <w:u w:val="none"/>
              </w:rPr>
              <w:t xml:space="preserve">以上，其中小微企业承担的比例不低于  </w:t>
            </w:r>
            <w:r>
              <w:rPr>
                <w:color w:val="auto"/>
                <w:highlight w:val="none"/>
                <w:u w:val="none"/>
              </w:rPr>
              <w:t>%</w:t>
            </w:r>
            <w:r>
              <w:rPr>
                <w:rFonts w:hint="eastAsia"/>
                <w:color w:val="auto"/>
                <w:highlight w:val="none"/>
                <w:u w:val="none"/>
              </w:rPr>
              <w:t>。组成联合体的中小企业与联合体内其他企业之间不得存在直接控股、管理关系。（前述比例由招标人根据项目的具体情况约定）</w:t>
            </w:r>
          </w:p>
          <w:p>
            <w:pPr>
              <w:autoSpaceDE w:val="0"/>
              <w:autoSpaceDN w:val="0"/>
              <w:spacing w:line="319" w:lineRule="exact"/>
              <w:jc w:val="left"/>
              <w:rPr>
                <w:color w:val="auto"/>
                <w:highlight w:val="none"/>
                <w:u w:val="none"/>
              </w:rPr>
            </w:pPr>
            <w:r>
              <w:rPr>
                <w:rFonts w:hint="eastAsia"/>
                <w:color w:val="auto"/>
                <w:highlight w:val="none"/>
                <w:u w:val="none"/>
              </w:rPr>
              <w:t>□采购项目部分预留专门面向中小企业采购。</w:t>
            </w:r>
          </w:p>
          <w:p>
            <w:pPr>
              <w:autoSpaceDE w:val="0"/>
              <w:autoSpaceDN w:val="0"/>
              <w:spacing w:line="319" w:lineRule="exact"/>
              <w:jc w:val="left"/>
              <w:rPr>
                <w:color w:val="auto"/>
                <w:highlight w:val="none"/>
                <w:u w:val="none"/>
              </w:rPr>
            </w:pPr>
            <w:r>
              <w:rPr>
                <w:rFonts w:hint="eastAsia"/>
                <w:color w:val="auto"/>
                <w:highlight w:val="none"/>
                <w:u w:val="none"/>
              </w:rPr>
              <w:t xml:space="preserve">要求大企业向中小企业分包的形式申请，且接受分包的中小企业承担的部分达到项目合同总金额的  </w:t>
            </w:r>
            <w:r>
              <w:rPr>
                <w:color w:val="auto"/>
                <w:highlight w:val="none"/>
                <w:u w:val="none"/>
              </w:rPr>
              <w:t>%</w:t>
            </w:r>
            <w:r>
              <w:rPr>
                <w:rFonts w:hint="eastAsia"/>
                <w:color w:val="auto"/>
                <w:highlight w:val="none"/>
                <w:u w:val="none"/>
              </w:rPr>
              <w:t xml:space="preserve">以上，其中接受分包的小微企业承担的比例不低于  </w:t>
            </w:r>
            <w:r>
              <w:rPr>
                <w:color w:val="auto"/>
                <w:highlight w:val="none"/>
                <w:u w:val="none"/>
              </w:rPr>
              <w:t>%</w:t>
            </w:r>
            <w:r>
              <w:rPr>
                <w:rFonts w:hint="eastAsia"/>
                <w:color w:val="auto"/>
                <w:highlight w:val="none"/>
                <w:u w:val="none"/>
              </w:rPr>
              <w:t>。接受分包合同的中小企业与分包企业之间不得存在直接控股、管理关系。（前述比例由招标人根据项目的具体情况约定）</w:t>
            </w:r>
          </w:p>
          <w:p>
            <w:pPr>
              <w:autoSpaceDE w:val="0"/>
              <w:autoSpaceDN w:val="0"/>
              <w:spacing w:line="319" w:lineRule="exact"/>
              <w:jc w:val="left"/>
              <w:rPr>
                <w:rFonts w:hint="eastAsia"/>
                <w:color w:val="auto"/>
                <w:highlight w:val="none"/>
                <w:u w:val="none"/>
              </w:rPr>
            </w:pPr>
            <w:r>
              <w:rPr>
                <w:rFonts w:hint="eastAsia"/>
                <w:color w:val="auto"/>
                <w:highlight w:val="none"/>
                <w:u w:val="none"/>
              </w:rPr>
              <w:t>□采购项目未预留份额专门面向中小企业采购。</w:t>
            </w:r>
          </w:p>
          <w:p>
            <w:pPr>
              <w:autoSpaceDE w:val="0"/>
              <w:autoSpaceDN w:val="0"/>
              <w:spacing w:line="319" w:lineRule="exact"/>
              <w:jc w:val="left"/>
              <w:rPr>
                <w:rFonts w:hint="eastAsia"/>
                <w:color w:val="auto"/>
                <w:highlight w:val="none"/>
                <w:u w:val="none"/>
              </w:rPr>
            </w:pPr>
            <w:r>
              <w:rPr>
                <w:rFonts w:hint="eastAsia"/>
                <w:color w:val="auto"/>
                <w:highlight w:val="none"/>
                <w:u w:val="none"/>
              </w:rPr>
              <w:t>接受大中型企业与小微企业组成联合体。</w:t>
            </w:r>
          </w:p>
          <w:p>
            <w:pPr>
              <w:autoSpaceDE w:val="0"/>
              <w:autoSpaceDN w:val="0"/>
              <w:spacing w:line="319" w:lineRule="exact"/>
              <w:jc w:val="left"/>
              <w:rPr>
                <w:rFonts w:hint="eastAsia"/>
                <w:color w:val="auto"/>
                <w:highlight w:val="none"/>
                <w:u w:val="none"/>
              </w:rPr>
            </w:pPr>
            <w:r>
              <w:rPr>
                <w:rFonts w:hint="eastAsia"/>
                <w:color w:val="auto"/>
                <w:highlight w:val="none"/>
                <w:u w:val="none"/>
              </w:rPr>
              <w:t>不允许/允许大中型企业向一家或者多家小微企业分包。</w:t>
            </w:r>
          </w:p>
          <w:p>
            <w:pPr>
              <w:adjustRightInd w:val="0"/>
              <w:snapToGrid w:val="0"/>
              <w:spacing w:line="320" w:lineRule="exact"/>
              <w:rPr>
                <w:rFonts w:hint="eastAsia" w:ascii="宋体" w:hAnsi="宋体"/>
                <w:color w:val="auto"/>
                <w:szCs w:val="24"/>
                <w:highlight w:val="none"/>
              </w:rPr>
            </w:pPr>
          </w:p>
        </w:tc>
        <w:tc>
          <w:tcPr>
            <w:tcW w:w="1984" w:type="dxa"/>
            <w:noWrap w:val="0"/>
            <w:vAlign w:val="center"/>
          </w:tcPr>
          <w:p>
            <w:pPr>
              <w:adjustRightInd w:val="0"/>
              <w:snapToGrid w:val="0"/>
              <w:spacing w:line="320" w:lineRule="exact"/>
              <w:rPr>
                <w:rFonts w:hint="eastAsia" w:ascii="宋体" w:hAnsi="宋体"/>
                <w:color w:val="auto"/>
                <w:szCs w:val="21"/>
                <w:highlight w:val="none"/>
              </w:rPr>
            </w:pPr>
          </w:p>
        </w:tc>
      </w:tr>
      <w:bookmarkEnd w:id="254"/>
    </w:tbl>
    <w:p>
      <w:pPr>
        <w:spacing w:line="360" w:lineRule="auto"/>
        <w:rPr>
          <w:rFonts w:hint="eastAsia"/>
          <w:color w:val="auto"/>
          <w:szCs w:val="24"/>
          <w:highlight w:val="none"/>
        </w:rPr>
      </w:pPr>
    </w:p>
    <w:p>
      <w:pPr>
        <w:adjustRightInd w:val="0"/>
        <w:snapToGrid w:val="0"/>
        <w:spacing w:line="400" w:lineRule="exact"/>
        <w:ind w:left="630" w:hanging="630" w:hangingChars="300"/>
        <w:jc w:val="left"/>
        <w:rPr>
          <w:color w:val="auto"/>
          <w:sz w:val="20"/>
          <w:highlight w:val="none"/>
        </w:rPr>
      </w:pPr>
      <w:r>
        <w:rPr>
          <w:rFonts w:hint="eastAsia"/>
          <w:color w:val="auto"/>
          <w:szCs w:val="21"/>
          <w:highlight w:val="none"/>
        </w:rPr>
        <w:t>备注：</w:t>
      </w:r>
      <w:r>
        <w:rPr>
          <w:rFonts w:hint="eastAsia"/>
          <w:color w:val="auto"/>
          <w:szCs w:val="24"/>
          <w:highlight w:val="none"/>
        </w:rPr>
        <w:t>1.</w:t>
      </w:r>
      <w:r>
        <w:rPr>
          <w:rFonts w:hint="eastAsia" w:ascii="宋体" w:hAnsi="宋体"/>
          <w:color w:val="auto"/>
          <w:szCs w:val="21"/>
          <w:highlight w:val="none"/>
        </w:rPr>
        <w:t>“</w:t>
      </w:r>
      <w:r>
        <w:rPr>
          <w:rFonts w:hint="eastAsia" w:ascii="宋体" w:hAnsi="宋体"/>
          <w:color w:val="auto"/>
          <w:szCs w:val="21"/>
          <w:highlight w:val="none"/>
          <w:lang w:val="en-US" w:eastAsia="zh-CN"/>
        </w:rPr>
        <w:t>申请</w:t>
      </w:r>
      <w:r>
        <w:rPr>
          <w:rFonts w:hint="eastAsia" w:ascii="宋体" w:hAnsi="宋体"/>
          <w:color w:val="auto"/>
          <w:szCs w:val="21"/>
          <w:highlight w:val="none"/>
        </w:rPr>
        <w:t>人用于投标</w:t>
      </w:r>
      <w:r>
        <w:rPr>
          <w:rFonts w:hint="eastAsia"/>
          <w:color w:val="auto"/>
          <w:szCs w:val="24"/>
          <w:highlight w:val="none"/>
        </w:rPr>
        <w:t>项目（标段）的流动资金”：一般而言，在有正常的预付款和工程款支付的情况下，承包人仍需要投入合同总价10-15%左右的流动资金用于项目周转性生产。招标人宜根据项目情况合理设置</w:t>
      </w:r>
      <w:r>
        <w:rPr>
          <w:rFonts w:hint="eastAsia"/>
          <w:color w:val="auto"/>
          <w:szCs w:val="24"/>
          <w:highlight w:val="none"/>
          <w:lang w:val="en-US" w:eastAsia="zh-CN"/>
        </w:rPr>
        <w:t>申请</w:t>
      </w:r>
      <w:r>
        <w:rPr>
          <w:rFonts w:hint="eastAsia" w:ascii="宋体" w:hAnsi="宋体"/>
          <w:color w:val="auto"/>
          <w:szCs w:val="21"/>
          <w:highlight w:val="none"/>
        </w:rPr>
        <w:t>人用于投标</w:t>
      </w:r>
      <w:r>
        <w:rPr>
          <w:rFonts w:hint="eastAsia"/>
          <w:color w:val="auto"/>
          <w:szCs w:val="24"/>
          <w:highlight w:val="none"/>
        </w:rPr>
        <w:t>项目（标段）的流动资金数额。</w:t>
      </w:r>
    </w:p>
    <w:p>
      <w:pPr>
        <w:adjustRightInd w:val="0"/>
        <w:snapToGrid w:val="0"/>
        <w:spacing w:line="400" w:lineRule="exact"/>
        <w:ind w:left="624"/>
        <w:jc w:val="left"/>
        <w:rPr>
          <w:rFonts w:hint="eastAsia"/>
          <w:color w:val="auto"/>
          <w:szCs w:val="24"/>
          <w:highlight w:val="none"/>
        </w:rPr>
      </w:pPr>
      <w:r>
        <w:rPr>
          <w:rFonts w:hint="eastAsia"/>
          <w:color w:val="auto"/>
          <w:szCs w:val="24"/>
          <w:highlight w:val="none"/>
        </w:rPr>
        <w:t>2.“暂停或取消投标资格”是指被本招标项目所在地县级及以上</w:t>
      </w:r>
      <w:r>
        <w:rPr>
          <w:rFonts w:hint="eastAsia"/>
          <w:color w:val="auto"/>
          <w:szCs w:val="21"/>
          <w:highlight w:val="none"/>
        </w:rPr>
        <w:t>住房城乡建设</w:t>
      </w:r>
      <w:r>
        <w:rPr>
          <w:rFonts w:hint="eastAsia"/>
          <w:color w:val="auto"/>
          <w:szCs w:val="24"/>
          <w:highlight w:val="none"/>
        </w:rPr>
        <w:t>主管部门或其他行政主管部门暂停或取消投标资格或禁止进入该区域建设市场且处于有效期内，或者被县级及以上</w:t>
      </w:r>
      <w:r>
        <w:rPr>
          <w:rFonts w:hint="eastAsia"/>
          <w:color w:val="auto"/>
          <w:szCs w:val="21"/>
          <w:highlight w:val="none"/>
        </w:rPr>
        <w:t>住房城乡建设</w:t>
      </w:r>
      <w:r>
        <w:rPr>
          <w:rFonts w:hint="eastAsia"/>
          <w:color w:val="auto"/>
          <w:szCs w:val="24"/>
          <w:highlight w:val="none"/>
        </w:rPr>
        <w:t>主管部门</w:t>
      </w:r>
      <w:r>
        <w:rPr>
          <w:color w:val="auto"/>
          <w:szCs w:val="24"/>
          <w:highlight w:val="none"/>
        </w:rPr>
        <w:t>暂扣企业安全生产许可证</w:t>
      </w:r>
      <w:r>
        <w:rPr>
          <w:rFonts w:hint="eastAsia"/>
          <w:color w:val="auto"/>
          <w:szCs w:val="24"/>
          <w:highlight w:val="none"/>
        </w:rPr>
        <w:t>且处于处罚期内。</w:t>
      </w:r>
    </w:p>
    <w:p>
      <w:pPr>
        <w:adjustRightInd w:val="0"/>
        <w:snapToGrid w:val="0"/>
        <w:spacing w:line="320" w:lineRule="exact"/>
        <w:ind w:left="624"/>
        <w:jc w:val="left"/>
        <w:rPr>
          <w:color w:val="auto"/>
          <w:szCs w:val="24"/>
          <w:highlight w:val="none"/>
        </w:rPr>
      </w:pPr>
      <w:r>
        <w:rPr>
          <w:color w:val="auto"/>
          <w:szCs w:val="24"/>
          <w:highlight w:val="none"/>
        </w:rPr>
        <w:t>3.</w:t>
      </w:r>
      <w:r>
        <w:rPr>
          <w:rFonts w:hint="eastAsia"/>
          <w:color w:val="auto"/>
          <w:szCs w:val="24"/>
          <w:highlight w:val="none"/>
        </w:rPr>
        <w:t>根据湖北省住房和城乡建设厅《关于推动全省建筑市场统一开放的通知》（鄂建文〔2015〕83号）的规定，“省内外建筑企业在各市州区域流动，统一实行一体化平台登记管理”。申请人应当在《湖北省建筑市场监督与诚信信息一体化工作平台》进行企业基本信息和人员信息登记。不具备建筑业企业资质证书的企业无需在该一体化平台登记。</w:t>
      </w:r>
    </w:p>
    <w:p>
      <w:pPr>
        <w:adjustRightInd w:val="0"/>
        <w:snapToGrid w:val="0"/>
        <w:spacing w:line="320" w:lineRule="exact"/>
        <w:ind w:left="630" w:leftChars="300"/>
        <w:rPr>
          <w:rFonts w:hint="eastAsia"/>
          <w:color w:val="auto"/>
          <w:szCs w:val="24"/>
          <w:highlight w:val="none"/>
        </w:rPr>
      </w:pPr>
      <w:r>
        <w:rPr>
          <w:rFonts w:hint="eastAsia"/>
          <w:color w:val="auto"/>
          <w:szCs w:val="24"/>
          <w:highlight w:val="none"/>
        </w:rPr>
        <w:t>4</w:t>
      </w:r>
      <w:r>
        <w:rPr>
          <w:color w:val="auto"/>
          <w:szCs w:val="24"/>
          <w:highlight w:val="none"/>
        </w:rPr>
        <w:t>.</w:t>
      </w:r>
      <w:r>
        <w:rPr>
          <w:rFonts w:hint="eastAsia"/>
          <w:color w:val="auto"/>
          <w:szCs w:val="24"/>
          <w:highlight w:val="none"/>
        </w:rPr>
        <w:t>政府采购工程是指国家机关、事业单位、团体组织使用财政性资金采购</w:t>
      </w:r>
      <w:r>
        <w:rPr>
          <w:color w:val="auto"/>
          <w:szCs w:val="24"/>
          <w:highlight w:val="none"/>
        </w:rPr>
        <w:t>建设工程</w:t>
      </w:r>
      <w:r>
        <w:rPr>
          <w:rFonts w:hint="eastAsia"/>
          <w:color w:val="auto"/>
          <w:szCs w:val="24"/>
          <w:highlight w:val="none"/>
        </w:rPr>
        <w:t>。财政性资金</w:t>
      </w:r>
      <w:r>
        <w:rPr>
          <w:color w:val="auto"/>
          <w:szCs w:val="24"/>
          <w:highlight w:val="none"/>
        </w:rPr>
        <w:t>是指纳入预算管理的资金。以财政性资金作为还款来源的借贷资金，视同财政性资金。</w:t>
      </w:r>
    </w:p>
    <w:p>
      <w:pPr>
        <w:adjustRightInd w:val="0"/>
        <w:snapToGrid w:val="0"/>
        <w:spacing w:line="320" w:lineRule="exact"/>
        <w:ind w:left="630" w:leftChars="300"/>
        <w:rPr>
          <w:rFonts w:hint="eastAsia"/>
          <w:color w:val="auto"/>
          <w:szCs w:val="24"/>
          <w:highlight w:val="none"/>
        </w:rPr>
      </w:pPr>
      <w:r>
        <w:rPr>
          <w:rFonts w:hint="eastAsia"/>
          <w:color w:val="auto"/>
          <w:szCs w:val="24"/>
          <w:highlight w:val="none"/>
        </w:rPr>
        <w:t>本资格预审文件所称中、小、微企业，是指在中华人民共和国境内依法设立，依据</w:t>
      </w:r>
      <w:r>
        <w:rPr>
          <w:rFonts w:hint="eastAsia" w:ascii="宋体" w:hAnsi="宋体" w:cs="宋体"/>
          <w:color w:val="auto"/>
          <w:sz w:val="20"/>
          <w:szCs w:val="20"/>
          <w:highlight w:val="none"/>
        </w:rPr>
        <w:t>中小微企业划型按照《统计上大中小微型企业划分办法 (2017)》</w:t>
      </w:r>
      <w:r>
        <w:rPr>
          <w:rFonts w:hint="eastAsia"/>
          <w:color w:val="auto"/>
          <w:szCs w:val="24"/>
          <w:highlight w:val="none"/>
        </w:rPr>
        <w:t>确定的中型企业、小型企业和微型企业，但与大企业的负责人为同一人，或者与大企业存在直接控股、管理关系的除外。</w:t>
      </w:r>
    </w:p>
    <w:p>
      <w:pPr>
        <w:adjustRightInd w:val="0"/>
        <w:snapToGrid w:val="0"/>
        <w:spacing w:line="320" w:lineRule="exact"/>
        <w:ind w:left="630" w:leftChars="300" w:firstLine="418" w:firstLineChars="0"/>
        <w:rPr>
          <w:rFonts w:hint="eastAsia"/>
          <w:color w:val="auto"/>
          <w:szCs w:val="24"/>
          <w:highlight w:val="none"/>
        </w:rPr>
      </w:pPr>
      <w:r>
        <w:rPr>
          <w:rFonts w:hint="eastAsia"/>
          <w:color w:val="auto"/>
          <w:szCs w:val="24"/>
          <w:highlight w:val="none"/>
        </w:rPr>
        <w:t>预留份额专门面向中小企业采购的项目中（包括整体预留专门面向中小企业、整体预留专门面向小微企业、部分预留专门面向中小企业），部分预留专门面向中小企业采购的项目，招标人要明确预留的工作和金额。招标人要求大企业与中小企业组成联合体形式或者要求大企业向中小企业分包的形式参加申请的，应当明确联合协议或者分包意向协议中中小企业合同金额应当达到的比例，并作为申请人资格条件。联合体各方均为中小企业的，联合体视同中小企业；联合体各方均为小微企业的，联合体视同小微企业。招标人要求以联合体形式参加或者合同分包的，小微企业可以独立进行申请，无须以联合体的形式参加或进行合同分包。该类项目因落实了政府采购预留份额支持中小企业发展政策，在评标时，小微企业不享受价格扣除或增加价格分的优惠政策。</w:t>
      </w:r>
    </w:p>
    <w:p>
      <w:pPr>
        <w:adjustRightInd w:val="0"/>
        <w:snapToGrid w:val="0"/>
        <w:spacing w:line="320" w:lineRule="exact"/>
        <w:ind w:left="630" w:leftChars="300" w:firstLine="418" w:firstLineChars="0"/>
        <w:rPr>
          <w:rFonts w:hint="eastAsia"/>
          <w:color w:val="auto"/>
          <w:szCs w:val="24"/>
          <w:highlight w:val="none"/>
        </w:rPr>
      </w:pPr>
      <w:r>
        <w:rPr>
          <w:rFonts w:hint="eastAsia"/>
          <w:color w:val="auto"/>
          <w:szCs w:val="24"/>
          <w:highlight w:val="none"/>
        </w:rPr>
        <w:t>未预留份额专门面向中小企业采购的项目，对小微企业，对接受大中型企业与小微企业组成联合体或者允许大中型企业向一家或者多家小微企业分包的项目，对于联合协议或者分包意向协议约定小微企业的合同份额占到项目合同总金额</w:t>
      </w:r>
      <w:r>
        <w:rPr>
          <w:color w:val="auto"/>
          <w:szCs w:val="24"/>
          <w:highlight w:val="none"/>
        </w:rPr>
        <w:t>30%</w:t>
      </w:r>
      <w:r>
        <w:rPr>
          <w:rFonts w:hint="eastAsia"/>
          <w:color w:val="auto"/>
          <w:szCs w:val="24"/>
          <w:highlight w:val="none"/>
        </w:rPr>
        <w:t>以上的，对小微企业、对大中型企业与小微企业组成的联合体或者向一家或者多家小微企业分包的大中型企业，在评标时享受价格扣除或增加价格分的优惠政策。组成联合体或者接受分包的小微企业与联合体内其他企业、分包企业之间存在直接控股、管理关系的不享受评标优惠。</w:t>
      </w:r>
    </w:p>
    <w:p>
      <w:pPr>
        <w:adjustRightInd w:val="0"/>
        <w:snapToGrid w:val="0"/>
        <w:spacing w:line="320" w:lineRule="exact"/>
        <w:ind w:left="630" w:leftChars="300"/>
        <w:rPr>
          <w:rFonts w:hint="eastAsia"/>
          <w:color w:val="auto"/>
          <w:szCs w:val="24"/>
          <w:highlight w:val="none"/>
        </w:rPr>
      </w:pPr>
      <w:r>
        <w:rPr>
          <w:rFonts w:hint="eastAsia"/>
          <w:color w:val="auto"/>
          <w:szCs w:val="24"/>
          <w:highlight w:val="none"/>
        </w:rPr>
        <w:t>享受扶持政策获得政府采购合同的，小微企业不得将合同分包给大中型企业，中型企业不得将合同分包给大型企业。</w:t>
      </w:r>
    </w:p>
    <w:p>
      <w:pPr>
        <w:adjustRightInd w:val="0"/>
        <w:snapToGrid w:val="0"/>
        <w:spacing w:line="320" w:lineRule="exact"/>
        <w:ind w:left="630" w:leftChars="300" w:firstLine="418" w:firstLineChars="0"/>
        <w:rPr>
          <w:rFonts w:hint="eastAsia"/>
          <w:color w:val="auto"/>
          <w:szCs w:val="24"/>
          <w:highlight w:val="none"/>
        </w:rPr>
      </w:pPr>
      <w:r>
        <w:rPr>
          <w:rFonts w:hint="eastAsia"/>
          <w:color w:val="auto"/>
          <w:szCs w:val="24"/>
          <w:highlight w:val="none"/>
        </w:rPr>
        <w:t>具体的政策依据详见《政府采购促进中小企业发展管理办法》（财库〔</w:t>
      </w:r>
      <w:r>
        <w:rPr>
          <w:color w:val="auto"/>
          <w:szCs w:val="24"/>
          <w:highlight w:val="none"/>
        </w:rPr>
        <w:t>2020</w:t>
      </w:r>
      <w:r>
        <w:rPr>
          <w:rFonts w:hint="eastAsia"/>
          <w:color w:val="auto"/>
          <w:szCs w:val="24"/>
          <w:highlight w:val="none"/>
        </w:rPr>
        <w:t>〕</w:t>
      </w:r>
      <w:r>
        <w:rPr>
          <w:color w:val="auto"/>
          <w:szCs w:val="24"/>
          <w:highlight w:val="none"/>
        </w:rPr>
        <w:t>46</w:t>
      </w:r>
      <w:r>
        <w:rPr>
          <w:rFonts w:hint="eastAsia"/>
          <w:color w:val="auto"/>
          <w:szCs w:val="24"/>
          <w:highlight w:val="none"/>
        </w:rPr>
        <w:t>号）、《关于进一步加大政府采购支持中小企业力度的通知》（财库〔2022〕19号）。</w:t>
      </w:r>
      <w:bookmarkStart w:id="255" w:name="_Toc2139828337"/>
      <w:bookmarkStart w:id="256" w:name="_Toc1958052429"/>
      <w:bookmarkStart w:id="257" w:name="_Toc2009703484"/>
      <w:bookmarkStart w:id="258" w:name="_Toc805750846"/>
      <w:bookmarkStart w:id="259" w:name="_Toc107270822"/>
    </w:p>
    <w:p>
      <w:pPr>
        <w:adjustRightInd w:val="0"/>
        <w:snapToGrid w:val="0"/>
        <w:spacing w:line="320" w:lineRule="exact"/>
        <w:ind w:left="630" w:leftChars="300" w:firstLine="418" w:firstLineChars="0"/>
        <w:outlineLvl w:val="2"/>
        <w:rPr>
          <w:rFonts w:hint="eastAsia"/>
          <w:color w:val="auto"/>
          <w:highlight w:val="none"/>
        </w:rPr>
      </w:pPr>
      <w:r>
        <w:rPr>
          <w:rFonts w:hint="eastAsia"/>
          <w:color w:val="auto"/>
          <w:highlight w:val="none"/>
        </w:rPr>
        <w:br w:type="page"/>
      </w:r>
      <w:bookmarkStart w:id="260" w:name="_Toc1841418868"/>
      <w:r>
        <w:rPr>
          <w:rFonts w:hint="eastAsia"/>
          <w:color w:val="auto"/>
          <w:highlight w:val="none"/>
        </w:rPr>
        <w:t>附录二：政府采购工程预留工作及金额</w:t>
      </w:r>
      <w:bookmarkEnd w:id="255"/>
      <w:bookmarkEnd w:id="256"/>
      <w:bookmarkEnd w:id="257"/>
      <w:bookmarkEnd w:id="258"/>
      <w:bookmarkEnd w:id="259"/>
      <w:bookmarkEnd w:id="260"/>
    </w:p>
    <w:p>
      <w:pPr>
        <w:ind w:left="630" w:leftChars="300"/>
        <w:jc w:val="left"/>
        <w:rPr>
          <w:rFonts w:hint="eastAsia"/>
          <w:color w:val="auto"/>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3392"/>
        <w:gridCol w:w="1512"/>
        <w:gridCol w:w="141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3392"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预留工作内容名称</w:t>
            </w:r>
          </w:p>
        </w:tc>
        <w:tc>
          <w:tcPr>
            <w:tcW w:w="1512"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预留工作</w:t>
            </w:r>
          </w:p>
          <w:p>
            <w:pPr>
              <w:jc w:val="center"/>
              <w:rPr>
                <w:rFonts w:hint="eastAsia" w:ascii="宋体" w:hAnsi="宋体"/>
                <w:color w:val="auto"/>
                <w:szCs w:val="21"/>
                <w:highlight w:val="none"/>
              </w:rPr>
            </w:pPr>
            <w:r>
              <w:rPr>
                <w:rFonts w:hint="eastAsia" w:ascii="宋体" w:hAnsi="宋体"/>
                <w:color w:val="auto"/>
                <w:szCs w:val="21"/>
                <w:highlight w:val="none"/>
              </w:rPr>
              <w:t>合同估算价</w:t>
            </w:r>
          </w:p>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417"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预留合同估算价占比（％）</w:t>
            </w:r>
          </w:p>
        </w:tc>
        <w:tc>
          <w:tcPr>
            <w:tcW w:w="191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１</w:t>
            </w:r>
          </w:p>
        </w:tc>
        <w:tc>
          <w:tcPr>
            <w:tcW w:w="3392" w:type="dxa"/>
            <w:noWrap w:val="0"/>
            <w:tcMar>
              <w:left w:w="108" w:type="dxa"/>
              <w:right w:w="108" w:type="dxa"/>
            </w:tcMar>
            <w:vAlign w:val="center"/>
          </w:tcPr>
          <w:p>
            <w:pPr>
              <w:jc w:val="center"/>
              <w:rPr>
                <w:rFonts w:hint="eastAsia" w:ascii="宋体" w:hAnsi="宋体"/>
                <w:color w:val="auto"/>
                <w:szCs w:val="21"/>
                <w:highlight w:val="none"/>
              </w:rPr>
            </w:pP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２</w:t>
            </w:r>
          </w:p>
        </w:tc>
        <w:tc>
          <w:tcPr>
            <w:tcW w:w="3392" w:type="dxa"/>
            <w:noWrap w:val="0"/>
            <w:tcMar>
              <w:left w:w="108" w:type="dxa"/>
              <w:right w:w="108" w:type="dxa"/>
            </w:tcMar>
            <w:vAlign w:val="center"/>
          </w:tcPr>
          <w:p>
            <w:pPr>
              <w:jc w:val="center"/>
              <w:rPr>
                <w:rFonts w:hint="eastAsia" w:ascii="宋体" w:hAnsi="宋体"/>
                <w:color w:val="auto"/>
                <w:szCs w:val="21"/>
                <w:highlight w:val="none"/>
              </w:rPr>
            </w:pP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３</w:t>
            </w:r>
          </w:p>
        </w:tc>
        <w:tc>
          <w:tcPr>
            <w:tcW w:w="3392" w:type="dxa"/>
            <w:noWrap w:val="0"/>
            <w:tcMar>
              <w:left w:w="108" w:type="dxa"/>
              <w:right w:w="108" w:type="dxa"/>
            </w:tcMar>
            <w:vAlign w:val="center"/>
          </w:tcPr>
          <w:p>
            <w:pPr>
              <w:jc w:val="center"/>
              <w:rPr>
                <w:rFonts w:hint="eastAsia" w:ascii="宋体" w:hAnsi="宋体"/>
                <w:color w:val="auto"/>
                <w:szCs w:val="21"/>
                <w:highlight w:val="none"/>
              </w:rPr>
            </w:pP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４</w:t>
            </w:r>
          </w:p>
        </w:tc>
        <w:tc>
          <w:tcPr>
            <w:tcW w:w="3392" w:type="dxa"/>
            <w:noWrap w:val="0"/>
            <w:tcMar>
              <w:left w:w="108" w:type="dxa"/>
              <w:right w:w="108" w:type="dxa"/>
            </w:tcMar>
            <w:vAlign w:val="center"/>
          </w:tcPr>
          <w:p>
            <w:pPr>
              <w:jc w:val="center"/>
              <w:rPr>
                <w:rFonts w:hint="eastAsia" w:ascii="宋体" w:hAnsi="宋体"/>
                <w:color w:val="auto"/>
                <w:szCs w:val="21"/>
                <w:highlight w:val="none"/>
              </w:rPr>
            </w:pP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５</w:t>
            </w:r>
          </w:p>
        </w:tc>
        <w:tc>
          <w:tcPr>
            <w:tcW w:w="3392" w:type="dxa"/>
            <w:noWrap w:val="0"/>
            <w:tcMar>
              <w:left w:w="108" w:type="dxa"/>
              <w:right w:w="108" w:type="dxa"/>
            </w:tcMar>
            <w:vAlign w:val="center"/>
          </w:tcPr>
          <w:p>
            <w:pPr>
              <w:jc w:val="center"/>
              <w:rPr>
                <w:rFonts w:hint="eastAsia" w:ascii="宋体" w:hAnsi="宋体"/>
                <w:color w:val="auto"/>
                <w:szCs w:val="21"/>
                <w:highlight w:val="none"/>
              </w:rPr>
            </w:pP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６</w:t>
            </w:r>
          </w:p>
        </w:tc>
        <w:tc>
          <w:tcPr>
            <w:tcW w:w="3392" w:type="dxa"/>
            <w:noWrap w:val="0"/>
            <w:tcMar>
              <w:left w:w="108" w:type="dxa"/>
              <w:right w:w="108" w:type="dxa"/>
            </w:tcMar>
            <w:vAlign w:val="center"/>
          </w:tcPr>
          <w:p>
            <w:pPr>
              <w:jc w:val="center"/>
              <w:rPr>
                <w:rFonts w:hint="eastAsia" w:ascii="宋体" w:hAnsi="宋体"/>
                <w:color w:val="auto"/>
                <w:szCs w:val="21"/>
                <w:highlight w:val="none"/>
              </w:rPr>
            </w:pP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p>
        </w:tc>
        <w:tc>
          <w:tcPr>
            <w:tcW w:w="3392"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1512" w:type="dxa"/>
            <w:noWrap w:val="0"/>
            <w:tcMar>
              <w:left w:w="108" w:type="dxa"/>
              <w:right w:w="108" w:type="dxa"/>
            </w:tcMar>
            <w:vAlign w:val="center"/>
          </w:tcPr>
          <w:p>
            <w:pPr>
              <w:jc w:val="center"/>
              <w:rPr>
                <w:rFonts w:hint="eastAsia" w:ascii="宋体" w:hAnsi="宋体"/>
                <w:color w:val="auto"/>
                <w:szCs w:val="21"/>
                <w:highlight w:val="none"/>
              </w:rPr>
            </w:pPr>
          </w:p>
        </w:tc>
        <w:tc>
          <w:tcPr>
            <w:tcW w:w="1417" w:type="dxa"/>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noWrap w:val="0"/>
            <w:tcMar>
              <w:left w:w="108" w:type="dxa"/>
              <w:right w:w="108" w:type="dxa"/>
            </w:tcMar>
            <w:vAlign w:val="center"/>
          </w:tcPr>
          <w:p>
            <w:pPr>
              <w:jc w:val="center"/>
              <w:rPr>
                <w:rFonts w:hint="eastAsia" w:ascii="宋体" w:hAnsi="宋体"/>
                <w:color w:val="auto"/>
                <w:szCs w:val="21"/>
                <w:highlight w:val="none"/>
              </w:rPr>
            </w:pPr>
          </w:p>
        </w:tc>
        <w:tc>
          <w:tcPr>
            <w:tcW w:w="3392"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本项目合同估算价（万元）</w:t>
            </w:r>
          </w:p>
        </w:tc>
        <w:tc>
          <w:tcPr>
            <w:tcW w:w="2930" w:type="dxa"/>
            <w:gridSpan w:val="2"/>
            <w:noWrap w:val="0"/>
            <w:tcMar>
              <w:left w:w="108" w:type="dxa"/>
              <w:right w:w="108" w:type="dxa"/>
            </w:tcMar>
            <w:vAlign w:val="center"/>
          </w:tcPr>
          <w:p>
            <w:pPr>
              <w:jc w:val="center"/>
              <w:rPr>
                <w:rFonts w:hint="eastAsia" w:ascii="宋体" w:hAnsi="宋体"/>
                <w:color w:val="auto"/>
                <w:szCs w:val="21"/>
                <w:highlight w:val="none"/>
              </w:rPr>
            </w:pPr>
          </w:p>
        </w:tc>
        <w:tc>
          <w:tcPr>
            <w:tcW w:w="1913" w:type="dxa"/>
            <w:noWrap w:val="0"/>
            <w:tcMar>
              <w:left w:w="108" w:type="dxa"/>
              <w:right w:w="108" w:type="dxa"/>
            </w:tcMar>
            <w:vAlign w:val="center"/>
          </w:tcPr>
          <w:p>
            <w:pPr>
              <w:jc w:val="center"/>
              <w:rPr>
                <w:rFonts w:hint="eastAsia" w:ascii="宋体" w:hAnsi="宋体"/>
                <w:color w:val="auto"/>
                <w:szCs w:val="21"/>
                <w:highlight w:val="none"/>
              </w:rPr>
            </w:pPr>
          </w:p>
        </w:tc>
      </w:tr>
    </w:tbl>
    <w:p>
      <w:pPr>
        <w:pStyle w:val="188"/>
        <w:ind w:left="903" w:hanging="903" w:hangingChars="430"/>
        <w:rPr>
          <w:color w:val="auto"/>
          <w:highlight w:val="none"/>
        </w:rPr>
      </w:pPr>
      <w:r>
        <w:rPr>
          <w:rFonts w:hint="eastAsia"/>
          <w:color w:val="auto"/>
          <w:highlight w:val="none"/>
        </w:rPr>
        <w:t>备注：1. 政府采购工程采用部分预留专门面向中小企业的，招标人应当明确预留工作、预留工作合同估算价及预留合同估算价与项目合同估算价的占比。</w:t>
      </w:r>
    </w:p>
    <w:p>
      <w:pPr>
        <w:pStyle w:val="188"/>
        <w:ind w:left="903" w:leftChars="300" w:hanging="273" w:hangingChars="130"/>
        <w:rPr>
          <w:rFonts w:hint="eastAsia"/>
          <w:color w:val="auto"/>
          <w:highlight w:val="none"/>
        </w:rPr>
      </w:pPr>
      <w:r>
        <w:rPr>
          <w:rFonts w:hint="eastAsia"/>
          <w:color w:val="auto"/>
          <w:highlight w:val="none"/>
        </w:rPr>
        <w:t>2. 招标人部分预留专门面向中小企业时，应根据项目的实际情况，结合《建筑法》《招标投标法》《建筑业企业资质标准》《政府采购促进中小企业发展管理办法》的相关规定，合理设置政府采购特别资格要求，充分考虑预留工作与要求以联合体形式参加或者要求进行合同分包的适配性，以及联合协议或者分包意向协议中中小企业合同金额应当达到的比例的适配性。</w:t>
      </w:r>
    </w:p>
    <w:p>
      <w:pPr>
        <w:pStyle w:val="188"/>
        <w:ind w:left="903" w:leftChars="300" w:hanging="273" w:hangingChars="130"/>
        <w:rPr>
          <w:rFonts w:hint="eastAsia"/>
          <w:color w:val="auto"/>
          <w:highlight w:val="none"/>
        </w:rPr>
      </w:pPr>
      <w:r>
        <w:rPr>
          <w:rFonts w:hint="eastAsia"/>
          <w:color w:val="auto"/>
          <w:highlight w:val="none"/>
        </w:rPr>
        <w:t>3. 预留工作中包含专业工程暂估价的，则在备注栏中标注采用工程招标或政府采购方式专门面向中小（小微）企业。</w:t>
      </w:r>
      <w:bookmarkStart w:id="261" w:name="_Toc334613189"/>
      <w:bookmarkStart w:id="262" w:name="_Toc519338500"/>
      <w:bookmarkStart w:id="263" w:name="_Toc107270823"/>
      <w:bookmarkStart w:id="264" w:name="_Toc46363648"/>
      <w:bookmarkStart w:id="265" w:name="_Toc1632621729"/>
    </w:p>
    <w:p>
      <w:pPr>
        <w:pStyle w:val="188"/>
        <w:ind w:left="903" w:leftChars="300" w:hanging="273" w:hangingChars="130"/>
        <w:outlineLvl w:val="2"/>
        <w:rPr>
          <w:rFonts w:hint="eastAsia"/>
          <w:color w:val="auto"/>
          <w:highlight w:val="none"/>
        </w:rPr>
      </w:pPr>
      <w:r>
        <w:rPr>
          <w:rFonts w:hint="eastAsia"/>
          <w:color w:val="auto"/>
          <w:highlight w:val="none"/>
        </w:rPr>
        <w:br w:type="page"/>
      </w:r>
      <w:bookmarkStart w:id="266" w:name="_Toc723256201"/>
      <w:r>
        <w:rPr>
          <w:rFonts w:hint="eastAsia"/>
          <w:color w:val="auto"/>
          <w:highlight w:val="none"/>
        </w:rPr>
        <w:t>附录三：政府采购工程适合小微企业承担的工作及金额</w:t>
      </w:r>
      <w:bookmarkEnd w:id="261"/>
      <w:bookmarkEnd w:id="262"/>
      <w:bookmarkEnd w:id="263"/>
      <w:bookmarkEnd w:id="264"/>
      <w:bookmarkEnd w:id="265"/>
      <w:bookmarkEnd w:id="266"/>
    </w:p>
    <w:p>
      <w:pPr>
        <w:ind w:left="630" w:leftChars="300"/>
        <w:jc w:val="left"/>
        <w:rPr>
          <w:rFonts w:hint="eastAsia"/>
          <w:color w:val="auto"/>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319"/>
        <w:gridCol w:w="1480"/>
        <w:gridCol w:w="138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3319"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适合工作内容名称</w:t>
            </w:r>
          </w:p>
        </w:tc>
        <w:tc>
          <w:tcPr>
            <w:tcW w:w="1480"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适合工作</w:t>
            </w:r>
          </w:p>
          <w:p>
            <w:pPr>
              <w:jc w:val="center"/>
              <w:rPr>
                <w:rFonts w:hint="eastAsia" w:ascii="宋体" w:hAnsi="宋体"/>
                <w:color w:val="auto"/>
                <w:szCs w:val="21"/>
                <w:highlight w:val="none"/>
              </w:rPr>
            </w:pPr>
            <w:r>
              <w:rPr>
                <w:rFonts w:hint="eastAsia" w:ascii="宋体" w:hAnsi="宋体"/>
                <w:color w:val="auto"/>
                <w:szCs w:val="21"/>
                <w:highlight w:val="none"/>
              </w:rPr>
              <w:t>合同估算价</w:t>
            </w:r>
          </w:p>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88"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适合工作合同估算价占比（％）</w:t>
            </w:r>
          </w:p>
        </w:tc>
        <w:tc>
          <w:tcPr>
            <w:tcW w:w="1872"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１</w:t>
            </w:r>
          </w:p>
        </w:tc>
        <w:tc>
          <w:tcPr>
            <w:tcW w:w="3319" w:type="dxa"/>
            <w:noWrap w:val="0"/>
            <w:tcMar>
              <w:left w:w="108" w:type="dxa"/>
              <w:right w:w="108" w:type="dxa"/>
            </w:tcMar>
            <w:vAlign w:val="center"/>
          </w:tcPr>
          <w:p>
            <w:pPr>
              <w:jc w:val="center"/>
              <w:rPr>
                <w:rFonts w:hint="eastAsia" w:ascii="宋体" w:hAnsi="宋体"/>
                <w:color w:val="auto"/>
                <w:szCs w:val="21"/>
                <w:highlight w:val="none"/>
              </w:rPr>
            </w:pP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２</w:t>
            </w:r>
          </w:p>
        </w:tc>
        <w:tc>
          <w:tcPr>
            <w:tcW w:w="3319" w:type="dxa"/>
            <w:noWrap w:val="0"/>
            <w:tcMar>
              <w:left w:w="108" w:type="dxa"/>
              <w:right w:w="108" w:type="dxa"/>
            </w:tcMar>
            <w:vAlign w:val="center"/>
          </w:tcPr>
          <w:p>
            <w:pPr>
              <w:jc w:val="center"/>
              <w:rPr>
                <w:rFonts w:hint="eastAsia" w:ascii="宋体" w:hAnsi="宋体"/>
                <w:color w:val="auto"/>
                <w:szCs w:val="21"/>
                <w:highlight w:val="none"/>
              </w:rPr>
            </w:pP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３</w:t>
            </w:r>
          </w:p>
        </w:tc>
        <w:tc>
          <w:tcPr>
            <w:tcW w:w="3319" w:type="dxa"/>
            <w:noWrap w:val="0"/>
            <w:tcMar>
              <w:left w:w="108" w:type="dxa"/>
              <w:right w:w="108" w:type="dxa"/>
            </w:tcMar>
            <w:vAlign w:val="center"/>
          </w:tcPr>
          <w:p>
            <w:pPr>
              <w:jc w:val="center"/>
              <w:rPr>
                <w:rFonts w:hint="eastAsia" w:ascii="宋体" w:hAnsi="宋体"/>
                <w:color w:val="auto"/>
                <w:szCs w:val="21"/>
                <w:highlight w:val="none"/>
              </w:rPr>
            </w:pP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４</w:t>
            </w:r>
          </w:p>
        </w:tc>
        <w:tc>
          <w:tcPr>
            <w:tcW w:w="3319" w:type="dxa"/>
            <w:noWrap w:val="0"/>
            <w:tcMar>
              <w:left w:w="108" w:type="dxa"/>
              <w:right w:w="108" w:type="dxa"/>
            </w:tcMar>
            <w:vAlign w:val="center"/>
          </w:tcPr>
          <w:p>
            <w:pPr>
              <w:jc w:val="center"/>
              <w:rPr>
                <w:rFonts w:hint="eastAsia" w:ascii="宋体" w:hAnsi="宋体"/>
                <w:color w:val="auto"/>
                <w:szCs w:val="21"/>
                <w:highlight w:val="none"/>
              </w:rPr>
            </w:pP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５</w:t>
            </w:r>
          </w:p>
        </w:tc>
        <w:tc>
          <w:tcPr>
            <w:tcW w:w="3319" w:type="dxa"/>
            <w:noWrap w:val="0"/>
            <w:tcMar>
              <w:left w:w="108" w:type="dxa"/>
              <w:right w:w="108" w:type="dxa"/>
            </w:tcMar>
            <w:vAlign w:val="center"/>
          </w:tcPr>
          <w:p>
            <w:pPr>
              <w:jc w:val="center"/>
              <w:rPr>
                <w:rFonts w:hint="eastAsia" w:ascii="宋体" w:hAnsi="宋体"/>
                <w:color w:val="auto"/>
                <w:szCs w:val="21"/>
                <w:highlight w:val="none"/>
              </w:rPr>
            </w:pP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６</w:t>
            </w:r>
          </w:p>
        </w:tc>
        <w:tc>
          <w:tcPr>
            <w:tcW w:w="3319" w:type="dxa"/>
            <w:noWrap w:val="0"/>
            <w:tcMar>
              <w:left w:w="108" w:type="dxa"/>
              <w:right w:w="108" w:type="dxa"/>
            </w:tcMar>
            <w:vAlign w:val="center"/>
          </w:tcPr>
          <w:p>
            <w:pPr>
              <w:jc w:val="center"/>
              <w:rPr>
                <w:rFonts w:hint="eastAsia" w:ascii="宋体" w:hAnsi="宋体"/>
                <w:color w:val="auto"/>
                <w:szCs w:val="21"/>
                <w:highlight w:val="none"/>
              </w:rPr>
            </w:pP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p>
        </w:tc>
        <w:tc>
          <w:tcPr>
            <w:tcW w:w="3319"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1480" w:type="dxa"/>
            <w:noWrap w:val="0"/>
            <w:tcMar>
              <w:left w:w="108" w:type="dxa"/>
              <w:right w:w="108" w:type="dxa"/>
            </w:tcMar>
            <w:vAlign w:val="center"/>
          </w:tcPr>
          <w:p>
            <w:pPr>
              <w:jc w:val="center"/>
              <w:rPr>
                <w:rFonts w:hint="eastAsia" w:ascii="宋体" w:hAnsi="宋体"/>
                <w:color w:val="auto"/>
                <w:szCs w:val="21"/>
                <w:highlight w:val="none"/>
              </w:rPr>
            </w:pPr>
          </w:p>
        </w:tc>
        <w:tc>
          <w:tcPr>
            <w:tcW w:w="1388" w:type="dxa"/>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6" w:type="dxa"/>
            <w:noWrap w:val="0"/>
            <w:tcMar>
              <w:left w:w="108" w:type="dxa"/>
              <w:right w:w="108" w:type="dxa"/>
            </w:tcMar>
            <w:vAlign w:val="center"/>
          </w:tcPr>
          <w:p>
            <w:pPr>
              <w:jc w:val="center"/>
              <w:rPr>
                <w:rFonts w:hint="eastAsia" w:ascii="宋体" w:hAnsi="宋体"/>
                <w:color w:val="auto"/>
                <w:szCs w:val="21"/>
                <w:highlight w:val="none"/>
              </w:rPr>
            </w:pPr>
          </w:p>
        </w:tc>
        <w:tc>
          <w:tcPr>
            <w:tcW w:w="3319" w:type="dxa"/>
            <w:noWrap w:val="0"/>
            <w:tcMar>
              <w:left w:w="108" w:type="dxa"/>
              <w:right w:w="108"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本项目合同估算价（万元）</w:t>
            </w:r>
          </w:p>
        </w:tc>
        <w:tc>
          <w:tcPr>
            <w:tcW w:w="2868" w:type="dxa"/>
            <w:gridSpan w:val="2"/>
            <w:noWrap w:val="0"/>
            <w:tcMar>
              <w:left w:w="108" w:type="dxa"/>
              <w:right w:w="108" w:type="dxa"/>
            </w:tcMar>
            <w:vAlign w:val="center"/>
          </w:tcPr>
          <w:p>
            <w:pPr>
              <w:jc w:val="center"/>
              <w:rPr>
                <w:rFonts w:hint="eastAsia" w:ascii="宋体" w:hAnsi="宋体"/>
                <w:color w:val="auto"/>
                <w:szCs w:val="21"/>
                <w:highlight w:val="none"/>
              </w:rPr>
            </w:pPr>
          </w:p>
        </w:tc>
        <w:tc>
          <w:tcPr>
            <w:tcW w:w="1872" w:type="dxa"/>
            <w:noWrap w:val="0"/>
            <w:tcMar>
              <w:left w:w="108" w:type="dxa"/>
              <w:right w:w="108" w:type="dxa"/>
            </w:tcMar>
            <w:vAlign w:val="center"/>
          </w:tcPr>
          <w:p>
            <w:pPr>
              <w:jc w:val="center"/>
              <w:rPr>
                <w:rFonts w:hint="eastAsia" w:ascii="宋体" w:hAnsi="宋体"/>
                <w:color w:val="auto"/>
                <w:szCs w:val="21"/>
                <w:highlight w:val="none"/>
              </w:rPr>
            </w:pPr>
          </w:p>
        </w:tc>
      </w:tr>
    </w:tbl>
    <w:p>
      <w:pPr>
        <w:pStyle w:val="188"/>
        <w:ind w:left="903" w:hanging="903" w:hangingChars="430"/>
        <w:rPr>
          <w:color w:val="auto"/>
          <w:highlight w:val="none"/>
        </w:rPr>
      </w:pPr>
      <w:r>
        <w:rPr>
          <w:rFonts w:hint="eastAsia"/>
          <w:color w:val="auto"/>
          <w:highlight w:val="none"/>
        </w:rPr>
        <w:t>备注：1. 政府采购工程未预留份额面向中小企业采购的，如果招标人接受大中型企业与小微企业组成联合体或允许大中型企业向一家或者多家小微企业分包，招标人宜明确适合联合体中的小微企业或适合接受分包的小微企业承担的工作、适合工作的合同估算价及适合工作的合同估算价与项目合同估算价的占比，以方便申请人组建联合体或签订分包意向协议。</w:t>
      </w:r>
    </w:p>
    <w:p>
      <w:pPr>
        <w:pStyle w:val="188"/>
        <w:ind w:left="903" w:leftChars="300" w:hanging="273" w:hangingChars="130"/>
        <w:rPr>
          <w:rFonts w:hint="eastAsia"/>
          <w:color w:val="auto"/>
          <w:highlight w:val="none"/>
        </w:rPr>
      </w:pPr>
      <w:r>
        <w:rPr>
          <w:rFonts w:hint="eastAsia"/>
          <w:color w:val="auto"/>
          <w:highlight w:val="none"/>
        </w:rPr>
        <w:t>2. 适合工作中包含专业工程暂估价的，则在备注栏中标注采用工程招标或政府采购方式专门面向中小（小微）企业。</w:t>
      </w:r>
      <w:bookmarkStart w:id="267" w:name="_Toc931120245"/>
      <w:bookmarkStart w:id="268" w:name="_Toc2040109352"/>
      <w:bookmarkStart w:id="269" w:name="_Toc1193846266"/>
      <w:bookmarkStart w:id="270" w:name="_Toc1100661313"/>
    </w:p>
    <w:p>
      <w:pPr>
        <w:pStyle w:val="188"/>
        <w:ind w:left="0" w:leftChars="0" w:firstLine="0" w:firstLineChars="0"/>
        <w:outlineLvl w:val="2"/>
        <w:rPr>
          <w:rFonts w:hint="eastAsia" w:ascii="黑体"/>
          <w:color w:val="auto"/>
          <w:szCs w:val="32"/>
          <w:highlight w:val="none"/>
        </w:rPr>
      </w:pPr>
      <w:r>
        <w:rPr>
          <w:rFonts w:hint="eastAsia"/>
          <w:color w:val="auto"/>
          <w:highlight w:val="none"/>
        </w:rPr>
        <w:br w:type="page"/>
      </w:r>
      <w:bookmarkStart w:id="271" w:name="_Toc604677441"/>
      <w:r>
        <w:rPr>
          <w:rFonts w:hint="eastAsia" w:ascii="宋体" w:hAnsi="宋体" w:eastAsia="宋体" w:cs="Times New Roman"/>
          <w:b/>
          <w:bCs/>
          <w:color w:val="auto"/>
          <w:kern w:val="2"/>
          <w:sz w:val="24"/>
          <w:szCs w:val="24"/>
          <w:highlight w:val="none"/>
          <w:lang w:val="en-US" w:eastAsia="zh-CN" w:bidi="ar-SA"/>
        </w:rPr>
        <w:t>附表一：资格预审文件澄清申请函</w:t>
      </w:r>
      <w:bookmarkEnd w:id="267"/>
      <w:bookmarkEnd w:id="268"/>
      <w:bookmarkEnd w:id="269"/>
      <w:bookmarkEnd w:id="270"/>
      <w:bookmarkEnd w:id="271"/>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spacing w:before="120" w:beforeLines="5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资格预审文件澄清申请函</w:t>
      </w:r>
    </w:p>
    <w:p>
      <w:pPr>
        <w:pStyle w:val="188"/>
        <w:rPr>
          <w:rFonts w:hint="eastAsia"/>
          <w:color w:val="auto"/>
          <w:highlight w:val="none"/>
        </w:rPr>
      </w:pPr>
    </w:p>
    <w:p>
      <w:pPr>
        <w:jc w:val="center"/>
        <w:rPr>
          <w:rFonts w:hint="eastAsia"/>
          <w:color w:val="auto"/>
          <w:szCs w:val="21"/>
          <w:highlight w:val="none"/>
        </w:rPr>
      </w:pPr>
      <w:r>
        <w:rPr>
          <w:rFonts w:hint="eastAsia"/>
          <w:color w:val="auto"/>
          <w:szCs w:val="21"/>
          <w:highlight w:val="none"/>
        </w:rPr>
        <w:t xml:space="preserve">                                     编号：</w:t>
      </w:r>
      <w:r>
        <w:rPr>
          <w:rFonts w:hint="eastAsia"/>
          <w:color w:val="auto"/>
          <w:szCs w:val="21"/>
          <w:highlight w:val="none"/>
          <w:u w:val="single"/>
        </w:rPr>
        <w:t xml:space="preserve">　　       </w:t>
      </w:r>
      <w:r>
        <w:rPr>
          <w:rFonts w:hint="eastAsia"/>
          <w:color w:val="auto"/>
          <w:szCs w:val="21"/>
          <w:highlight w:val="none"/>
        </w:rPr>
        <w:t xml:space="preserve"> </w:t>
      </w:r>
    </w:p>
    <w:p>
      <w:pPr>
        <w:pStyle w:val="188"/>
        <w:rPr>
          <w:rFonts w:hint="eastAsia"/>
          <w:color w:val="auto"/>
          <w:highlight w:val="none"/>
        </w:rPr>
      </w:pPr>
    </w:p>
    <w:p>
      <w:pPr>
        <w:spacing w:line="560" w:lineRule="exact"/>
        <w:rPr>
          <w:rFonts w:hint="eastAsia"/>
          <w:color w:val="auto"/>
          <w:szCs w:val="21"/>
          <w:highlight w:val="none"/>
        </w:rPr>
      </w:pPr>
      <w:r>
        <w:rPr>
          <w:rFonts w:hint="eastAsia"/>
          <w:color w:val="auto"/>
          <w:szCs w:val="21"/>
          <w:highlight w:val="none"/>
          <w:u w:val="single"/>
        </w:rPr>
        <w:t>　　　　　　　     　      　　</w:t>
      </w:r>
      <w:r>
        <w:rPr>
          <w:rFonts w:hint="eastAsia"/>
          <w:color w:val="auto"/>
          <w:szCs w:val="21"/>
          <w:highlight w:val="none"/>
        </w:rPr>
        <w:t>（招标人名称）：</w:t>
      </w:r>
    </w:p>
    <w:p>
      <w:pPr>
        <w:pStyle w:val="188"/>
        <w:rPr>
          <w:rFonts w:hint="eastAsia"/>
          <w:color w:val="auto"/>
          <w:highlight w:val="none"/>
        </w:rPr>
      </w:pPr>
      <w:r>
        <w:rPr>
          <w:rFonts w:hint="eastAsia"/>
          <w:color w:val="auto"/>
          <w:highlight w:val="none"/>
        </w:rPr>
        <w:t>经过仔细阅读</w:t>
      </w:r>
      <w:r>
        <w:rPr>
          <w:rFonts w:hint="eastAsia"/>
          <w:color w:val="auto"/>
          <w:highlight w:val="none"/>
          <w:u w:val="single"/>
        </w:rPr>
        <w:t>　　    　　</w:t>
      </w:r>
      <w:r>
        <w:rPr>
          <w:rFonts w:hint="eastAsia"/>
          <w:color w:val="auto"/>
          <w:highlight w:val="none"/>
        </w:rPr>
        <w:t>（项目名称）</w:t>
      </w:r>
      <w:r>
        <w:rPr>
          <w:rFonts w:hint="eastAsia"/>
          <w:color w:val="auto"/>
          <w:highlight w:val="none"/>
          <w:u w:val="single"/>
        </w:rPr>
        <w:t>　　 　　</w:t>
      </w:r>
      <w:r>
        <w:rPr>
          <w:rFonts w:hint="eastAsia"/>
          <w:color w:val="auto"/>
          <w:highlight w:val="none"/>
        </w:rPr>
        <w:t>（标段名称）工程总承包招标资格预审文件后，我方申请对以下问题予以澄清：</w:t>
      </w:r>
    </w:p>
    <w:p>
      <w:pPr>
        <w:pStyle w:val="188"/>
        <w:rPr>
          <w:rFonts w:hint="eastAsia"/>
          <w:color w:val="auto"/>
          <w:highlight w:val="none"/>
        </w:rPr>
      </w:pPr>
      <w:bookmarkStart w:id="272" w:name="_Hlt269064826"/>
      <w:r>
        <w:rPr>
          <w:rFonts w:hint="eastAsia"/>
          <w:color w:val="auto"/>
          <w:highlight w:val="none"/>
        </w:rPr>
        <w:t>1.……</w:t>
      </w:r>
    </w:p>
    <w:p>
      <w:pPr>
        <w:pStyle w:val="188"/>
        <w:rPr>
          <w:rFonts w:hint="eastAsia"/>
          <w:color w:val="auto"/>
          <w:highlight w:val="none"/>
        </w:rPr>
      </w:pPr>
      <w:r>
        <w:rPr>
          <w:rFonts w:hint="eastAsia"/>
          <w:color w:val="auto"/>
          <w:highlight w:val="none"/>
        </w:rPr>
        <w:t>2.……</w:t>
      </w:r>
    </w:p>
    <w:p>
      <w:pPr>
        <w:pStyle w:val="188"/>
        <w:rPr>
          <w:rFonts w:hint="eastAsia"/>
          <w:color w:val="auto"/>
          <w:highlight w:val="none"/>
        </w:rPr>
      </w:pPr>
      <w:r>
        <w:rPr>
          <w:rFonts w:hint="eastAsia"/>
          <w:color w:val="auto"/>
          <w:highlight w:val="none"/>
        </w:rPr>
        <w:t>……</w:t>
      </w:r>
    </w:p>
    <w:p>
      <w:pPr>
        <w:spacing w:line="560" w:lineRule="exact"/>
        <w:ind w:firstLine="420" w:firstLineChars="200"/>
        <w:rPr>
          <w:rFonts w:hint="eastAsia"/>
          <w:color w:val="auto"/>
          <w:szCs w:val="21"/>
          <w:highlight w:val="none"/>
        </w:rPr>
      </w:pPr>
    </w:p>
    <w:bookmarkEnd w:id="272"/>
    <w:p>
      <w:pPr>
        <w:spacing w:line="560" w:lineRule="exact"/>
        <w:ind w:firstLine="420" w:firstLineChars="200"/>
        <w:rPr>
          <w:rFonts w:hint="eastAsia" w:ascii="宋体" w:hAnsi="宋体"/>
          <w:color w:val="auto"/>
          <w:szCs w:val="21"/>
          <w:highlight w:val="none"/>
        </w:rPr>
      </w:pPr>
    </w:p>
    <w:p>
      <w:pPr>
        <w:wordWrap w:val="0"/>
        <w:jc w:val="right"/>
        <w:rPr>
          <w:rFonts w:hint="eastAsia" w:ascii="宋体" w:hAnsi="宋体"/>
          <w:color w:val="auto"/>
          <w:szCs w:val="24"/>
          <w:highlight w:val="none"/>
        </w:rPr>
      </w:pPr>
      <w:r>
        <w:rPr>
          <w:rFonts w:hint="eastAsia" w:ascii="宋体" w:hAnsi="宋体"/>
          <w:color w:val="auto"/>
          <w:szCs w:val="21"/>
          <w:highlight w:val="none"/>
        </w:rPr>
        <w:t xml:space="preserve">　　　　　　　　　　　　　　　  </w:t>
      </w:r>
      <w:r>
        <w:rPr>
          <w:rFonts w:hint="eastAsia" w:ascii="宋体" w:hAnsi="宋体"/>
          <w:color w:val="auto"/>
          <w:szCs w:val="24"/>
          <w:highlight w:val="none"/>
        </w:rPr>
        <w:t>申请人：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（盖单位章）</w:t>
      </w:r>
    </w:p>
    <w:p>
      <w:pPr>
        <w:jc w:val="right"/>
        <w:rPr>
          <w:rFonts w:hint="eastAsia" w:ascii="宋体" w:hAnsi="宋体"/>
          <w:color w:val="auto"/>
          <w:szCs w:val="24"/>
          <w:highlight w:val="none"/>
        </w:rPr>
      </w:pPr>
    </w:p>
    <w:p>
      <w:pPr>
        <w:spacing w:line="560" w:lineRule="exact"/>
        <w:ind w:firstLine="420" w:firstLineChars="200"/>
        <w:rPr>
          <w:rFonts w:hint="eastAsia" w:ascii="宋体" w:hAnsi="宋体"/>
          <w:color w:val="auto"/>
          <w:szCs w:val="21"/>
          <w:highlight w:val="none"/>
        </w:rPr>
      </w:pPr>
      <w:r>
        <w:rPr>
          <w:rFonts w:hint="eastAsia" w:ascii="宋体" w:hAnsi="宋体"/>
          <w:color w:val="auto"/>
          <w:szCs w:val="24"/>
          <w:highlight w:val="non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w:t>
      </w:r>
    </w:p>
    <w:p>
      <w:pPr>
        <w:spacing w:line="560" w:lineRule="exact"/>
        <w:ind w:firstLine="420" w:firstLineChars="200"/>
        <w:rPr>
          <w:rFonts w:hint="eastAsia"/>
          <w:color w:val="auto"/>
          <w:szCs w:val="21"/>
          <w:highlight w:val="none"/>
        </w:rPr>
      </w:pPr>
    </w:p>
    <w:p>
      <w:pPr>
        <w:spacing w:line="560" w:lineRule="exact"/>
        <w:ind w:firstLine="420" w:firstLineChars="200"/>
        <w:rPr>
          <w:rFonts w:hint="eastAsia"/>
          <w:color w:val="auto"/>
          <w:szCs w:val="21"/>
          <w:highlight w:val="none"/>
        </w:rPr>
      </w:pPr>
    </w:p>
    <w:p>
      <w:pPr>
        <w:spacing w:line="560" w:lineRule="exact"/>
        <w:ind w:firstLine="420" w:firstLineChars="200"/>
        <w:rPr>
          <w:rFonts w:hint="eastAsia"/>
          <w:color w:val="auto"/>
          <w:szCs w:val="21"/>
          <w:highlight w:val="none"/>
        </w:rPr>
      </w:pPr>
    </w:p>
    <w:p>
      <w:pPr>
        <w:pStyle w:val="188"/>
        <w:ind w:left="903" w:hanging="903" w:hangingChars="430"/>
        <w:rPr>
          <w:rFonts w:hint="eastAsia"/>
          <w:color w:val="auto"/>
          <w:highlight w:val="none"/>
        </w:rPr>
      </w:pPr>
      <w:r>
        <w:rPr>
          <w:rFonts w:hint="eastAsia"/>
          <w:color w:val="auto"/>
          <w:highlight w:val="none"/>
        </w:rPr>
        <w:t>备注：申请人要求招标人澄清资格预审文件有关问题时，适用于本格式。</w:t>
      </w:r>
      <w:bookmarkStart w:id="273" w:name="_Toc1433925857"/>
      <w:bookmarkStart w:id="274" w:name="_Toc1202878033"/>
      <w:bookmarkStart w:id="275" w:name="_Toc732882463"/>
      <w:bookmarkStart w:id="276" w:name="_Toc1977626521"/>
    </w:p>
    <w:p>
      <w:pPr>
        <w:pStyle w:val="188"/>
        <w:ind w:left="903" w:hanging="903" w:hangingChars="430"/>
        <w:outlineLvl w:val="2"/>
        <w:rPr>
          <w:rFonts w:hint="eastAsia"/>
          <w:color w:val="auto"/>
          <w:highlight w:val="none"/>
        </w:rPr>
      </w:pPr>
      <w:r>
        <w:rPr>
          <w:rFonts w:hint="eastAsia"/>
          <w:color w:val="auto"/>
          <w:highlight w:val="none"/>
        </w:rPr>
        <w:br w:type="page"/>
      </w:r>
      <w:bookmarkStart w:id="277" w:name="_Toc815079686"/>
      <w:r>
        <w:rPr>
          <w:rFonts w:hint="eastAsia" w:ascii="宋体" w:hAnsi="宋体" w:eastAsia="宋体" w:cs="Times New Roman"/>
          <w:b/>
          <w:bCs/>
          <w:color w:val="auto"/>
          <w:kern w:val="2"/>
          <w:sz w:val="24"/>
          <w:szCs w:val="24"/>
          <w:highlight w:val="none"/>
          <w:lang w:val="en-US" w:eastAsia="zh-CN" w:bidi="ar-SA"/>
        </w:rPr>
        <w:t>附表二：资格预审文件澄清通知</w:t>
      </w:r>
      <w:bookmarkEnd w:id="273"/>
      <w:bookmarkEnd w:id="274"/>
      <w:bookmarkEnd w:id="275"/>
      <w:bookmarkEnd w:id="276"/>
      <w:bookmarkEnd w:id="277"/>
    </w:p>
    <w:p>
      <w:pPr>
        <w:pStyle w:val="188"/>
        <w:rPr>
          <w:rFonts w:hint="eastAsia"/>
          <w:color w:val="auto"/>
          <w:highlight w:val="none"/>
        </w:rPr>
      </w:pPr>
    </w:p>
    <w:p>
      <w:pPr>
        <w:pStyle w:val="188"/>
        <w:rPr>
          <w:rFonts w:hint="eastAsia"/>
          <w:color w:val="auto"/>
          <w:highlight w:val="none"/>
        </w:rPr>
      </w:pPr>
    </w:p>
    <w:p>
      <w:pPr>
        <w:spacing w:before="120" w:beforeLines="5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资格预审文件澄清通知</w:t>
      </w:r>
    </w:p>
    <w:p>
      <w:pPr>
        <w:pStyle w:val="188"/>
        <w:rPr>
          <w:rFonts w:hint="eastAsia"/>
          <w:color w:val="auto"/>
          <w:highlight w:val="none"/>
        </w:rPr>
      </w:pPr>
    </w:p>
    <w:p>
      <w:pPr>
        <w:jc w:val="center"/>
        <w:rPr>
          <w:rFonts w:hint="eastAsia"/>
          <w:color w:val="auto"/>
          <w:szCs w:val="24"/>
          <w:highlight w:val="none"/>
        </w:rPr>
      </w:pPr>
      <w:r>
        <w:rPr>
          <w:rFonts w:hint="eastAsia"/>
          <w:color w:val="auto"/>
          <w:szCs w:val="24"/>
          <w:highlight w:val="none"/>
        </w:rPr>
        <w:t xml:space="preserve">                                   编号：</w:t>
      </w:r>
      <w:r>
        <w:rPr>
          <w:rFonts w:hint="eastAsia"/>
          <w:color w:val="auto"/>
          <w:szCs w:val="24"/>
          <w:highlight w:val="none"/>
          <w:u w:val="single"/>
        </w:rPr>
        <w:t>　        　</w:t>
      </w:r>
    </w:p>
    <w:p>
      <w:pPr>
        <w:pStyle w:val="188"/>
        <w:rPr>
          <w:rFonts w:hint="eastAsia"/>
          <w:color w:val="auto"/>
          <w:highlight w:val="none"/>
        </w:rPr>
      </w:pPr>
    </w:p>
    <w:p>
      <w:pPr>
        <w:spacing w:line="560" w:lineRule="exact"/>
        <w:rPr>
          <w:rFonts w:hint="eastAsia"/>
          <w:color w:val="auto"/>
          <w:szCs w:val="21"/>
          <w:highlight w:val="none"/>
        </w:rPr>
      </w:pPr>
      <w:r>
        <w:rPr>
          <w:rFonts w:hint="eastAsia"/>
          <w:color w:val="auto"/>
          <w:szCs w:val="24"/>
          <w:highlight w:val="none"/>
          <w:u w:val="single"/>
        </w:rPr>
        <w:t>　　　　        　</w:t>
      </w:r>
      <w:r>
        <w:rPr>
          <w:rFonts w:hint="eastAsia"/>
          <w:color w:val="auto"/>
          <w:szCs w:val="21"/>
          <w:highlight w:val="none"/>
          <w:u w:val="single"/>
        </w:rPr>
        <w:t>　　</w:t>
      </w:r>
      <w:r>
        <w:rPr>
          <w:rFonts w:hint="eastAsia"/>
          <w:color w:val="auto"/>
          <w:szCs w:val="21"/>
          <w:highlight w:val="none"/>
        </w:rPr>
        <w:t>　（申请人名称）：</w:t>
      </w:r>
    </w:p>
    <w:p>
      <w:pPr>
        <w:spacing w:line="560" w:lineRule="exact"/>
        <w:ind w:firstLine="420" w:firstLineChars="200"/>
        <w:rPr>
          <w:rFonts w:hint="eastAsia"/>
          <w:color w:val="auto"/>
          <w:szCs w:val="21"/>
          <w:highlight w:val="none"/>
        </w:rPr>
      </w:pPr>
      <w:r>
        <w:rPr>
          <w:rFonts w:hint="eastAsia"/>
          <w:color w:val="auto"/>
          <w:szCs w:val="21"/>
          <w:highlight w:val="none"/>
        </w:rPr>
        <w:t>经研究，对</w:t>
      </w:r>
      <w:r>
        <w:rPr>
          <w:rFonts w:hint="eastAsia"/>
          <w:color w:val="auto"/>
          <w:szCs w:val="21"/>
          <w:highlight w:val="none"/>
          <w:u w:val="single"/>
        </w:rPr>
        <w:t>　　     　　</w:t>
      </w:r>
      <w:r>
        <w:rPr>
          <w:rFonts w:hint="eastAsia"/>
          <w:color w:val="auto"/>
          <w:szCs w:val="21"/>
          <w:highlight w:val="none"/>
        </w:rPr>
        <w:t>（项目名称）</w:t>
      </w:r>
      <w:r>
        <w:rPr>
          <w:rFonts w:hint="eastAsia"/>
          <w:color w:val="auto"/>
          <w:szCs w:val="21"/>
          <w:highlight w:val="none"/>
          <w:u w:val="single"/>
        </w:rPr>
        <w:t>　　 　　</w:t>
      </w:r>
      <w:r>
        <w:rPr>
          <w:rFonts w:hint="eastAsia"/>
          <w:color w:val="auto"/>
          <w:szCs w:val="21"/>
          <w:highlight w:val="none"/>
        </w:rPr>
        <w:t>（标段名称）工程总承包招标资格预审文件，作如下澄清：</w:t>
      </w:r>
    </w:p>
    <w:p>
      <w:pPr>
        <w:spacing w:line="560" w:lineRule="exact"/>
        <w:ind w:firstLine="420" w:firstLineChars="200"/>
        <w:rPr>
          <w:rFonts w:hint="eastAsia"/>
          <w:color w:val="auto"/>
          <w:szCs w:val="21"/>
          <w:highlight w:val="none"/>
        </w:rPr>
      </w:pPr>
      <w:r>
        <w:rPr>
          <w:rFonts w:hint="eastAsia"/>
          <w:color w:val="auto"/>
          <w:szCs w:val="21"/>
          <w:highlight w:val="none"/>
        </w:rPr>
        <w:t>1.……</w:t>
      </w:r>
    </w:p>
    <w:p>
      <w:pPr>
        <w:spacing w:line="560" w:lineRule="exact"/>
        <w:ind w:firstLine="420" w:firstLineChars="200"/>
        <w:rPr>
          <w:rFonts w:hint="eastAsia"/>
          <w:color w:val="auto"/>
          <w:szCs w:val="21"/>
          <w:highlight w:val="none"/>
        </w:rPr>
      </w:pPr>
      <w:r>
        <w:rPr>
          <w:rFonts w:hint="eastAsia"/>
          <w:color w:val="auto"/>
          <w:szCs w:val="21"/>
          <w:highlight w:val="none"/>
        </w:rPr>
        <w:t>2.……</w:t>
      </w:r>
    </w:p>
    <w:p>
      <w:pPr>
        <w:spacing w:line="560" w:lineRule="exact"/>
        <w:ind w:firstLine="420" w:firstLineChars="200"/>
        <w:rPr>
          <w:rFonts w:hint="eastAsia"/>
          <w:color w:val="auto"/>
          <w:szCs w:val="21"/>
          <w:highlight w:val="none"/>
        </w:rPr>
      </w:pPr>
      <w:r>
        <w:rPr>
          <w:rFonts w:hint="eastAsia"/>
          <w:color w:val="auto"/>
          <w:szCs w:val="21"/>
          <w:highlight w:val="none"/>
        </w:rPr>
        <w:t>……</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wordWrap w:val="0"/>
        <w:jc w:val="right"/>
        <w:rPr>
          <w:rFonts w:hint="eastAsia" w:ascii="宋体" w:hAnsi="宋体"/>
          <w:color w:val="auto"/>
          <w:szCs w:val="24"/>
          <w:highlight w:val="none"/>
        </w:rPr>
      </w:pPr>
      <w:r>
        <w:rPr>
          <w:rFonts w:hint="eastAsia" w:ascii="宋体" w:hAnsi="宋体"/>
          <w:color w:val="auto"/>
          <w:szCs w:val="21"/>
          <w:highlight w:val="none"/>
        </w:rPr>
        <w:t>　　　　　　　　　　　　　　　　</w:t>
      </w:r>
      <w:r>
        <w:rPr>
          <w:rFonts w:hint="eastAsia" w:ascii="宋体" w:hAnsi="宋体"/>
          <w:color w:val="auto"/>
          <w:szCs w:val="24"/>
          <w:highlight w:val="none"/>
        </w:rPr>
        <w:t>招标人：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（盖单位章）</w:t>
      </w:r>
    </w:p>
    <w:p>
      <w:pPr>
        <w:pStyle w:val="188"/>
        <w:rPr>
          <w:rFonts w:hint="eastAsia"/>
          <w:color w:val="auto"/>
          <w:highlight w:val="none"/>
        </w:rPr>
      </w:pPr>
    </w:p>
    <w:p>
      <w:pPr>
        <w:spacing w:line="560" w:lineRule="exact"/>
        <w:ind w:firstLine="420" w:firstLineChars="200"/>
        <w:rPr>
          <w:rFonts w:hint="eastAsia" w:ascii="宋体" w:hAnsi="宋体"/>
          <w:color w:val="auto"/>
          <w:szCs w:val="21"/>
          <w:highlight w:val="none"/>
        </w:rPr>
      </w:pPr>
      <w:r>
        <w:rPr>
          <w:rFonts w:hint="eastAsia" w:ascii="宋体" w:hAnsi="宋体"/>
          <w:color w:val="auto"/>
          <w:szCs w:val="24"/>
          <w:highlight w:val="non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w:t>
      </w:r>
    </w:p>
    <w:p>
      <w:pPr>
        <w:pStyle w:val="188"/>
        <w:rPr>
          <w:rFonts w:hint="eastAsia"/>
          <w:color w:val="auto"/>
          <w:highlight w:val="none"/>
        </w:rPr>
      </w:pPr>
    </w:p>
    <w:p>
      <w:pPr>
        <w:pStyle w:val="188"/>
        <w:ind w:left="609" w:hanging="609" w:hangingChars="290"/>
        <w:rPr>
          <w:rFonts w:hint="eastAsia"/>
          <w:color w:val="auto"/>
          <w:highlight w:val="none"/>
        </w:rPr>
      </w:pPr>
      <w:r>
        <w:rPr>
          <w:rFonts w:hint="eastAsia"/>
          <w:color w:val="auto"/>
          <w:highlight w:val="none"/>
        </w:rPr>
        <w:t>备注：招标人对资格预审文件有关问题澄清时，适用本格式。招标人可根据需要将附表二与附表三内容合并发出。</w:t>
      </w:r>
      <w:bookmarkStart w:id="278" w:name="_Toc43196595"/>
      <w:bookmarkStart w:id="279" w:name="_Toc1392303230"/>
      <w:bookmarkStart w:id="280" w:name="_Toc2008368806"/>
      <w:bookmarkStart w:id="281" w:name="_Toc1141616124"/>
    </w:p>
    <w:p>
      <w:pPr>
        <w:pStyle w:val="188"/>
        <w:ind w:left="609" w:hanging="609" w:hangingChars="290"/>
        <w:outlineLvl w:val="2"/>
        <w:rPr>
          <w:rFonts w:hint="eastAsia"/>
          <w:color w:val="auto"/>
          <w:highlight w:val="none"/>
        </w:rPr>
      </w:pPr>
      <w:r>
        <w:rPr>
          <w:rFonts w:hint="eastAsia"/>
          <w:color w:val="auto"/>
          <w:highlight w:val="none"/>
        </w:rPr>
        <w:br w:type="page"/>
      </w:r>
      <w:bookmarkStart w:id="282" w:name="_Toc1182739961"/>
      <w:r>
        <w:rPr>
          <w:rFonts w:hint="eastAsia" w:ascii="宋体" w:hAnsi="宋体" w:eastAsia="宋体" w:cs="Times New Roman"/>
          <w:b/>
          <w:bCs/>
          <w:color w:val="auto"/>
          <w:kern w:val="2"/>
          <w:sz w:val="24"/>
          <w:szCs w:val="24"/>
          <w:highlight w:val="none"/>
          <w:lang w:val="en-US" w:eastAsia="zh-CN" w:bidi="ar-SA"/>
        </w:rPr>
        <w:t>附表三：资格预审文件修改通知</w:t>
      </w:r>
      <w:bookmarkEnd w:id="278"/>
      <w:bookmarkEnd w:id="279"/>
      <w:bookmarkEnd w:id="280"/>
      <w:bookmarkEnd w:id="281"/>
      <w:bookmarkEnd w:id="282"/>
    </w:p>
    <w:p>
      <w:pPr>
        <w:pStyle w:val="188"/>
        <w:rPr>
          <w:rFonts w:hint="eastAsia"/>
          <w:color w:val="auto"/>
          <w:highlight w:val="none"/>
        </w:rPr>
      </w:pPr>
    </w:p>
    <w:p>
      <w:pPr>
        <w:pStyle w:val="188"/>
        <w:rPr>
          <w:rFonts w:hint="eastAsia"/>
          <w:color w:val="auto"/>
          <w:highlight w:val="none"/>
        </w:rPr>
      </w:pPr>
    </w:p>
    <w:p>
      <w:pPr>
        <w:spacing w:before="120" w:beforeLines="5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资格预审文件修改通知</w:t>
      </w:r>
    </w:p>
    <w:p>
      <w:pPr>
        <w:rPr>
          <w:rFonts w:hint="eastAsia"/>
          <w:color w:val="auto"/>
          <w:szCs w:val="24"/>
          <w:highlight w:val="none"/>
        </w:rPr>
      </w:pPr>
    </w:p>
    <w:p>
      <w:pPr>
        <w:jc w:val="center"/>
        <w:rPr>
          <w:rFonts w:hint="eastAsia"/>
          <w:color w:val="auto"/>
          <w:szCs w:val="24"/>
          <w:highlight w:val="none"/>
        </w:rPr>
      </w:pPr>
      <w:r>
        <w:rPr>
          <w:rFonts w:hint="eastAsia"/>
          <w:color w:val="auto"/>
          <w:szCs w:val="24"/>
          <w:highlight w:val="none"/>
        </w:rPr>
        <w:t xml:space="preserve">                                  编号：</w:t>
      </w:r>
      <w:r>
        <w:rPr>
          <w:rFonts w:hint="eastAsia"/>
          <w:color w:val="auto"/>
          <w:szCs w:val="24"/>
          <w:highlight w:val="none"/>
          <w:u w:val="single"/>
        </w:rPr>
        <w:t>　       　</w:t>
      </w:r>
    </w:p>
    <w:p>
      <w:pPr>
        <w:spacing w:line="560" w:lineRule="exact"/>
        <w:rPr>
          <w:rFonts w:hint="eastAsia"/>
          <w:color w:val="auto"/>
          <w:szCs w:val="21"/>
          <w:highlight w:val="none"/>
        </w:rPr>
      </w:pPr>
      <w:r>
        <w:rPr>
          <w:rFonts w:hint="eastAsia"/>
          <w:color w:val="auto"/>
          <w:szCs w:val="24"/>
          <w:highlight w:val="none"/>
          <w:u w:val="single"/>
        </w:rPr>
        <w:t>　　　　        　</w:t>
      </w:r>
      <w:r>
        <w:rPr>
          <w:rFonts w:hint="eastAsia"/>
          <w:color w:val="auto"/>
          <w:szCs w:val="21"/>
          <w:highlight w:val="none"/>
          <w:u w:val="single"/>
        </w:rPr>
        <w:t>　　</w:t>
      </w:r>
      <w:r>
        <w:rPr>
          <w:rFonts w:hint="eastAsia"/>
          <w:color w:val="auto"/>
          <w:szCs w:val="21"/>
          <w:highlight w:val="none"/>
        </w:rPr>
        <w:t>　（申请人名称）：</w:t>
      </w:r>
    </w:p>
    <w:p>
      <w:pPr>
        <w:spacing w:line="560" w:lineRule="exact"/>
        <w:ind w:firstLine="420" w:firstLineChars="200"/>
        <w:rPr>
          <w:rFonts w:hint="eastAsia"/>
          <w:color w:val="auto"/>
          <w:szCs w:val="21"/>
          <w:highlight w:val="none"/>
        </w:rPr>
      </w:pPr>
      <w:r>
        <w:rPr>
          <w:rFonts w:hint="eastAsia"/>
          <w:color w:val="auto"/>
          <w:szCs w:val="21"/>
          <w:highlight w:val="none"/>
        </w:rPr>
        <w:t>经研究，对</w:t>
      </w:r>
      <w:r>
        <w:rPr>
          <w:rFonts w:hint="eastAsia"/>
          <w:color w:val="auto"/>
          <w:szCs w:val="21"/>
          <w:highlight w:val="none"/>
          <w:u w:val="single"/>
        </w:rPr>
        <w:t>　　      　</w:t>
      </w:r>
      <w:r>
        <w:rPr>
          <w:rFonts w:hint="eastAsia"/>
          <w:color w:val="auto"/>
          <w:szCs w:val="21"/>
          <w:highlight w:val="none"/>
        </w:rPr>
        <w:t>（项目名称）</w:t>
      </w:r>
      <w:r>
        <w:rPr>
          <w:rFonts w:hint="eastAsia"/>
          <w:color w:val="auto"/>
          <w:szCs w:val="21"/>
          <w:highlight w:val="none"/>
          <w:u w:val="single"/>
        </w:rPr>
        <w:t>　　  　　</w:t>
      </w:r>
      <w:r>
        <w:rPr>
          <w:rFonts w:hint="eastAsia"/>
          <w:color w:val="auto"/>
          <w:szCs w:val="21"/>
          <w:highlight w:val="none"/>
        </w:rPr>
        <w:t>（标段名称）工程总承包招标资格预审文件，作如下修改：</w:t>
      </w:r>
    </w:p>
    <w:p>
      <w:pPr>
        <w:spacing w:line="560" w:lineRule="exact"/>
        <w:ind w:firstLine="420" w:firstLineChars="200"/>
        <w:rPr>
          <w:rFonts w:hint="eastAsia"/>
          <w:color w:val="auto"/>
          <w:szCs w:val="21"/>
          <w:highlight w:val="none"/>
        </w:rPr>
      </w:pPr>
      <w:r>
        <w:rPr>
          <w:rFonts w:hint="eastAsia"/>
          <w:color w:val="auto"/>
          <w:szCs w:val="21"/>
          <w:highlight w:val="none"/>
        </w:rPr>
        <w:t>1.……</w:t>
      </w:r>
    </w:p>
    <w:p>
      <w:pPr>
        <w:spacing w:line="560" w:lineRule="exact"/>
        <w:ind w:firstLine="420" w:firstLineChars="200"/>
        <w:rPr>
          <w:rFonts w:hint="eastAsia"/>
          <w:color w:val="auto"/>
          <w:szCs w:val="21"/>
          <w:highlight w:val="none"/>
        </w:rPr>
      </w:pPr>
      <w:r>
        <w:rPr>
          <w:rFonts w:hint="eastAsia"/>
          <w:color w:val="auto"/>
          <w:szCs w:val="21"/>
          <w:highlight w:val="none"/>
        </w:rPr>
        <w:t>2.……</w:t>
      </w:r>
    </w:p>
    <w:p>
      <w:pPr>
        <w:spacing w:line="560" w:lineRule="exact"/>
        <w:ind w:firstLine="420" w:firstLineChars="200"/>
        <w:rPr>
          <w:rFonts w:hint="eastAsia"/>
          <w:color w:val="auto"/>
          <w:szCs w:val="21"/>
          <w:highlight w:val="none"/>
        </w:rPr>
      </w:pPr>
      <w:r>
        <w:rPr>
          <w:rFonts w:hint="eastAsia"/>
          <w:color w:val="auto"/>
          <w:szCs w:val="21"/>
          <w:highlight w:val="none"/>
        </w:rPr>
        <w:t>……</w:t>
      </w:r>
    </w:p>
    <w:p>
      <w:pPr>
        <w:spacing w:line="560" w:lineRule="exact"/>
        <w:rPr>
          <w:rFonts w:hint="eastAsia"/>
          <w:color w:val="auto"/>
          <w:szCs w:val="21"/>
          <w:highlight w:val="none"/>
        </w:rPr>
      </w:pPr>
    </w:p>
    <w:p>
      <w:pPr>
        <w:spacing w:line="560" w:lineRule="exact"/>
        <w:ind w:firstLine="420" w:firstLineChars="200"/>
        <w:rPr>
          <w:rFonts w:hint="eastAsia"/>
          <w:color w:val="auto"/>
          <w:szCs w:val="21"/>
          <w:highlight w:val="none"/>
        </w:rPr>
      </w:pPr>
    </w:p>
    <w:p>
      <w:pPr>
        <w:spacing w:line="560" w:lineRule="exact"/>
        <w:ind w:firstLine="420" w:firstLineChars="200"/>
        <w:rPr>
          <w:rFonts w:hint="eastAsia"/>
          <w:color w:val="auto"/>
          <w:szCs w:val="21"/>
          <w:highlight w:val="none"/>
        </w:rPr>
      </w:pPr>
    </w:p>
    <w:p>
      <w:pPr>
        <w:spacing w:line="560" w:lineRule="exact"/>
        <w:ind w:firstLine="420" w:firstLineChars="200"/>
        <w:rPr>
          <w:rFonts w:hint="eastAsia"/>
          <w:color w:val="auto"/>
          <w:szCs w:val="21"/>
          <w:highlight w:val="none"/>
        </w:rPr>
      </w:pPr>
    </w:p>
    <w:p>
      <w:pPr>
        <w:spacing w:line="560" w:lineRule="exact"/>
        <w:ind w:firstLine="420" w:firstLineChars="200"/>
        <w:rPr>
          <w:rFonts w:hint="eastAsia" w:ascii="宋体" w:hAnsi="宋体"/>
          <w:color w:val="auto"/>
          <w:szCs w:val="21"/>
          <w:highlight w:val="none"/>
        </w:rPr>
      </w:pPr>
    </w:p>
    <w:p>
      <w:pPr>
        <w:wordWrap w:val="0"/>
        <w:jc w:val="right"/>
        <w:rPr>
          <w:rFonts w:hint="eastAsia" w:ascii="宋体" w:hAnsi="宋体"/>
          <w:color w:val="auto"/>
          <w:szCs w:val="24"/>
          <w:highlight w:val="none"/>
        </w:rPr>
      </w:pPr>
      <w:r>
        <w:rPr>
          <w:rFonts w:hint="eastAsia" w:ascii="宋体" w:hAnsi="宋体"/>
          <w:color w:val="auto"/>
          <w:szCs w:val="21"/>
          <w:highlight w:val="none"/>
        </w:rPr>
        <w:t>　　　　　　　　　　　　　　　　</w:t>
      </w:r>
      <w:r>
        <w:rPr>
          <w:rFonts w:hint="eastAsia" w:ascii="宋体" w:hAnsi="宋体"/>
          <w:color w:val="auto"/>
          <w:szCs w:val="24"/>
          <w:highlight w:val="none"/>
        </w:rPr>
        <w:t>招标人：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（盖单位章）</w:t>
      </w:r>
    </w:p>
    <w:p>
      <w:pPr>
        <w:spacing w:line="560" w:lineRule="exact"/>
        <w:ind w:firstLine="420" w:firstLineChars="200"/>
        <w:rPr>
          <w:rFonts w:hint="eastAsia" w:ascii="宋体" w:hAnsi="宋体"/>
          <w:color w:val="auto"/>
          <w:szCs w:val="24"/>
          <w:highlight w:val="none"/>
        </w:rPr>
      </w:pPr>
    </w:p>
    <w:p>
      <w:pPr>
        <w:spacing w:line="560" w:lineRule="exact"/>
        <w:ind w:firstLine="420" w:firstLineChars="200"/>
        <w:rPr>
          <w:rFonts w:hint="eastAsia" w:ascii="宋体" w:hAnsi="宋体"/>
          <w:color w:val="auto"/>
          <w:szCs w:val="21"/>
          <w:highlight w:val="none"/>
        </w:rPr>
      </w:pPr>
      <w:r>
        <w:rPr>
          <w:rFonts w:hint="eastAsia" w:ascii="宋体" w:hAnsi="宋体"/>
          <w:color w:val="auto"/>
          <w:szCs w:val="24"/>
          <w:highlight w:val="non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w:t>
      </w:r>
    </w:p>
    <w:p>
      <w:pPr>
        <w:spacing w:line="560" w:lineRule="exact"/>
        <w:ind w:firstLine="420" w:firstLineChars="200"/>
        <w:rPr>
          <w:rFonts w:hint="eastAsia"/>
          <w:color w:val="auto"/>
          <w:szCs w:val="21"/>
          <w:highlight w:val="none"/>
        </w:rPr>
      </w:pPr>
    </w:p>
    <w:p>
      <w:pPr>
        <w:spacing w:line="560" w:lineRule="exact"/>
        <w:rPr>
          <w:rFonts w:hint="eastAsia"/>
          <w:color w:val="auto"/>
          <w:szCs w:val="21"/>
          <w:highlight w:val="none"/>
        </w:rPr>
      </w:pPr>
      <w:r>
        <w:rPr>
          <w:rFonts w:hint="eastAsia"/>
          <w:color w:val="auto"/>
          <w:szCs w:val="21"/>
          <w:highlight w:val="none"/>
        </w:rPr>
        <w:t xml:space="preserve">    </w:t>
      </w:r>
    </w:p>
    <w:p>
      <w:pPr>
        <w:spacing w:line="560" w:lineRule="exact"/>
        <w:rPr>
          <w:rFonts w:hint="eastAsia"/>
          <w:color w:val="auto"/>
          <w:szCs w:val="21"/>
          <w:highlight w:val="none"/>
        </w:rPr>
      </w:pPr>
    </w:p>
    <w:p>
      <w:pPr>
        <w:spacing w:line="560" w:lineRule="exact"/>
        <w:rPr>
          <w:rFonts w:hint="eastAsia"/>
          <w:color w:val="auto"/>
          <w:szCs w:val="21"/>
          <w:highlight w:val="none"/>
        </w:rPr>
      </w:pPr>
      <w:r>
        <w:rPr>
          <w:rFonts w:hint="eastAsia"/>
          <w:color w:val="auto"/>
          <w:szCs w:val="21"/>
          <w:highlight w:val="none"/>
        </w:rPr>
        <w:t>备注：招标人对资格预审文件修改时，适用于本格式。</w:t>
      </w:r>
      <w:bookmarkStart w:id="283" w:name="_Toc84353895"/>
      <w:bookmarkStart w:id="284" w:name="_Toc318619899"/>
      <w:bookmarkStart w:id="285" w:name="_Toc384246049"/>
      <w:bookmarkStart w:id="286" w:name="_Toc215015848"/>
      <w:bookmarkStart w:id="287" w:name="_Toc1860702620"/>
    </w:p>
    <w:p>
      <w:pPr>
        <w:spacing w:line="560" w:lineRule="exact"/>
        <w:outlineLvl w:val="2"/>
        <w:rPr>
          <w:rFonts w:hint="eastAsia"/>
          <w:color w:val="auto"/>
          <w:highlight w:val="none"/>
        </w:rPr>
      </w:pPr>
      <w:r>
        <w:rPr>
          <w:rFonts w:hint="eastAsia"/>
          <w:color w:val="auto"/>
          <w:szCs w:val="21"/>
          <w:highlight w:val="none"/>
        </w:rPr>
        <w:br w:type="page"/>
      </w:r>
      <w:bookmarkStart w:id="288" w:name="_Toc1510433584"/>
      <w:r>
        <w:rPr>
          <w:rFonts w:hint="eastAsia" w:ascii="宋体" w:hAnsi="宋体" w:eastAsia="宋体" w:cs="Times New Roman"/>
          <w:b/>
          <w:bCs/>
          <w:color w:val="auto"/>
          <w:kern w:val="2"/>
          <w:sz w:val="24"/>
          <w:szCs w:val="24"/>
          <w:highlight w:val="none"/>
          <w:lang w:val="en-US" w:eastAsia="zh-CN" w:bidi="ar-SA"/>
        </w:rPr>
        <w:t>附表四：异议函</w:t>
      </w:r>
      <w:bookmarkEnd w:id="283"/>
      <w:bookmarkEnd w:id="284"/>
      <w:bookmarkEnd w:id="285"/>
      <w:bookmarkEnd w:id="286"/>
      <w:bookmarkEnd w:id="287"/>
      <w:bookmarkEnd w:id="288"/>
    </w:p>
    <w:p>
      <w:pPr>
        <w:jc w:val="center"/>
        <w:rPr>
          <w:rFonts w:hint="eastAsia" w:hAnsi="黑体" w:eastAsia="黑体"/>
          <w:b/>
          <w:color w:val="auto"/>
          <w:sz w:val="32"/>
          <w:szCs w:val="32"/>
          <w:highlight w:val="none"/>
        </w:rPr>
      </w:pPr>
    </w:p>
    <w:p>
      <w:pPr>
        <w:jc w:val="center"/>
        <w:rPr>
          <w:rFonts w:hint="eastAsia" w:hAnsi="黑体" w:eastAsia="黑体"/>
          <w:b/>
          <w:color w:val="auto"/>
          <w:sz w:val="32"/>
          <w:szCs w:val="32"/>
          <w:highlight w:val="none"/>
        </w:rPr>
      </w:pPr>
    </w:p>
    <w:p>
      <w:pPr>
        <w:jc w:val="center"/>
        <w:rPr>
          <w:rFonts w:hint="eastAsia" w:hAnsi="黑体" w:eastAsia="黑体"/>
          <w:b/>
          <w:color w:val="auto"/>
          <w:sz w:val="28"/>
          <w:szCs w:val="28"/>
          <w:highlight w:val="none"/>
        </w:rPr>
      </w:pPr>
      <w:r>
        <w:rPr>
          <w:rFonts w:hint="eastAsia" w:hAnsi="黑体" w:eastAsia="黑体"/>
          <w:b/>
          <w:color w:val="auto"/>
          <w:sz w:val="28"/>
          <w:szCs w:val="28"/>
          <w:highlight w:val="none"/>
        </w:rPr>
        <w:t>异议函</w:t>
      </w:r>
    </w:p>
    <w:p>
      <w:pPr>
        <w:jc w:val="center"/>
        <w:rPr>
          <w:rFonts w:hint="eastAsia" w:hAnsi="黑体" w:eastAsia="黑体"/>
          <w:b/>
          <w:color w:val="auto"/>
          <w:sz w:val="28"/>
          <w:szCs w:val="28"/>
          <w:highlight w:val="none"/>
        </w:rPr>
      </w:pPr>
    </w:p>
    <w:p>
      <w:pPr>
        <w:jc w:val="left"/>
        <w:rPr>
          <w:rFonts w:hint="eastAsia"/>
          <w:color w:val="auto"/>
          <w:szCs w:val="24"/>
          <w:highlight w:val="none"/>
        </w:rPr>
      </w:pPr>
    </w:p>
    <w:p>
      <w:pPr>
        <w:jc w:val="center"/>
        <w:rPr>
          <w:rFonts w:hint="eastAsia"/>
          <w:color w:val="auto"/>
          <w:szCs w:val="24"/>
          <w:highlight w:val="none"/>
        </w:rPr>
      </w:pPr>
      <w:r>
        <w:rPr>
          <w:rFonts w:hint="eastAsia"/>
          <w:color w:val="auto"/>
          <w:szCs w:val="24"/>
          <w:highlight w:val="none"/>
        </w:rPr>
        <w:t xml:space="preserve">                                  编号：</w:t>
      </w:r>
      <w:r>
        <w:rPr>
          <w:rFonts w:hint="eastAsia"/>
          <w:color w:val="auto"/>
          <w:szCs w:val="24"/>
          <w:highlight w:val="none"/>
          <w:u w:val="single"/>
        </w:rPr>
        <w:t>　        　</w:t>
      </w:r>
    </w:p>
    <w:p>
      <w:pPr>
        <w:spacing w:line="560" w:lineRule="exact"/>
        <w:rPr>
          <w:rFonts w:hint="eastAsia"/>
          <w:color w:val="auto"/>
          <w:szCs w:val="21"/>
          <w:highlight w:val="none"/>
        </w:rPr>
      </w:pPr>
      <w:r>
        <w:rPr>
          <w:rFonts w:hint="eastAsia"/>
          <w:color w:val="auto"/>
          <w:szCs w:val="24"/>
          <w:highlight w:val="none"/>
          <w:u w:val="single"/>
        </w:rPr>
        <w:t>　　</w:t>
      </w:r>
      <w:r>
        <w:rPr>
          <w:rFonts w:hint="eastAsia"/>
          <w:color w:val="auto"/>
          <w:szCs w:val="21"/>
          <w:highlight w:val="none"/>
          <w:u w:val="single"/>
        </w:rPr>
        <w:t>　　   　　　　</w:t>
      </w:r>
      <w:r>
        <w:rPr>
          <w:rFonts w:hint="eastAsia"/>
          <w:color w:val="auto"/>
          <w:szCs w:val="21"/>
          <w:highlight w:val="none"/>
        </w:rPr>
        <w:t>（招标人名称）：</w:t>
      </w:r>
    </w:p>
    <w:p>
      <w:pPr>
        <w:spacing w:line="560" w:lineRule="exact"/>
        <w:rPr>
          <w:rFonts w:hint="eastAsia"/>
          <w:color w:val="auto"/>
          <w:szCs w:val="21"/>
          <w:highlight w:val="none"/>
        </w:rPr>
      </w:pPr>
      <w:r>
        <w:rPr>
          <w:rFonts w:hint="eastAsia"/>
          <w:color w:val="auto"/>
          <w:szCs w:val="21"/>
          <w:highlight w:val="none"/>
        </w:rPr>
        <w:t>　　我方已研究你方发出的</w:t>
      </w:r>
      <w:r>
        <w:rPr>
          <w:rFonts w:ascii="宋体" w:hAnsi="宋体"/>
          <w:color w:val="auto"/>
          <w:szCs w:val="21"/>
          <w:highlight w:val="none"/>
          <w:u w:val="single"/>
        </w:rPr>
        <w:t xml:space="preserve">　      </w:t>
      </w:r>
      <w:r>
        <w:rPr>
          <w:rFonts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color w:val="auto"/>
          <w:szCs w:val="21"/>
          <w:highlight w:val="none"/>
        </w:rPr>
        <w:t>（标段名称）工程总承包招标资格预审文件，现对下列问题提出异议，请予以解释：</w:t>
      </w:r>
    </w:p>
    <w:p>
      <w:pPr>
        <w:spacing w:line="560" w:lineRule="exact"/>
        <w:rPr>
          <w:rFonts w:hint="eastAsia"/>
          <w:color w:val="auto"/>
          <w:szCs w:val="21"/>
          <w:highlight w:val="none"/>
        </w:rPr>
      </w:pPr>
      <w:r>
        <w:rPr>
          <w:rFonts w:hint="eastAsia"/>
          <w:color w:val="auto"/>
          <w:szCs w:val="21"/>
          <w:highlight w:val="none"/>
        </w:rPr>
        <w:t>　　1.……</w:t>
      </w:r>
    </w:p>
    <w:p>
      <w:pPr>
        <w:spacing w:line="560" w:lineRule="exact"/>
        <w:rPr>
          <w:rFonts w:hint="eastAsia"/>
          <w:color w:val="auto"/>
          <w:szCs w:val="21"/>
          <w:highlight w:val="none"/>
        </w:rPr>
      </w:pPr>
      <w:r>
        <w:rPr>
          <w:rFonts w:hint="eastAsia"/>
          <w:color w:val="auto"/>
          <w:szCs w:val="21"/>
          <w:highlight w:val="none"/>
        </w:rPr>
        <w:t>　　2.……</w:t>
      </w:r>
    </w:p>
    <w:p>
      <w:pPr>
        <w:spacing w:line="560" w:lineRule="exact"/>
        <w:rPr>
          <w:rFonts w:hint="eastAsia"/>
          <w:color w:val="auto"/>
          <w:szCs w:val="21"/>
          <w:highlight w:val="none"/>
        </w:rPr>
      </w:pPr>
    </w:p>
    <w:p>
      <w:pPr>
        <w:spacing w:line="560" w:lineRule="exact"/>
        <w:rPr>
          <w:rFonts w:hint="eastAsia"/>
          <w:color w:val="auto"/>
          <w:szCs w:val="21"/>
          <w:highlight w:val="none"/>
        </w:rPr>
      </w:pPr>
      <w:r>
        <w:rPr>
          <w:rFonts w:hint="eastAsia"/>
          <w:color w:val="auto"/>
          <w:szCs w:val="21"/>
          <w:highlight w:val="none"/>
        </w:rPr>
        <w:t>　　　　　　　　　　　　　　　　　</w:t>
      </w:r>
    </w:p>
    <w:p>
      <w:pPr>
        <w:spacing w:line="560" w:lineRule="exact"/>
        <w:ind w:firstLine="3045" w:firstLineChars="1450"/>
        <w:rPr>
          <w:rFonts w:hint="eastAsia"/>
          <w:color w:val="auto"/>
          <w:szCs w:val="21"/>
          <w:highlight w:val="none"/>
        </w:rPr>
      </w:pPr>
      <w:r>
        <w:rPr>
          <w:rFonts w:hint="eastAsia"/>
          <w:color w:val="auto"/>
          <w:szCs w:val="21"/>
          <w:highlight w:val="none"/>
        </w:rPr>
        <w:t>申请人或利害关系人：</w:t>
      </w:r>
      <w:r>
        <w:rPr>
          <w:rFonts w:hint="eastAsia"/>
          <w:color w:val="auto"/>
          <w:szCs w:val="21"/>
          <w:highlight w:val="none"/>
          <w:u w:val="single"/>
        </w:rPr>
        <w:t xml:space="preserve">　　        　 </w:t>
      </w:r>
      <w:r>
        <w:rPr>
          <w:rFonts w:hint="eastAsia"/>
          <w:color w:val="auto"/>
          <w:szCs w:val="21"/>
          <w:highlight w:val="none"/>
        </w:rPr>
        <w:t xml:space="preserve"> （盖单位章）</w:t>
      </w:r>
    </w:p>
    <w:p>
      <w:pPr>
        <w:spacing w:line="560" w:lineRule="exact"/>
        <w:rPr>
          <w:rFonts w:hint="eastAsia"/>
          <w:color w:val="auto"/>
          <w:szCs w:val="21"/>
          <w:highlight w:val="none"/>
        </w:rPr>
      </w:pPr>
      <w:r>
        <w:rPr>
          <w:rFonts w:hint="eastAsia"/>
          <w:color w:val="auto"/>
          <w:szCs w:val="21"/>
          <w:highlight w:val="none"/>
        </w:rPr>
        <w:t>　　　　　　　　　　　　　　 法定代表人：</w:t>
      </w:r>
      <w:r>
        <w:rPr>
          <w:rFonts w:hint="eastAsia"/>
          <w:color w:val="auto"/>
          <w:szCs w:val="21"/>
          <w:highlight w:val="none"/>
          <w:u w:val="single"/>
        </w:rPr>
        <w:t>　　　　              　　　</w:t>
      </w:r>
      <w:r>
        <w:rPr>
          <w:rFonts w:hint="eastAsia"/>
          <w:color w:val="auto"/>
          <w:szCs w:val="21"/>
          <w:highlight w:val="none"/>
        </w:rPr>
        <w:t>（签字）</w:t>
      </w:r>
    </w:p>
    <w:p>
      <w:pPr>
        <w:spacing w:line="560" w:lineRule="exact"/>
        <w:rPr>
          <w:rFonts w:hint="eastAsia"/>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w:t>
      </w:r>
      <w:r>
        <w:rPr>
          <w:rFonts w:hint="eastAsia"/>
          <w:color w:val="auto"/>
          <w:szCs w:val="21"/>
          <w:highlight w:val="none"/>
        </w:rPr>
        <w:t>月</w:t>
      </w:r>
      <w:r>
        <w:rPr>
          <w:rFonts w:hint="eastAsia"/>
          <w:color w:val="auto"/>
          <w:szCs w:val="21"/>
          <w:highlight w:val="none"/>
          <w:u w:val="single"/>
        </w:rPr>
        <w:t>　　</w:t>
      </w:r>
      <w:r>
        <w:rPr>
          <w:rFonts w:hint="eastAsia"/>
          <w:color w:val="auto"/>
          <w:szCs w:val="21"/>
          <w:highlight w:val="none"/>
        </w:rPr>
        <w:t>日</w:t>
      </w: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400" w:lineRule="exact"/>
        <w:rPr>
          <w:rFonts w:hint="eastAsia"/>
          <w:color w:val="auto"/>
          <w:szCs w:val="21"/>
          <w:highlight w:val="none"/>
        </w:rPr>
      </w:pPr>
      <w:r>
        <w:rPr>
          <w:rFonts w:hint="eastAsia"/>
          <w:color w:val="auto"/>
          <w:szCs w:val="21"/>
          <w:highlight w:val="none"/>
        </w:rPr>
        <w:t>备注：申请人或利害关系人对</w:t>
      </w:r>
      <w:r>
        <w:rPr>
          <w:rFonts w:hint="eastAsia"/>
          <w:color w:val="auto"/>
          <w:szCs w:val="24"/>
          <w:highlight w:val="none"/>
        </w:rPr>
        <w:t>资格预审</w:t>
      </w:r>
      <w:r>
        <w:rPr>
          <w:rFonts w:hint="eastAsia"/>
          <w:color w:val="auto"/>
          <w:szCs w:val="21"/>
          <w:highlight w:val="none"/>
        </w:rPr>
        <w:t>文件的内容</w:t>
      </w:r>
      <w:r>
        <w:rPr>
          <w:rFonts w:hint="eastAsia"/>
          <w:color w:val="auto"/>
          <w:szCs w:val="24"/>
          <w:highlight w:val="none"/>
        </w:rPr>
        <w:t>有异议的，</w:t>
      </w:r>
      <w:r>
        <w:rPr>
          <w:rFonts w:hint="eastAsia"/>
          <w:color w:val="auto"/>
          <w:szCs w:val="21"/>
          <w:highlight w:val="none"/>
        </w:rPr>
        <w:t>适用本格式。</w:t>
      </w:r>
      <w:bookmarkStart w:id="289" w:name="_Toc353225778"/>
      <w:bookmarkStart w:id="290" w:name="_Toc589088720"/>
      <w:bookmarkStart w:id="291" w:name="_Toc833311922"/>
      <w:bookmarkStart w:id="292" w:name="_Toc939819582"/>
      <w:bookmarkStart w:id="293" w:name="_Toc881368208"/>
      <w:bookmarkStart w:id="294" w:name="_Toc384246050"/>
    </w:p>
    <w:p>
      <w:pPr>
        <w:spacing w:line="400" w:lineRule="exact"/>
        <w:outlineLvl w:val="2"/>
        <w:rPr>
          <w:rFonts w:hint="eastAsia"/>
          <w:color w:val="auto"/>
          <w:highlight w:val="none"/>
        </w:rPr>
      </w:pPr>
      <w:r>
        <w:rPr>
          <w:rFonts w:hint="eastAsia"/>
          <w:color w:val="auto"/>
          <w:szCs w:val="21"/>
          <w:highlight w:val="none"/>
        </w:rPr>
        <w:br w:type="page"/>
      </w:r>
      <w:bookmarkStart w:id="295" w:name="_Toc644201025"/>
      <w:r>
        <w:rPr>
          <w:rFonts w:hint="eastAsia" w:ascii="宋体" w:hAnsi="宋体" w:eastAsia="宋体" w:cs="Times New Roman"/>
          <w:b/>
          <w:bCs/>
          <w:color w:val="auto"/>
          <w:kern w:val="2"/>
          <w:sz w:val="24"/>
          <w:szCs w:val="24"/>
          <w:highlight w:val="none"/>
          <w:lang w:val="en-US" w:eastAsia="zh-CN" w:bidi="ar-SA"/>
        </w:rPr>
        <w:t>附表五：异议答复函</w:t>
      </w:r>
      <w:bookmarkEnd w:id="289"/>
      <w:bookmarkEnd w:id="290"/>
      <w:bookmarkEnd w:id="291"/>
      <w:bookmarkEnd w:id="292"/>
      <w:bookmarkEnd w:id="293"/>
      <w:bookmarkEnd w:id="294"/>
      <w:bookmarkEnd w:id="295"/>
    </w:p>
    <w:p>
      <w:pPr>
        <w:pStyle w:val="188"/>
        <w:rPr>
          <w:rFonts w:hint="eastAsia"/>
          <w:color w:val="auto"/>
          <w:highlight w:val="none"/>
        </w:rPr>
      </w:pPr>
    </w:p>
    <w:p>
      <w:pPr>
        <w:jc w:val="center"/>
        <w:rPr>
          <w:rFonts w:hint="eastAsia" w:hAnsi="黑体" w:eastAsia="黑体"/>
          <w:b/>
          <w:color w:val="auto"/>
          <w:sz w:val="28"/>
          <w:szCs w:val="28"/>
          <w:highlight w:val="none"/>
        </w:rPr>
      </w:pPr>
      <w:r>
        <w:rPr>
          <w:rFonts w:hint="eastAsia" w:hAnsi="黑体" w:eastAsia="黑体"/>
          <w:b/>
          <w:color w:val="auto"/>
          <w:sz w:val="28"/>
          <w:szCs w:val="28"/>
          <w:highlight w:val="none"/>
        </w:rPr>
        <w:t>异议答复函</w:t>
      </w:r>
    </w:p>
    <w:p>
      <w:pPr>
        <w:pStyle w:val="188"/>
        <w:rPr>
          <w:rFonts w:hint="eastAsia"/>
          <w:color w:val="auto"/>
          <w:highlight w:val="none"/>
        </w:rPr>
      </w:pPr>
    </w:p>
    <w:p>
      <w:pPr>
        <w:jc w:val="center"/>
        <w:rPr>
          <w:rFonts w:hint="eastAsia"/>
          <w:color w:val="auto"/>
          <w:szCs w:val="24"/>
          <w:highlight w:val="none"/>
        </w:rPr>
      </w:pPr>
      <w:r>
        <w:rPr>
          <w:rFonts w:hint="eastAsia"/>
          <w:color w:val="auto"/>
          <w:szCs w:val="24"/>
          <w:highlight w:val="none"/>
        </w:rPr>
        <w:t xml:space="preserve">                                  编号：</w:t>
      </w:r>
      <w:r>
        <w:rPr>
          <w:rFonts w:hint="eastAsia"/>
          <w:color w:val="auto"/>
          <w:szCs w:val="24"/>
          <w:highlight w:val="none"/>
          <w:u w:val="single"/>
        </w:rPr>
        <w:t>　        　</w:t>
      </w:r>
    </w:p>
    <w:p>
      <w:pPr>
        <w:spacing w:line="560" w:lineRule="exact"/>
        <w:rPr>
          <w:rFonts w:hint="eastAsia"/>
          <w:color w:val="auto"/>
          <w:szCs w:val="21"/>
          <w:highlight w:val="none"/>
        </w:rPr>
      </w:pPr>
      <w:r>
        <w:rPr>
          <w:rFonts w:hint="eastAsia"/>
          <w:color w:val="auto"/>
          <w:szCs w:val="24"/>
          <w:highlight w:val="none"/>
          <w:u w:val="single"/>
        </w:rPr>
        <w:t>　　</w:t>
      </w:r>
      <w:r>
        <w:rPr>
          <w:rFonts w:hint="eastAsia"/>
          <w:color w:val="auto"/>
          <w:szCs w:val="21"/>
          <w:highlight w:val="none"/>
          <w:u w:val="single"/>
        </w:rPr>
        <w:t>　　   　　　　</w:t>
      </w:r>
      <w:r>
        <w:rPr>
          <w:rFonts w:hint="eastAsia"/>
          <w:color w:val="auto"/>
          <w:szCs w:val="21"/>
          <w:highlight w:val="none"/>
        </w:rPr>
        <w:t>（申请人或利害关系人名称）：</w:t>
      </w:r>
    </w:p>
    <w:p>
      <w:pPr>
        <w:spacing w:line="560" w:lineRule="exact"/>
        <w:ind w:firstLine="420" w:firstLineChars="200"/>
        <w:rPr>
          <w:rFonts w:hint="eastAsia"/>
          <w:color w:val="auto"/>
          <w:szCs w:val="21"/>
          <w:highlight w:val="none"/>
        </w:rPr>
      </w:pPr>
      <w:r>
        <w:rPr>
          <w:rFonts w:hint="eastAsia"/>
          <w:color w:val="auto"/>
          <w:szCs w:val="21"/>
          <w:highlight w:val="none"/>
        </w:rPr>
        <w:t>你方提出的有关</w:t>
      </w:r>
      <w:r>
        <w:rPr>
          <w:rFonts w:hint="eastAsia"/>
          <w:color w:val="auto"/>
          <w:szCs w:val="21"/>
          <w:highlight w:val="none"/>
          <w:u w:val="single"/>
        </w:rPr>
        <w:t>　　   　</w:t>
      </w:r>
      <w:r>
        <w:rPr>
          <w:rFonts w:hint="eastAsia"/>
          <w:color w:val="auto"/>
          <w:szCs w:val="21"/>
          <w:highlight w:val="none"/>
        </w:rPr>
        <w:t>（项目名称）</w:t>
      </w:r>
      <w:r>
        <w:rPr>
          <w:rFonts w:hint="eastAsia"/>
          <w:color w:val="auto"/>
          <w:szCs w:val="21"/>
          <w:highlight w:val="none"/>
          <w:u w:val="single"/>
        </w:rPr>
        <w:t>　   　</w:t>
      </w:r>
      <w:r>
        <w:rPr>
          <w:rFonts w:hint="eastAsia"/>
          <w:color w:val="auto"/>
          <w:szCs w:val="21"/>
          <w:highlight w:val="none"/>
        </w:rPr>
        <w:t>（标段名称）工程总承包招标资格预审文件的异议</w:t>
      </w:r>
      <w:r>
        <w:rPr>
          <w:color w:val="auto"/>
          <w:szCs w:val="21"/>
          <w:highlight w:val="none"/>
        </w:rPr>
        <w:t>已收悉</w:t>
      </w:r>
      <w:r>
        <w:rPr>
          <w:rFonts w:hint="eastAsia"/>
          <w:color w:val="auto"/>
          <w:szCs w:val="21"/>
          <w:highlight w:val="none"/>
        </w:rPr>
        <w:t>，</w:t>
      </w:r>
      <w:r>
        <w:rPr>
          <w:color w:val="auto"/>
          <w:szCs w:val="21"/>
          <w:highlight w:val="none"/>
        </w:rPr>
        <w:t>现</w:t>
      </w:r>
      <w:r>
        <w:rPr>
          <w:rFonts w:hint="eastAsia"/>
          <w:color w:val="auto"/>
          <w:szCs w:val="21"/>
          <w:highlight w:val="none"/>
        </w:rPr>
        <w:t>答复如下：</w:t>
      </w:r>
    </w:p>
    <w:p>
      <w:pPr>
        <w:spacing w:line="560" w:lineRule="exact"/>
        <w:ind w:firstLine="420" w:firstLineChars="200"/>
        <w:rPr>
          <w:rFonts w:hint="eastAsia"/>
          <w:color w:val="auto"/>
          <w:szCs w:val="21"/>
          <w:highlight w:val="none"/>
        </w:rPr>
      </w:pPr>
      <w:r>
        <w:rPr>
          <w:rFonts w:hint="eastAsia"/>
          <w:color w:val="auto"/>
          <w:szCs w:val="21"/>
          <w:highlight w:val="none"/>
        </w:rPr>
        <w:t>1.……</w:t>
      </w:r>
    </w:p>
    <w:p>
      <w:pPr>
        <w:spacing w:line="560" w:lineRule="exact"/>
        <w:ind w:firstLine="420" w:firstLineChars="200"/>
        <w:rPr>
          <w:rFonts w:hint="eastAsia"/>
          <w:color w:val="auto"/>
          <w:szCs w:val="21"/>
          <w:highlight w:val="none"/>
        </w:rPr>
      </w:pPr>
      <w:r>
        <w:rPr>
          <w:rFonts w:hint="eastAsia"/>
          <w:color w:val="auto"/>
          <w:szCs w:val="21"/>
          <w:highlight w:val="none"/>
        </w:rPr>
        <w:t>2.……</w:t>
      </w:r>
    </w:p>
    <w:p>
      <w:pPr>
        <w:spacing w:line="560" w:lineRule="exact"/>
        <w:ind w:firstLine="420" w:firstLineChars="200"/>
        <w:rPr>
          <w:rFonts w:hint="eastAsia"/>
          <w:color w:val="auto"/>
          <w:szCs w:val="21"/>
          <w:highlight w:val="none"/>
        </w:rPr>
      </w:pPr>
      <w:r>
        <w:rPr>
          <w:rFonts w:hint="eastAsia"/>
          <w:color w:val="auto"/>
          <w:szCs w:val="21"/>
          <w:highlight w:val="none"/>
        </w:rPr>
        <w:t>……</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wordWrap w:val="0"/>
        <w:jc w:val="right"/>
        <w:rPr>
          <w:rFonts w:hint="eastAsia"/>
          <w:color w:val="auto"/>
          <w:szCs w:val="21"/>
          <w:highlight w:val="none"/>
        </w:rPr>
      </w:pPr>
      <w:r>
        <w:rPr>
          <w:rFonts w:hint="eastAsia"/>
          <w:color w:val="auto"/>
          <w:szCs w:val="21"/>
          <w:highlight w:val="none"/>
        </w:rPr>
        <w:t>　　　　　　　　　　　　　　　　招标人：</w:t>
      </w:r>
      <w:r>
        <w:rPr>
          <w:rFonts w:hint="eastAsia"/>
          <w:color w:val="auto"/>
          <w:szCs w:val="21"/>
          <w:highlight w:val="none"/>
          <w:u w:val="single"/>
        </w:rPr>
        <w:t xml:space="preserve">                   </w:t>
      </w:r>
      <w:r>
        <w:rPr>
          <w:rFonts w:hint="eastAsia"/>
          <w:color w:val="auto"/>
          <w:szCs w:val="21"/>
          <w:highlight w:val="none"/>
        </w:rPr>
        <w:t>（盖单位章）</w:t>
      </w:r>
    </w:p>
    <w:p>
      <w:pPr>
        <w:spacing w:line="560" w:lineRule="exact"/>
        <w:ind w:firstLine="420" w:firstLineChars="200"/>
        <w:rPr>
          <w:rFonts w:hint="eastAsia"/>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pStyle w:val="200"/>
        <w:rPr>
          <w:rFonts w:hint="eastAsia"/>
          <w:color w:val="auto"/>
          <w:highlight w:val="none"/>
        </w:rPr>
      </w:pPr>
      <w:bookmarkStart w:id="296" w:name="_Toc2001100545"/>
      <w:bookmarkStart w:id="297" w:name="_Toc625617062"/>
      <w:bookmarkStart w:id="298" w:name="_Toc1969848498"/>
      <w:bookmarkStart w:id="299" w:name="_Toc1012771301"/>
      <w:r>
        <w:rPr>
          <w:rFonts w:hint="eastAsia"/>
          <w:color w:val="auto"/>
          <w:highlight w:val="none"/>
        </w:rPr>
        <w:br w:type="page"/>
      </w:r>
      <w:bookmarkStart w:id="300" w:name="_Toc1148130948"/>
      <w:r>
        <w:rPr>
          <w:rFonts w:hint="eastAsia"/>
          <w:color w:val="auto"/>
          <w:highlight w:val="none"/>
        </w:rPr>
        <w:t>附表六：资格预审申请文件递交签收凭证</w:t>
      </w:r>
      <w:bookmarkEnd w:id="296"/>
      <w:bookmarkEnd w:id="297"/>
      <w:bookmarkEnd w:id="298"/>
      <w:bookmarkEnd w:id="299"/>
      <w:bookmarkEnd w:id="300"/>
    </w:p>
    <w:p>
      <w:pPr>
        <w:pStyle w:val="188"/>
        <w:rPr>
          <w:rFonts w:hint="eastAsia"/>
          <w:color w:val="auto"/>
          <w:highlight w:val="none"/>
        </w:rPr>
      </w:pPr>
    </w:p>
    <w:p>
      <w:pPr>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资格预审申请文件递交签收凭证</w:t>
      </w:r>
    </w:p>
    <w:p>
      <w:pPr>
        <w:pStyle w:val="188"/>
        <w:rPr>
          <w:rFonts w:hint="eastAsia"/>
          <w:color w:val="auto"/>
          <w:highlight w:val="none"/>
        </w:rPr>
      </w:pPr>
    </w:p>
    <w:p>
      <w:pPr>
        <w:ind w:firstLine="6405" w:firstLineChars="3050"/>
        <w:rPr>
          <w:rFonts w:hint="eastAsia" w:ascii="宋体" w:hAnsi="宋体"/>
          <w:color w:val="auto"/>
          <w:szCs w:val="24"/>
          <w:highlight w:val="none"/>
          <w:u w:val="single"/>
        </w:rPr>
      </w:pPr>
      <w:r>
        <w:rPr>
          <w:rFonts w:hint="eastAsia" w:ascii="宋体" w:hAnsi="宋体"/>
          <w:color w:val="auto"/>
          <w:szCs w:val="24"/>
          <w:highlight w:val="none"/>
        </w:rPr>
        <w:t>编号：</w:t>
      </w:r>
      <w:r>
        <w:rPr>
          <w:rFonts w:hint="eastAsia" w:ascii="宋体" w:hAnsi="宋体"/>
          <w:color w:val="auto"/>
          <w:szCs w:val="24"/>
          <w:highlight w:val="none"/>
          <w:u w:val="single"/>
        </w:rPr>
        <w:t xml:space="preserve">           </w:t>
      </w:r>
    </w:p>
    <w:p>
      <w:pPr>
        <w:ind w:firstLine="8540" w:firstLineChars="3050"/>
        <w:rPr>
          <w:rFonts w:hint="eastAsia" w:ascii="黑体" w:eastAsia="黑体"/>
          <w:color w:val="auto"/>
          <w:sz w:val="28"/>
          <w:szCs w:val="28"/>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2130" w:type="dxa"/>
            <w:noWrap w:val="0"/>
            <w:vAlign w:val="center"/>
          </w:tcPr>
          <w:p>
            <w:pPr>
              <w:jc w:val="center"/>
              <w:rPr>
                <w:rFonts w:hint="eastAsia"/>
                <w:color w:val="auto"/>
                <w:szCs w:val="24"/>
                <w:highlight w:val="none"/>
              </w:rPr>
            </w:pPr>
            <w:r>
              <w:rPr>
                <w:rFonts w:hint="eastAsia"/>
                <w:color w:val="auto"/>
                <w:szCs w:val="24"/>
                <w:highlight w:val="none"/>
              </w:rPr>
              <w:t>工程名称</w:t>
            </w:r>
          </w:p>
        </w:tc>
        <w:tc>
          <w:tcPr>
            <w:tcW w:w="6392" w:type="dxa"/>
            <w:noWrap w:val="0"/>
            <w:vAlign w:val="center"/>
          </w:tcPr>
          <w:p>
            <w:pPr>
              <w:rPr>
                <w:rFonts w:hint="eastAsia"/>
                <w:color w:val="auto"/>
                <w:szCs w:val="24"/>
                <w:highlight w:val="none"/>
              </w:rPr>
            </w:pPr>
            <w:r>
              <w:rPr>
                <w:rFonts w:hint="eastAsia"/>
                <w:color w:val="auto"/>
                <w:szCs w:val="24"/>
                <w:highlight w:val="none"/>
                <w:u w:val="single"/>
              </w:rPr>
              <w:t xml:space="preserve">                </w:t>
            </w:r>
            <w:r>
              <w:rPr>
                <w:rFonts w:hint="eastAsia"/>
                <w:color w:val="auto"/>
                <w:szCs w:val="24"/>
                <w:highlight w:val="none"/>
              </w:rPr>
              <w:t xml:space="preserve"> （项目名称）</w:t>
            </w:r>
            <w:r>
              <w:rPr>
                <w:rFonts w:hint="eastAsia"/>
                <w:color w:val="auto"/>
                <w:szCs w:val="24"/>
                <w:highlight w:val="none"/>
                <w:u w:val="single"/>
              </w:rPr>
              <w:t xml:space="preserve">       </w:t>
            </w:r>
            <w:r>
              <w:rPr>
                <w:rFonts w:hint="eastAsia"/>
                <w:color w:val="auto"/>
                <w:szCs w:val="24"/>
                <w:highlight w:val="none"/>
              </w:rPr>
              <w:t xml:space="preserve"> （标段名称）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2130" w:type="dxa"/>
            <w:noWrap w:val="0"/>
            <w:vAlign w:val="center"/>
          </w:tcPr>
          <w:p>
            <w:pPr>
              <w:jc w:val="center"/>
              <w:rPr>
                <w:rFonts w:hint="eastAsia"/>
                <w:color w:val="auto"/>
                <w:szCs w:val="24"/>
                <w:highlight w:val="none"/>
              </w:rPr>
            </w:pPr>
            <w:r>
              <w:rPr>
                <w:rFonts w:hint="eastAsia"/>
                <w:color w:val="auto"/>
                <w:szCs w:val="24"/>
                <w:highlight w:val="none"/>
              </w:rPr>
              <w:t>招标人</w:t>
            </w:r>
          </w:p>
        </w:tc>
        <w:tc>
          <w:tcPr>
            <w:tcW w:w="6392"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2130" w:type="dxa"/>
            <w:noWrap w:val="0"/>
            <w:vAlign w:val="center"/>
          </w:tcPr>
          <w:p>
            <w:pPr>
              <w:jc w:val="center"/>
              <w:rPr>
                <w:rFonts w:hint="eastAsia"/>
                <w:color w:val="auto"/>
                <w:szCs w:val="24"/>
                <w:highlight w:val="none"/>
              </w:rPr>
            </w:pPr>
            <w:r>
              <w:rPr>
                <w:rFonts w:hint="eastAsia"/>
                <w:color w:val="auto"/>
                <w:szCs w:val="24"/>
                <w:highlight w:val="none"/>
              </w:rPr>
              <w:t>招标代理机构</w:t>
            </w:r>
          </w:p>
        </w:tc>
        <w:tc>
          <w:tcPr>
            <w:tcW w:w="6392"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2130" w:type="dxa"/>
            <w:noWrap w:val="0"/>
            <w:vAlign w:val="center"/>
          </w:tcPr>
          <w:p>
            <w:pPr>
              <w:jc w:val="center"/>
              <w:rPr>
                <w:rFonts w:hint="eastAsia"/>
                <w:color w:val="auto"/>
                <w:szCs w:val="24"/>
                <w:highlight w:val="none"/>
              </w:rPr>
            </w:pPr>
            <w:r>
              <w:rPr>
                <w:rFonts w:hint="eastAsia"/>
                <w:color w:val="auto"/>
                <w:szCs w:val="24"/>
                <w:highlight w:val="none"/>
              </w:rPr>
              <w:t>申请人</w:t>
            </w:r>
          </w:p>
        </w:tc>
        <w:tc>
          <w:tcPr>
            <w:tcW w:w="6392"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2130" w:type="dxa"/>
            <w:noWrap w:val="0"/>
            <w:vAlign w:val="center"/>
          </w:tcPr>
          <w:p>
            <w:pPr>
              <w:jc w:val="center"/>
              <w:rPr>
                <w:rFonts w:hint="eastAsia"/>
                <w:color w:val="auto"/>
                <w:szCs w:val="24"/>
                <w:highlight w:val="none"/>
              </w:rPr>
            </w:pPr>
            <w:r>
              <w:rPr>
                <w:rFonts w:hint="eastAsia"/>
                <w:color w:val="auto"/>
                <w:szCs w:val="24"/>
                <w:highlight w:val="none"/>
              </w:rPr>
              <w:t>申请文件递交时间</w:t>
            </w:r>
          </w:p>
        </w:tc>
        <w:tc>
          <w:tcPr>
            <w:tcW w:w="6392" w:type="dxa"/>
            <w:noWrap w:val="0"/>
            <w:vAlign w:val="center"/>
          </w:tcPr>
          <w:p>
            <w:pPr>
              <w:rPr>
                <w:rFonts w:hint="eastAsia"/>
                <w:color w:val="auto"/>
                <w:szCs w:val="24"/>
                <w:highlight w:val="none"/>
              </w:rPr>
            </w:pPr>
            <w:r>
              <w:rPr>
                <w:rFonts w:hint="eastAsia"/>
                <w:color w:val="auto"/>
                <w:szCs w:val="24"/>
                <w:highlight w:val="none"/>
                <w:u w:val="single"/>
              </w:rPr>
              <w:t xml:space="preserve">         </w:t>
            </w:r>
            <w:r>
              <w:rPr>
                <w:rFonts w:hint="eastAsia"/>
                <w:color w:val="auto"/>
                <w:szCs w:val="24"/>
                <w:highlight w:val="none"/>
              </w:rPr>
              <w:t>年</w:t>
            </w:r>
            <w:r>
              <w:rPr>
                <w:rFonts w:hint="eastAsia"/>
                <w:color w:val="auto"/>
                <w:szCs w:val="24"/>
                <w:highlight w:val="none"/>
                <w:u w:val="single"/>
              </w:rPr>
              <w:t xml:space="preserve">    </w:t>
            </w:r>
            <w:r>
              <w:rPr>
                <w:rFonts w:hint="eastAsia"/>
                <w:color w:val="auto"/>
                <w:szCs w:val="24"/>
                <w:highlight w:val="none"/>
              </w:rPr>
              <w:t>月</w:t>
            </w:r>
            <w:r>
              <w:rPr>
                <w:rFonts w:hint="eastAsia"/>
                <w:color w:val="auto"/>
                <w:szCs w:val="24"/>
                <w:highlight w:val="none"/>
                <w:u w:val="single"/>
              </w:rPr>
              <w:t xml:space="preserve">    </w:t>
            </w:r>
            <w:r>
              <w:rPr>
                <w:rFonts w:hint="eastAsia"/>
                <w:color w:val="auto"/>
                <w:szCs w:val="24"/>
                <w:highlight w:val="none"/>
              </w:rPr>
              <w:t>日</w:t>
            </w:r>
            <w:r>
              <w:rPr>
                <w:rFonts w:hint="eastAsia"/>
                <w:color w:val="auto"/>
                <w:szCs w:val="24"/>
                <w:highlight w:val="none"/>
                <w:u w:val="single"/>
              </w:rPr>
              <w:t xml:space="preserve">    </w:t>
            </w:r>
            <w:r>
              <w:rPr>
                <w:rFonts w:hint="eastAsia"/>
                <w:color w:val="auto"/>
                <w:szCs w:val="24"/>
                <w:highlight w:val="none"/>
              </w:rPr>
              <w:t>时</w:t>
            </w:r>
            <w:r>
              <w:rPr>
                <w:rFonts w:hint="eastAsia"/>
                <w:color w:val="auto"/>
                <w:szCs w:val="24"/>
                <w:highlight w:val="none"/>
                <w:u w:val="single"/>
              </w:rPr>
              <w:t xml:space="preserve">    </w:t>
            </w:r>
            <w:r>
              <w:rPr>
                <w:rFonts w:hint="eastAsia"/>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2130" w:type="dxa"/>
            <w:noWrap w:val="0"/>
            <w:vAlign w:val="center"/>
          </w:tcPr>
          <w:p>
            <w:pPr>
              <w:jc w:val="center"/>
              <w:rPr>
                <w:rFonts w:hint="eastAsia"/>
                <w:color w:val="auto"/>
                <w:szCs w:val="24"/>
                <w:highlight w:val="none"/>
              </w:rPr>
            </w:pPr>
            <w:r>
              <w:rPr>
                <w:rFonts w:hint="eastAsia" w:ascii="宋体" w:hAnsi="宋体"/>
                <w:color w:val="auto"/>
                <w:szCs w:val="24"/>
                <w:highlight w:val="none"/>
              </w:rPr>
              <w:t>申请文件是否加密</w:t>
            </w:r>
          </w:p>
        </w:tc>
        <w:tc>
          <w:tcPr>
            <w:tcW w:w="6392" w:type="dxa"/>
            <w:noWrap w:val="0"/>
            <w:vAlign w:val="center"/>
          </w:tcPr>
          <w:p>
            <w:pPr>
              <w:rPr>
                <w:rFonts w:hint="eastAsia"/>
                <w:color w:val="auto"/>
                <w:szCs w:val="24"/>
                <w:highlight w:val="none"/>
                <w:u w:val="single"/>
              </w:rPr>
            </w:pPr>
          </w:p>
        </w:tc>
      </w:tr>
    </w:tbl>
    <w:p>
      <w:pPr>
        <w:pStyle w:val="200"/>
        <w:rPr>
          <w:rFonts w:hint="eastAsia"/>
          <w:color w:val="auto"/>
          <w:highlight w:val="none"/>
        </w:rPr>
      </w:pPr>
      <w:bookmarkStart w:id="301" w:name="_Toc2082272036"/>
      <w:bookmarkStart w:id="302" w:name="_Toc2002943131"/>
      <w:bookmarkStart w:id="303" w:name="_Toc1724034718"/>
      <w:bookmarkStart w:id="304" w:name="_Toc1998898814"/>
      <w:r>
        <w:rPr>
          <w:rFonts w:hint="eastAsia"/>
          <w:color w:val="auto"/>
          <w:highlight w:val="none"/>
        </w:rPr>
        <w:br w:type="page"/>
      </w:r>
      <w:bookmarkStart w:id="305" w:name="_Toc245919891"/>
      <w:r>
        <w:rPr>
          <w:rFonts w:hint="eastAsia"/>
          <w:color w:val="auto"/>
          <w:highlight w:val="none"/>
        </w:rPr>
        <w:t>附表七：资格预审申请文件问题澄清通知</w:t>
      </w:r>
      <w:bookmarkEnd w:id="301"/>
      <w:bookmarkEnd w:id="302"/>
      <w:bookmarkEnd w:id="303"/>
      <w:bookmarkEnd w:id="304"/>
      <w:bookmarkEnd w:id="305"/>
    </w:p>
    <w:p>
      <w:pPr>
        <w:spacing w:before="120" w:beforeLines="50" w:after="120" w:afterLines="50"/>
        <w:jc w:val="center"/>
        <w:rPr>
          <w:rFonts w:hint="eastAsia" w:ascii="黑体" w:eastAsia="黑体"/>
          <w:color w:val="auto"/>
          <w:sz w:val="28"/>
          <w:szCs w:val="28"/>
          <w:highlight w:val="none"/>
        </w:rPr>
      </w:pPr>
    </w:p>
    <w:p>
      <w:pPr>
        <w:spacing w:before="120" w:beforeLines="5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资格预审申请文件问题澄清通知</w:t>
      </w:r>
    </w:p>
    <w:p>
      <w:pPr>
        <w:wordWrap w:val="0"/>
        <w:ind w:right="840" w:rightChars="400"/>
        <w:jc w:val="right"/>
        <w:rPr>
          <w:rFonts w:hint="eastAsia"/>
          <w:color w:val="auto"/>
          <w:szCs w:val="24"/>
          <w:highlight w:val="none"/>
          <w:u w:val="single"/>
        </w:rPr>
      </w:pPr>
      <w:r>
        <w:rPr>
          <w:rFonts w:hint="eastAsia"/>
          <w:color w:val="auto"/>
          <w:szCs w:val="24"/>
          <w:highlight w:val="none"/>
        </w:rPr>
        <w:t>编号：</w:t>
      </w:r>
      <w:r>
        <w:rPr>
          <w:rFonts w:hint="eastAsia"/>
          <w:color w:val="auto"/>
          <w:szCs w:val="24"/>
          <w:highlight w:val="none"/>
          <w:u w:val="single"/>
        </w:rPr>
        <w:t xml:space="preserve">             </w:t>
      </w:r>
    </w:p>
    <w:p>
      <w:pPr>
        <w:ind w:right="840" w:rightChars="400"/>
        <w:jc w:val="right"/>
        <w:rPr>
          <w:rFonts w:hint="eastAsia"/>
          <w:color w:val="auto"/>
          <w:szCs w:val="24"/>
          <w:highlight w:val="none"/>
          <w:u w:val="single"/>
        </w:rPr>
      </w:pPr>
    </w:p>
    <w:p>
      <w:pPr>
        <w:ind w:right="840" w:rightChars="400"/>
        <w:jc w:val="right"/>
        <w:rPr>
          <w:rFonts w:hint="eastAsia"/>
          <w:color w:val="auto"/>
          <w:szCs w:val="24"/>
          <w:highlight w:val="none"/>
          <w:u w:val="single"/>
        </w:rPr>
      </w:pPr>
    </w:p>
    <w:p>
      <w:pPr>
        <w:spacing w:after="120" w:afterLines="50"/>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（申请人名称）：</w:t>
      </w:r>
    </w:p>
    <w:p>
      <w:pPr>
        <w:rPr>
          <w:rFonts w:hint="eastAsia"/>
          <w:color w:val="auto"/>
          <w:szCs w:val="21"/>
          <w:highlight w:val="none"/>
        </w:rPr>
      </w:pPr>
    </w:p>
    <w:p>
      <w:pPr>
        <w:spacing w:line="560" w:lineRule="exact"/>
        <w:ind w:firstLine="420" w:firstLineChars="200"/>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（标段名称）工程总承包招标的资格审查委员会，对你方的资格预审申请文件进行了仔细的审查，现需你方对下列问题以书面形式予以澄清、说明或者补正，</w:t>
      </w:r>
      <w:r>
        <w:rPr>
          <w:rFonts w:hint="eastAsia"/>
          <w:color w:val="auto"/>
          <w:szCs w:val="24"/>
          <w:highlight w:val="none"/>
        </w:rPr>
        <w:t>并将</w:t>
      </w:r>
      <w:r>
        <w:rPr>
          <w:rFonts w:hint="eastAsia"/>
          <w:color w:val="auto"/>
          <w:szCs w:val="21"/>
          <w:highlight w:val="none"/>
        </w:rPr>
        <w:t>资格预审</w:t>
      </w:r>
      <w:r>
        <w:rPr>
          <w:rFonts w:hint="eastAsia"/>
          <w:color w:val="auto"/>
          <w:szCs w:val="24"/>
          <w:highlight w:val="none"/>
        </w:rPr>
        <w:t>申请文件的澄清、说明或者补正于</w:t>
      </w:r>
      <w:r>
        <w:rPr>
          <w:rFonts w:hint="eastAsia"/>
          <w:color w:val="auto"/>
          <w:szCs w:val="24"/>
          <w:highlight w:val="none"/>
          <w:u w:val="single"/>
        </w:rPr>
        <w:t xml:space="preserve">     </w:t>
      </w:r>
      <w:r>
        <w:rPr>
          <w:rFonts w:hint="eastAsia"/>
          <w:color w:val="auto"/>
          <w:szCs w:val="24"/>
          <w:highlight w:val="none"/>
        </w:rPr>
        <w:t>年</w:t>
      </w:r>
      <w:r>
        <w:rPr>
          <w:rFonts w:hint="eastAsia"/>
          <w:color w:val="auto"/>
          <w:szCs w:val="24"/>
          <w:highlight w:val="none"/>
          <w:u w:val="single"/>
        </w:rPr>
        <w:t xml:space="preserve">   </w:t>
      </w:r>
      <w:r>
        <w:rPr>
          <w:rFonts w:hint="eastAsia"/>
          <w:color w:val="auto"/>
          <w:szCs w:val="24"/>
          <w:highlight w:val="none"/>
        </w:rPr>
        <w:t>月</w:t>
      </w:r>
      <w:r>
        <w:rPr>
          <w:rFonts w:hint="eastAsia"/>
          <w:color w:val="auto"/>
          <w:szCs w:val="24"/>
          <w:highlight w:val="none"/>
          <w:u w:val="single"/>
        </w:rPr>
        <w:t xml:space="preserve">   </w:t>
      </w:r>
      <w:r>
        <w:rPr>
          <w:rFonts w:hint="eastAsia"/>
          <w:color w:val="auto"/>
          <w:szCs w:val="24"/>
          <w:highlight w:val="none"/>
        </w:rPr>
        <w:t>日</w:t>
      </w:r>
      <w:r>
        <w:rPr>
          <w:rFonts w:hint="eastAsia"/>
          <w:color w:val="auto"/>
          <w:szCs w:val="24"/>
          <w:highlight w:val="none"/>
          <w:u w:val="single"/>
        </w:rPr>
        <w:t xml:space="preserve">  </w:t>
      </w:r>
      <w:r>
        <w:rPr>
          <w:rFonts w:hint="eastAsia"/>
          <w:color w:val="auto"/>
          <w:szCs w:val="24"/>
          <w:highlight w:val="none"/>
        </w:rPr>
        <w:t>时前，通过“电子交易平台”“申请文件澄清”菜单提交给本</w:t>
      </w:r>
      <w:r>
        <w:rPr>
          <w:rFonts w:hint="eastAsia"/>
          <w:color w:val="auto"/>
          <w:szCs w:val="21"/>
          <w:highlight w:val="none"/>
        </w:rPr>
        <w:t>审查</w:t>
      </w:r>
      <w:r>
        <w:rPr>
          <w:rFonts w:hint="eastAsia"/>
          <w:color w:val="auto"/>
          <w:szCs w:val="24"/>
          <w:highlight w:val="none"/>
        </w:rPr>
        <w:t>委员会。</w:t>
      </w:r>
    </w:p>
    <w:p>
      <w:pPr>
        <w:spacing w:line="560" w:lineRule="exact"/>
        <w:ind w:firstLine="420" w:firstLineChars="200"/>
        <w:rPr>
          <w:rFonts w:hint="eastAsia"/>
          <w:color w:val="auto"/>
          <w:szCs w:val="21"/>
          <w:highlight w:val="none"/>
        </w:rPr>
      </w:pPr>
      <w:r>
        <w:rPr>
          <w:rFonts w:hint="eastAsia"/>
          <w:color w:val="auto"/>
          <w:szCs w:val="21"/>
          <w:highlight w:val="none"/>
        </w:rPr>
        <w:t>1.</w:t>
      </w:r>
    </w:p>
    <w:p>
      <w:pPr>
        <w:spacing w:line="560" w:lineRule="exact"/>
        <w:ind w:firstLine="420" w:firstLineChars="200"/>
        <w:rPr>
          <w:rFonts w:hint="eastAsia" w:ascii="宋体" w:hAnsi="宋体"/>
          <w:color w:val="auto"/>
          <w:szCs w:val="21"/>
          <w:highlight w:val="none"/>
        </w:rPr>
      </w:pPr>
      <w:r>
        <w:rPr>
          <w:rFonts w:hint="eastAsia"/>
          <w:color w:val="auto"/>
          <w:szCs w:val="21"/>
          <w:highlight w:val="none"/>
        </w:rPr>
        <w:t>2.</w:t>
      </w:r>
    </w:p>
    <w:p>
      <w:pPr>
        <w:spacing w:line="560" w:lineRule="exact"/>
        <w:ind w:firstLine="420" w:firstLineChars="200"/>
        <w:rPr>
          <w:rFonts w:hint="eastAsia"/>
          <w:color w:val="auto"/>
          <w:szCs w:val="21"/>
          <w:highlight w:val="none"/>
        </w:rPr>
      </w:pPr>
      <w:r>
        <w:rPr>
          <w:rFonts w:hint="eastAsia"/>
          <w:color w:val="auto"/>
          <w:szCs w:val="21"/>
          <w:highlight w:val="none"/>
        </w:rPr>
        <w:t>……</w:t>
      </w:r>
    </w:p>
    <w:p>
      <w:pPr>
        <w:spacing w:line="560" w:lineRule="exact"/>
        <w:rPr>
          <w:rFonts w:hint="eastAsia"/>
          <w:color w:val="auto"/>
          <w:szCs w:val="21"/>
          <w:highlight w:val="none"/>
        </w:rPr>
      </w:pPr>
    </w:p>
    <w:p>
      <w:pPr>
        <w:spacing w:line="560" w:lineRule="exact"/>
        <w:rPr>
          <w:rFonts w:hint="eastAsia"/>
          <w:color w:val="auto"/>
          <w:szCs w:val="21"/>
          <w:highlight w:val="none"/>
        </w:rPr>
      </w:pPr>
    </w:p>
    <w:p>
      <w:pPr>
        <w:wordWrap w:val="0"/>
        <w:spacing w:line="560" w:lineRule="exact"/>
        <w:jc w:val="right"/>
        <w:rPr>
          <w:rFonts w:hint="eastAsia"/>
          <w:color w:val="auto"/>
          <w:szCs w:val="21"/>
          <w:highlight w:val="none"/>
        </w:rPr>
      </w:pPr>
      <w:r>
        <w:rPr>
          <w:rFonts w:hint="eastAsia"/>
          <w:color w:val="auto"/>
          <w:szCs w:val="21"/>
          <w:highlight w:val="none"/>
        </w:rPr>
        <w:t>审查委员会组长：</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（签字）</w:t>
      </w:r>
    </w:p>
    <w:p>
      <w:pPr>
        <w:wordWrap w:val="0"/>
        <w:spacing w:line="560" w:lineRule="exact"/>
        <w:ind w:right="840" w:rightChars="400"/>
        <w:jc w:val="right"/>
        <w:rPr>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560" w:lineRule="exact"/>
        <w:ind w:right="840" w:rightChars="400"/>
        <w:rPr>
          <w:rFonts w:hint="eastAsia"/>
          <w:color w:val="auto"/>
          <w:sz w:val="24"/>
          <w:szCs w:val="24"/>
          <w:highlight w:val="none"/>
        </w:rPr>
      </w:pPr>
    </w:p>
    <w:p>
      <w:pPr>
        <w:spacing w:line="560" w:lineRule="exact"/>
        <w:ind w:right="840" w:rightChars="400"/>
        <w:rPr>
          <w:rFonts w:hint="eastAsia"/>
          <w:color w:val="auto"/>
          <w:sz w:val="24"/>
          <w:szCs w:val="24"/>
          <w:highlight w:val="none"/>
        </w:rPr>
      </w:pPr>
    </w:p>
    <w:p>
      <w:pPr>
        <w:spacing w:line="560" w:lineRule="exact"/>
        <w:ind w:right="840" w:rightChars="400"/>
        <w:rPr>
          <w:rFonts w:hint="eastAsia"/>
          <w:color w:val="auto"/>
          <w:sz w:val="24"/>
          <w:szCs w:val="24"/>
          <w:highlight w:val="none"/>
        </w:rPr>
      </w:pPr>
    </w:p>
    <w:p>
      <w:pPr>
        <w:spacing w:line="560" w:lineRule="exact"/>
        <w:rPr>
          <w:rFonts w:hint="eastAsia"/>
          <w:color w:val="auto"/>
          <w:szCs w:val="21"/>
          <w:highlight w:val="none"/>
        </w:rPr>
      </w:pPr>
      <w:r>
        <w:rPr>
          <w:rFonts w:hint="eastAsia"/>
          <w:color w:val="auto"/>
          <w:szCs w:val="21"/>
          <w:highlight w:val="none"/>
        </w:rPr>
        <w:t>备注：资格审查委员会要求申请人澄清资格预审申请文件有关问题时，适用于本格式。</w:t>
      </w:r>
      <w:bookmarkStart w:id="306" w:name="_Toc2055446762"/>
      <w:bookmarkStart w:id="307" w:name="_Toc677499159"/>
      <w:bookmarkStart w:id="308" w:name="_Toc1820317405"/>
      <w:bookmarkStart w:id="309" w:name="_Toc1548233367"/>
    </w:p>
    <w:p>
      <w:pPr>
        <w:spacing w:line="560" w:lineRule="exact"/>
        <w:outlineLvl w:val="2"/>
        <w:rPr>
          <w:rFonts w:hint="eastAsia" w:ascii="黑体"/>
          <w:color w:val="auto"/>
          <w:szCs w:val="32"/>
          <w:highlight w:val="none"/>
        </w:rPr>
      </w:pPr>
      <w:r>
        <w:rPr>
          <w:rFonts w:hint="eastAsia"/>
          <w:color w:val="auto"/>
          <w:szCs w:val="21"/>
          <w:highlight w:val="none"/>
        </w:rPr>
        <w:br w:type="page"/>
      </w:r>
      <w:bookmarkStart w:id="310" w:name="_Toc488228604"/>
      <w:r>
        <w:rPr>
          <w:rFonts w:hint="eastAsia"/>
          <w:b/>
          <w:bCs/>
          <w:color w:val="auto"/>
          <w:sz w:val="24"/>
          <w:szCs w:val="24"/>
          <w:highlight w:val="none"/>
        </w:rPr>
        <w:t>附表八：资格预审申请文件问题的澄清</w:t>
      </w:r>
      <w:bookmarkEnd w:id="306"/>
      <w:bookmarkEnd w:id="307"/>
      <w:bookmarkEnd w:id="308"/>
      <w:bookmarkEnd w:id="309"/>
      <w:bookmarkEnd w:id="310"/>
    </w:p>
    <w:p>
      <w:pPr>
        <w:pStyle w:val="188"/>
        <w:rPr>
          <w:rFonts w:hint="eastAsia"/>
          <w:color w:val="auto"/>
          <w:highlight w:val="none"/>
        </w:rPr>
      </w:pPr>
    </w:p>
    <w:p>
      <w:pPr>
        <w:pStyle w:val="188"/>
        <w:rPr>
          <w:rFonts w:hint="eastAsia"/>
          <w:color w:val="auto"/>
          <w:highlight w:val="none"/>
        </w:rPr>
      </w:pPr>
    </w:p>
    <w:p>
      <w:pPr>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资格预审申请文件问题的澄清</w:t>
      </w:r>
    </w:p>
    <w:p>
      <w:pPr>
        <w:pStyle w:val="188"/>
        <w:rPr>
          <w:rFonts w:hint="eastAsia"/>
          <w:color w:val="auto"/>
          <w:highlight w:val="none"/>
        </w:rPr>
      </w:pPr>
    </w:p>
    <w:p>
      <w:pPr>
        <w:ind w:firstLine="5670" w:firstLineChars="2700"/>
        <w:rPr>
          <w:rFonts w:hint="eastAsia"/>
          <w:color w:val="auto"/>
          <w:szCs w:val="24"/>
          <w:highlight w:val="none"/>
          <w:u w:val="single"/>
        </w:rPr>
      </w:pPr>
      <w:r>
        <w:rPr>
          <w:rFonts w:hint="eastAsia"/>
          <w:color w:val="auto"/>
          <w:szCs w:val="24"/>
          <w:highlight w:val="none"/>
        </w:rPr>
        <w:t>编号：</w:t>
      </w:r>
      <w:r>
        <w:rPr>
          <w:rFonts w:hint="eastAsia"/>
          <w:color w:val="auto"/>
          <w:szCs w:val="24"/>
          <w:highlight w:val="none"/>
          <w:u w:val="single"/>
        </w:rPr>
        <w:t xml:space="preserve">                 </w:t>
      </w:r>
    </w:p>
    <w:p>
      <w:pPr>
        <w:pStyle w:val="188"/>
        <w:rPr>
          <w:rFonts w:hint="eastAsia"/>
          <w:color w:val="auto"/>
          <w:highlight w:val="none"/>
        </w:rPr>
      </w:pPr>
    </w:p>
    <w:p>
      <w:pPr>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 xml:space="preserve"> （标段名称）工程总承包招标资格审查委员会：</w:t>
      </w:r>
    </w:p>
    <w:p>
      <w:pPr>
        <w:pStyle w:val="188"/>
        <w:rPr>
          <w:rFonts w:hint="eastAsia"/>
          <w:color w:val="auto"/>
          <w:highlight w:val="none"/>
        </w:rPr>
      </w:pPr>
    </w:p>
    <w:p>
      <w:pPr>
        <w:pStyle w:val="188"/>
        <w:rPr>
          <w:rFonts w:hint="eastAsia"/>
          <w:color w:val="auto"/>
          <w:szCs w:val="21"/>
          <w:highlight w:val="none"/>
        </w:rPr>
      </w:pPr>
    </w:p>
    <w:p>
      <w:pPr>
        <w:spacing w:line="560" w:lineRule="exact"/>
        <w:ind w:firstLine="420" w:firstLineChars="200"/>
        <w:rPr>
          <w:rFonts w:hint="eastAsia"/>
          <w:color w:val="auto"/>
          <w:szCs w:val="21"/>
          <w:highlight w:val="none"/>
        </w:rPr>
      </w:pPr>
      <w:r>
        <w:rPr>
          <w:rFonts w:hint="eastAsia"/>
          <w:color w:val="auto"/>
          <w:szCs w:val="21"/>
          <w:highlight w:val="none"/>
        </w:rPr>
        <w:t>问题澄清通知（编号：</w:t>
      </w:r>
      <w:r>
        <w:rPr>
          <w:rFonts w:hint="eastAsia"/>
          <w:color w:val="auto"/>
          <w:szCs w:val="21"/>
          <w:highlight w:val="none"/>
          <w:u w:val="single"/>
        </w:rPr>
        <w:t xml:space="preserve">            </w:t>
      </w:r>
      <w:r>
        <w:rPr>
          <w:rFonts w:hint="eastAsia"/>
          <w:color w:val="auto"/>
          <w:szCs w:val="21"/>
          <w:highlight w:val="none"/>
        </w:rPr>
        <w:t xml:space="preserve"> ）已收悉，现澄清、说明或者补正如下：</w:t>
      </w:r>
    </w:p>
    <w:p>
      <w:pPr>
        <w:spacing w:line="560" w:lineRule="exact"/>
        <w:ind w:firstLine="420" w:firstLineChars="200"/>
        <w:rPr>
          <w:rFonts w:hint="eastAsia"/>
          <w:color w:val="auto"/>
          <w:szCs w:val="21"/>
          <w:highlight w:val="none"/>
        </w:rPr>
      </w:pPr>
      <w:r>
        <w:rPr>
          <w:rFonts w:hint="eastAsia"/>
          <w:color w:val="auto"/>
          <w:szCs w:val="21"/>
          <w:highlight w:val="none"/>
        </w:rPr>
        <w:t>1.</w:t>
      </w:r>
    </w:p>
    <w:p>
      <w:pPr>
        <w:spacing w:line="560" w:lineRule="exact"/>
        <w:ind w:firstLine="420" w:firstLineChars="200"/>
        <w:rPr>
          <w:rFonts w:hint="eastAsia"/>
          <w:color w:val="auto"/>
          <w:szCs w:val="21"/>
          <w:highlight w:val="none"/>
        </w:rPr>
      </w:pPr>
      <w:r>
        <w:rPr>
          <w:rFonts w:hint="eastAsia"/>
          <w:color w:val="auto"/>
          <w:szCs w:val="21"/>
          <w:highlight w:val="none"/>
        </w:rPr>
        <w:t>2.</w:t>
      </w:r>
    </w:p>
    <w:p>
      <w:pPr>
        <w:spacing w:line="560" w:lineRule="exact"/>
        <w:ind w:firstLine="420" w:firstLineChars="200"/>
        <w:rPr>
          <w:rFonts w:hint="eastAsia"/>
          <w:color w:val="auto"/>
          <w:szCs w:val="21"/>
          <w:highlight w:val="none"/>
        </w:rPr>
      </w:pPr>
      <w:r>
        <w:rPr>
          <w:rFonts w:hint="eastAsia"/>
          <w:color w:val="auto"/>
          <w:szCs w:val="21"/>
          <w:highlight w:val="none"/>
        </w:rPr>
        <w:t>……</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jc w:val="right"/>
        <w:rPr>
          <w:rFonts w:hint="eastAsia" w:ascii="宋体" w:hAnsi="宋体"/>
          <w:color w:val="auto"/>
          <w:szCs w:val="24"/>
          <w:highlight w:val="none"/>
        </w:rPr>
      </w:pPr>
      <w:r>
        <w:rPr>
          <w:rFonts w:hint="eastAsia" w:ascii="宋体" w:hAnsi="宋体"/>
          <w:color w:val="auto"/>
          <w:szCs w:val="24"/>
          <w:highlight w:val="none"/>
        </w:rPr>
        <w:t>申请人：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（盖单位章）</w:t>
      </w:r>
    </w:p>
    <w:p>
      <w:pPr>
        <w:jc w:val="right"/>
        <w:rPr>
          <w:rFonts w:hint="eastAsia" w:ascii="宋体" w:hAnsi="宋体"/>
          <w:color w:val="auto"/>
          <w:szCs w:val="24"/>
          <w:highlight w:val="none"/>
        </w:rPr>
      </w:pPr>
    </w:p>
    <w:p>
      <w:pPr>
        <w:jc w:val="right"/>
        <w:rPr>
          <w:rFonts w:hint="eastAsia" w:ascii="宋体" w:hAnsi="宋体"/>
          <w:color w:val="auto"/>
          <w:szCs w:val="24"/>
          <w:highlight w:val="none"/>
        </w:rPr>
      </w:pPr>
    </w:p>
    <w:p>
      <w:pPr>
        <w:wordWrap w:val="0"/>
        <w:jc w:val="right"/>
        <w:rPr>
          <w:rFonts w:hint="eastAsia" w:ascii="宋体" w:hAnsi="宋体"/>
          <w:color w:val="auto"/>
          <w:szCs w:val="24"/>
          <w:highlight w:val="none"/>
        </w:rPr>
      </w:pPr>
      <w:r>
        <w:rPr>
          <w:rFonts w:hint="eastAsia" w:ascii="宋体" w:hAnsi="宋体"/>
          <w:color w:val="auto"/>
          <w:szCs w:val="24"/>
          <w:highlight w:val="none"/>
        </w:rPr>
        <w:t>法定代表人：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（签字） </w:t>
      </w:r>
    </w:p>
    <w:p>
      <w:pPr>
        <w:jc w:val="right"/>
        <w:rPr>
          <w:rFonts w:hint="eastAsia" w:ascii="宋体" w:hAnsi="宋体"/>
          <w:color w:val="auto"/>
          <w:szCs w:val="24"/>
          <w:highlight w:val="none"/>
        </w:rPr>
      </w:pPr>
    </w:p>
    <w:p>
      <w:pPr>
        <w:wordWrap w:val="0"/>
        <w:jc w:val="right"/>
        <w:rPr>
          <w:rFonts w:hint="eastAsia" w:ascii="宋体" w:hAnsi="宋体"/>
          <w:color w:val="auto"/>
          <w:szCs w:val="24"/>
          <w:highlight w:val="none"/>
        </w:rPr>
      </w:pPr>
      <w:r>
        <w:rPr>
          <w:rFonts w:hint="eastAsia" w:ascii="宋体" w:hAnsi="宋体"/>
          <w:color w:val="auto"/>
          <w:szCs w:val="24"/>
          <w:highlight w:val="non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日   </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spacing w:before="72" w:beforeLines="30"/>
        <w:ind w:firstLine="420" w:firstLineChars="200"/>
        <w:rPr>
          <w:rFonts w:hint="eastAsia"/>
          <w:color w:val="auto"/>
          <w:szCs w:val="21"/>
          <w:highlight w:val="none"/>
        </w:rPr>
      </w:pPr>
    </w:p>
    <w:p>
      <w:pPr>
        <w:spacing w:before="72" w:beforeLines="30"/>
        <w:rPr>
          <w:rFonts w:hint="eastAsia"/>
          <w:color w:val="auto"/>
          <w:szCs w:val="21"/>
          <w:highlight w:val="none"/>
        </w:rPr>
      </w:pPr>
      <w:r>
        <w:rPr>
          <w:rFonts w:hint="eastAsia"/>
          <w:color w:val="auto"/>
          <w:szCs w:val="21"/>
          <w:highlight w:val="none"/>
        </w:rPr>
        <w:t>备注：申请人应资格审查委员会要求对资格预审申请文件有关问题澄清时，适用本格式。</w:t>
      </w:r>
      <w:bookmarkStart w:id="311" w:name="_Toc350104572"/>
      <w:bookmarkStart w:id="312" w:name="_Toc610515434"/>
      <w:bookmarkStart w:id="313" w:name="_Toc1952651168"/>
      <w:bookmarkStart w:id="314" w:name="_Toc2134149342"/>
    </w:p>
    <w:p>
      <w:pPr>
        <w:spacing w:before="72" w:beforeLines="30"/>
        <w:outlineLvl w:val="2"/>
        <w:rPr>
          <w:rFonts w:hint="eastAsia"/>
          <w:color w:val="auto"/>
          <w:highlight w:val="none"/>
        </w:rPr>
      </w:pPr>
      <w:r>
        <w:rPr>
          <w:rFonts w:hint="eastAsia"/>
          <w:b/>
          <w:bCs/>
          <w:color w:val="auto"/>
          <w:sz w:val="24"/>
          <w:szCs w:val="24"/>
          <w:highlight w:val="none"/>
        </w:rPr>
        <w:br w:type="page"/>
      </w:r>
      <w:bookmarkStart w:id="315" w:name="_Toc387189525"/>
      <w:r>
        <w:rPr>
          <w:rFonts w:hint="eastAsia"/>
          <w:b/>
          <w:bCs/>
          <w:color w:val="auto"/>
          <w:sz w:val="24"/>
          <w:szCs w:val="24"/>
          <w:highlight w:val="none"/>
        </w:rPr>
        <w:t>附表九：资格预审通过通知书</w:t>
      </w:r>
      <w:bookmarkEnd w:id="311"/>
      <w:bookmarkEnd w:id="312"/>
      <w:bookmarkEnd w:id="313"/>
      <w:bookmarkEnd w:id="314"/>
      <w:bookmarkEnd w:id="315"/>
    </w:p>
    <w:p>
      <w:pPr>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资格预审通过通知书</w:t>
      </w:r>
    </w:p>
    <w:p>
      <w:pPr>
        <w:spacing w:before="240" w:beforeLines="100" w:line="460" w:lineRule="exact"/>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（通过资格预审申请人名称）：</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你单位已通过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（标段名称）工程总承包招标的资格预审，</w:t>
      </w:r>
      <w:r>
        <w:rPr>
          <w:color w:val="auto"/>
          <w:szCs w:val="24"/>
          <w:highlight w:val="none"/>
        </w:rPr>
        <w:t>请你单位收到</w:t>
      </w:r>
      <w:r>
        <w:rPr>
          <w:rFonts w:hint="eastAsia"/>
          <w:color w:val="auto"/>
          <w:szCs w:val="24"/>
          <w:highlight w:val="none"/>
        </w:rPr>
        <w:t>本</w:t>
      </w:r>
      <w:r>
        <w:rPr>
          <w:rFonts w:hint="eastAsia" w:ascii="宋体" w:hAnsi="宋体"/>
          <w:color w:val="auto"/>
          <w:szCs w:val="21"/>
          <w:highlight w:val="none"/>
        </w:rPr>
        <w:t>资格预审通过通知书</w:t>
      </w:r>
      <w:r>
        <w:rPr>
          <w:color w:val="auto"/>
          <w:szCs w:val="24"/>
          <w:highlight w:val="none"/>
        </w:rPr>
        <w:t>后</w:t>
      </w:r>
      <w:r>
        <w:rPr>
          <w:rFonts w:hint="eastAsia"/>
          <w:color w:val="auto"/>
          <w:szCs w:val="24"/>
          <w:highlight w:val="none"/>
        </w:rPr>
        <w:t xml:space="preserve">（以发出时间为准） </w:t>
      </w:r>
      <w:r>
        <w:rPr>
          <w:rFonts w:hint="eastAsia"/>
          <w:color w:val="auto"/>
          <w:szCs w:val="24"/>
          <w:highlight w:val="none"/>
          <w:u w:val="single"/>
        </w:rPr>
        <w:t xml:space="preserve">     </w:t>
      </w:r>
      <w:r>
        <w:rPr>
          <w:rFonts w:hint="eastAsia"/>
          <w:color w:val="auto"/>
          <w:szCs w:val="24"/>
          <w:highlight w:val="none"/>
        </w:rPr>
        <w:t>天内，通过互联网</w:t>
      </w:r>
      <w:r>
        <w:rPr>
          <w:color w:val="auto"/>
          <w:szCs w:val="24"/>
          <w:highlight w:val="none"/>
        </w:rPr>
        <w:t>使用</w:t>
      </w:r>
      <w:r>
        <w:rPr>
          <w:rFonts w:hint="eastAsia"/>
          <w:color w:val="auto"/>
          <w:szCs w:val="24"/>
          <w:highlight w:val="none"/>
        </w:rPr>
        <w:t>CA数字证书登录“电子交易平台”提交“</w:t>
      </w:r>
      <w:r>
        <w:rPr>
          <w:rFonts w:hint="eastAsia"/>
          <w:b/>
          <w:color w:val="auto"/>
          <w:szCs w:val="24"/>
          <w:highlight w:val="none"/>
        </w:rPr>
        <w:t>投标确认书</w:t>
      </w:r>
      <w:r>
        <w:rPr>
          <w:color w:val="auto"/>
          <w:szCs w:val="24"/>
          <w:highlight w:val="none"/>
        </w:rPr>
        <w:t>”</w:t>
      </w:r>
      <w:r>
        <w:rPr>
          <w:rFonts w:hint="eastAsia"/>
          <w:color w:val="auto"/>
          <w:szCs w:val="24"/>
          <w:highlight w:val="none"/>
        </w:rPr>
        <w:t>。未按要求提交“投标确认书</w:t>
      </w:r>
      <w:r>
        <w:rPr>
          <w:color w:val="auto"/>
          <w:szCs w:val="24"/>
          <w:highlight w:val="none"/>
        </w:rPr>
        <w:t>”</w:t>
      </w:r>
      <w:r>
        <w:rPr>
          <w:rFonts w:hint="eastAsia"/>
          <w:color w:val="auto"/>
          <w:szCs w:val="24"/>
          <w:highlight w:val="none"/>
        </w:rPr>
        <w:t>的，将无法下载招标文件，视为放弃投标资格。</w:t>
      </w:r>
    </w:p>
    <w:p>
      <w:pPr>
        <w:spacing w:before="192" w:beforeLines="80" w:after="192" w:afterLines="80" w:line="460" w:lineRule="exact"/>
        <w:ind w:firstLine="420" w:firstLineChars="200"/>
        <w:rPr>
          <w:rFonts w:hint="eastAsia"/>
          <w:color w:val="auto"/>
          <w:szCs w:val="24"/>
          <w:highlight w:val="none"/>
        </w:rPr>
      </w:pPr>
      <w:r>
        <w:rPr>
          <w:rFonts w:hint="eastAsia"/>
          <w:color w:val="auto"/>
          <w:szCs w:val="24"/>
          <w:highlight w:val="none"/>
        </w:rPr>
        <w:t>招标人的投标邀请书稍后将在招标文件发出时，以前款方式发出，并作为招标文件的第一章。投标邀请书将载明招标文件发售时间、获取方法、资格预审申请文件递交方式、投标截止时间等信息。</w:t>
      </w:r>
    </w:p>
    <w:p>
      <w:pPr>
        <w:spacing w:before="192" w:beforeLines="80" w:after="192" w:afterLines="80" w:line="460" w:lineRule="exact"/>
        <w:ind w:firstLine="420" w:firstLineChars="200"/>
        <w:rPr>
          <w:color w:val="auto"/>
          <w:szCs w:val="24"/>
          <w:highlight w:val="none"/>
        </w:rPr>
      </w:pPr>
      <w:r>
        <w:rPr>
          <w:rFonts w:hint="eastAsia"/>
          <w:color w:val="auto"/>
          <w:szCs w:val="24"/>
          <w:highlight w:val="none"/>
        </w:rPr>
        <w:t>请你单位</w:t>
      </w:r>
      <w:r>
        <w:rPr>
          <w:rFonts w:hint="eastAsia"/>
          <w:b/>
          <w:color w:val="auto"/>
          <w:szCs w:val="24"/>
          <w:highlight w:val="none"/>
        </w:rPr>
        <w:t>实时关注</w:t>
      </w:r>
      <w:r>
        <w:rPr>
          <w:rFonts w:hint="eastAsia"/>
          <w:color w:val="auto"/>
          <w:szCs w:val="24"/>
          <w:highlight w:val="none"/>
        </w:rPr>
        <w:t>“电子交易平台”发出的信息，以免错过获取投标邀请书和招标文件下载时间。</w:t>
      </w:r>
      <w:r>
        <w:rPr>
          <w:rFonts w:hint="eastAsia" w:ascii="宋体" w:cs="宋体"/>
          <w:color w:val="auto"/>
          <w:kern w:val="0"/>
          <w:szCs w:val="21"/>
          <w:highlight w:val="none"/>
        </w:rPr>
        <w:t>你方也可随时电话咨询</w:t>
      </w:r>
      <w:r>
        <w:rPr>
          <w:rFonts w:hint="eastAsia"/>
          <w:color w:val="auto"/>
          <w:szCs w:val="21"/>
          <w:highlight w:val="none"/>
        </w:rPr>
        <w:t>我方。</w:t>
      </w:r>
    </w:p>
    <w:p>
      <w:pPr>
        <w:spacing w:line="560" w:lineRule="exact"/>
        <w:jc w:val="right"/>
        <w:rPr>
          <w:rFonts w:hint="eastAsia"/>
          <w:color w:val="auto"/>
          <w:szCs w:val="21"/>
          <w:highlight w:val="none"/>
        </w:rPr>
      </w:pPr>
    </w:p>
    <w:p>
      <w:pPr>
        <w:spacing w:line="560" w:lineRule="exact"/>
        <w:jc w:val="right"/>
        <w:rPr>
          <w:rFonts w:hint="eastAsia"/>
          <w:color w:val="auto"/>
          <w:szCs w:val="21"/>
          <w:highlight w:val="none"/>
        </w:rPr>
      </w:pPr>
    </w:p>
    <w:p>
      <w:pPr>
        <w:spacing w:line="560" w:lineRule="exact"/>
        <w:rPr>
          <w:rFonts w:hint="eastAsia"/>
          <w:color w:val="auto"/>
          <w:szCs w:val="21"/>
          <w:highlight w:val="none"/>
        </w:rPr>
      </w:pPr>
      <w:r>
        <w:rPr>
          <w:rFonts w:hint="eastAsia"/>
          <w:color w:val="auto"/>
          <w:szCs w:val="21"/>
          <w:highlight w:val="none"/>
        </w:rPr>
        <w:t xml:space="preserve">                                            招标人：</w:t>
      </w:r>
      <w:r>
        <w:rPr>
          <w:rFonts w:hint="eastAsia"/>
          <w:color w:val="auto"/>
          <w:szCs w:val="21"/>
          <w:highlight w:val="none"/>
          <w:u w:val="single"/>
        </w:rPr>
        <w:t>　　　　　　　　　</w:t>
      </w:r>
      <w:r>
        <w:rPr>
          <w:rFonts w:hint="eastAsia"/>
          <w:color w:val="auto"/>
          <w:szCs w:val="21"/>
          <w:highlight w:val="none"/>
        </w:rPr>
        <w:t>（盖单位章）</w:t>
      </w:r>
    </w:p>
    <w:p>
      <w:pPr>
        <w:spacing w:line="560" w:lineRule="exact"/>
        <w:rPr>
          <w:rFonts w:hint="eastAsia"/>
          <w:color w:val="auto"/>
          <w:szCs w:val="21"/>
          <w:highlight w:val="none"/>
        </w:rPr>
      </w:pPr>
      <w:r>
        <w:rPr>
          <w:rFonts w:hint="eastAsia"/>
          <w:color w:val="auto"/>
          <w:szCs w:val="21"/>
          <w:highlight w:val="none"/>
        </w:rPr>
        <w:t>　　　　　　　　　　　　　　　　　　　      法定代表人：</w:t>
      </w:r>
      <w:r>
        <w:rPr>
          <w:rFonts w:hint="eastAsia"/>
          <w:color w:val="auto"/>
          <w:szCs w:val="21"/>
          <w:highlight w:val="none"/>
          <w:u w:val="single"/>
        </w:rPr>
        <w:t>　　　　　　　　　</w:t>
      </w:r>
      <w:r>
        <w:rPr>
          <w:rFonts w:hint="eastAsia"/>
          <w:color w:val="auto"/>
          <w:szCs w:val="21"/>
          <w:highlight w:val="none"/>
        </w:rPr>
        <w:t>（签字）</w:t>
      </w:r>
    </w:p>
    <w:p>
      <w:pPr>
        <w:spacing w:line="560" w:lineRule="exact"/>
        <w:rPr>
          <w:rFonts w:hint="eastAsia"/>
          <w:color w:val="auto"/>
          <w:szCs w:val="21"/>
          <w:highlight w:val="none"/>
        </w:rPr>
      </w:pPr>
      <w:r>
        <w:rPr>
          <w:rFonts w:hint="eastAsia"/>
          <w:color w:val="auto"/>
          <w:szCs w:val="21"/>
          <w:highlight w:val="none"/>
        </w:rPr>
        <w:t>　　　　　　　　　　　　　　　　　　　　　　　　　　　　</w:t>
      </w:r>
      <w:r>
        <w:rPr>
          <w:rFonts w:hint="eastAsia"/>
          <w:color w:val="auto"/>
          <w:szCs w:val="21"/>
          <w:highlight w:val="none"/>
          <w:u w:val="single"/>
        </w:rPr>
        <w:t>　 　　</w:t>
      </w:r>
      <w:r>
        <w:rPr>
          <w:rFonts w:hint="eastAsia"/>
          <w:color w:val="auto"/>
          <w:szCs w:val="21"/>
          <w:highlight w:val="none"/>
        </w:rPr>
        <w:t>年</w:t>
      </w:r>
      <w:r>
        <w:rPr>
          <w:rFonts w:hint="eastAsia"/>
          <w:color w:val="auto"/>
          <w:szCs w:val="21"/>
          <w:highlight w:val="none"/>
          <w:u w:val="single"/>
        </w:rPr>
        <w:t>　　</w:t>
      </w:r>
      <w:r>
        <w:rPr>
          <w:rFonts w:hint="eastAsia"/>
          <w:color w:val="auto"/>
          <w:szCs w:val="21"/>
          <w:highlight w:val="none"/>
        </w:rPr>
        <w:t>月</w:t>
      </w:r>
      <w:r>
        <w:rPr>
          <w:rFonts w:hint="eastAsia"/>
          <w:color w:val="auto"/>
          <w:szCs w:val="21"/>
          <w:highlight w:val="none"/>
          <w:u w:val="single"/>
        </w:rPr>
        <w:t>　　</w:t>
      </w:r>
      <w:r>
        <w:rPr>
          <w:rFonts w:hint="eastAsia"/>
          <w:color w:val="auto"/>
          <w:szCs w:val="21"/>
          <w:highlight w:val="none"/>
        </w:rPr>
        <w:t>日</w:t>
      </w:r>
    </w:p>
    <w:p>
      <w:pPr>
        <w:spacing w:before="72" w:beforeLines="30"/>
        <w:rPr>
          <w:rFonts w:hint="eastAsia"/>
          <w:color w:val="auto"/>
          <w:szCs w:val="21"/>
          <w:highlight w:val="none"/>
        </w:rPr>
      </w:pPr>
    </w:p>
    <w:p>
      <w:pPr>
        <w:spacing w:before="72" w:beforeLines="30"/>
        <w:rPr>
          <w:rFonts w:hint="eastAsia"/>
          <w:color w:val="auto"/>
          <w:szCs w:val="21"/>
          <w:highlight w:val="none"/>
        </w:rPr>
      </w:pPr>
    </w:p>
    <w:p>
      <w:pPr>
        <w:spacing w:before="72" w:beforeLines="30"/>
        <w:ind w:left="630" w:hanging="630" w:hangingChars="300"/>
        <w:rPr>
          <w:rFonts w:hint="eastAsia"/>
          <w:color w:val="auto"/>
          <w:szCs w:val="21"/>
          <w:highlight w:val="none"/>
        </w:rPr>
      </w:pPr>
      <w:r>
        <w:rPr>
          <w:rFonts w:hint="eastAsia"/>
          <w:color w:val="auto"/>
          <w:szCs w:val="21"/>
          <w:highlight w:val="none"/>
        </w:rPr>
        <w:t>备注：招标人在</w:t>
      </w:r>
      <w:r>
        <w:rPr>
          <w:rFonts w:hint="eastAsia" w:ascii="宋体" w:hAnsi="宋体"/>
          <w:color w:val="auto"/>
          <w:szCs w:val="21"/>
          <w:highlight w:val="none"/>
        </w:rPr>
        <w:t>资格预审通过通知书</w:t>
      </w:r>
      <w:r>
        <w:rPr>
          <w:rFonts w:hint="eastAsia"/>
          <w:color w:val="auto"/>
          <w:szCs w:val="21"/>
          <w:highlight w:val="none"/>
        </w:rPr>
        <w:t>中载明的给予</w:t>
      </w:r>
      <w:r>
        <w:rPr>
          <w:rFonts w:hint="eastAsia"/>
          <w:color w:val="auto"/>
          <w:szCs w:val="21"/>
          <w:highlight w:val="none"/>
          <w:lang w:val="en-US" w:eastAsia="zh-CN"/>
        </w:rPr>
        <w:t>申请</w:t>
      </w:r>
      <w:r>
        <w:rPr>
          <w:rFonts w:hint="eastAsia"/>
          <w:color w:val="auto"/>
          <w:szCs w:val="21"/>
          <w:highlight w:val="none"/>
        </w:rPr>
        <w:t>人确认参加投标的时间</w:t>
      </w:r>
      <w:r>
        <w:rPr>
          <w:rFonts w:hint="eastAsia"/>
          <w:b/>
          <w:color w:val="auto"/>
          <w:szCs w:val="21"/>
          <w:highlight w:val="none"/>
        </w:rPr>
        <w:t>不应少于5日</w:t>
      </w:r>
      <w:r>
        <w:rPr>
          <w:rFonts w:hint="eastAsia"/>
          <w:color w:val="auto"/>
          <w:szCs w:val="21"/>
          <w:highlight w:val="none"/>
        </w:rPr>
        <w:t>，且确认参加投标的截止时间应当在下载招标文件截止时间前。</w:t>
      </w:r>
    </w:p>
    <w:p>
      <w:pPr>
        <w:pStyle w:val="200"/>
        <w:outlineLvl w:val="2"/>
        <w:rPr>
          <w:rFonts w:hint="eastAsia"/>
          <w:color w:val="auto"/>
          <w:highlight w:val="none"/>
        </w:rPr>
      </w:pPr>
      <w:bookmarkStart w:id="316" w:name="_Toc1107848872"/>
      <w:bookmarkStart w:id="317" w:name="_Toc765691840"/>
      <w:bookmarkStart w:id="318" w:name="_Toc784533321"/>
      <w:bookmarkStart w:id="319" w:name="_Toc1585990364"/>
      <w:r>
        <w:rPr>
          <w:rFonts w:hint="eastAsia"/>
          <w:color w:val="auto"/>
          <w:highlight w:val="none"/>
        </w:rPr>
        <w:br w:type="page"/>
      </w:r>
      <w:bookmarkStart w:id="320" w:name="_Toc927925397"/>
      <w:r>
        <w:rPr>
          <w:rFonts w:hint="eastAsia"/>
          <w:color w:val="auto"/>
          <w:highlight w:val="none"/>
        </w:rPr>
        <w:t>附表十：投标确认书</w:t>
      </w:r>
      <w:bookmarkEnd w:id="316"/>
      <w:bookmarkEnd w:id="317"/>
      <w:bookmarkEnd w:id="318"/>
      <w:bookmarkEnd w:id="319"/>
      <w:bookmarkEnd w:id="320"/>
    </w:p>
    <w:p>
      <w:pPr>
        <w:pStyle w:val="188"/>
        <w:rPr>
          <w:rFonts w:hint="eastAsia"/>
          <w:color w:val="auto"/>
          <w:highlight w:val="none"/>
        </w:rPr>
      </w:pPr>
    </w:p>
    <w:p>
      <w:pPr>
        <w:pStyle w:val="188"/>
        <w:rPr>
          <w:rFonts w:hint="eastAsia"/>
          <w:color w:val="auto"/>
          <w:highlight w:val="none"/>
        </w:rPr>
      </w:pPr>
    </w:p>
    <w:p>
      <w:pPr>
        <w:jc w:val="center"/>
        <w:rPr>
          <w:rFonts w:hint="eastAsia" w:hAnsi="黑体" w:eastAsia="黑体"/>
          <w:b/>
          <w:color w:val="auto"/>
          <w:sz w:val="28"/>
          <w:szCs w:val="28"/>
          <w:highlight w:val="none"/>
        </w:rPr>
      </w:pPr>
      <w:r>
        <w:rPr>
          <w:rFonts w:hint="eastAsia" w:hAnsi="黑体" w:eastAsia="黑体"/>
          <w:b/>
          <w:color w:val="auto"/>
          <w:sz w:val="28"/>
          <w:szCs w:val="28"/>
          <w:highlight w:val="none"/>
        </w:rPr>
        <w:t>投标确认书</w:t>
      </w:r>
    </w:p>
    <w:p>
      <w:pPr>
        <w:pStyle w:val="188"/>
        <w:rPr>
          <w:rFonts w:hint="eastAsia"/>
          <w:color w:val="auto"/>
          <w:highlight w:val="none"/>
        </w:rPr>
      </w:pPr>
    </w:p>
    <w:p>
      <w:pPr>
        <w:jc w:val="left"/>
        <w:rPr>
          <w:rFonts w:hint="eastAsia"/>
          <w:color w:val="auto"/>
          <w:szCs w:val="24"/>
          <w:highlight w:val="none"/>
        </w:rPr>
      </w:pPr>
      <w:r>
        <w:rPr>
          <w:rFonts w:hint="eastAsia"/>
          <w:color w:val="auto"/>
          <w:szCs w:val="24"/>
          <w:highlight w:val="none"/>
        </w:rPr>
        <w:t xml:space="preserve">                                                  编号：</w:t>
      </w:r>
      <w:r>
        <w:rPr>
          <w:rFonts w:hint="eastAsia"/>
          <w:color w:val="auto"/>
          <w:szCs w:val="24"/>
          <w:highlight w:val="none"/>
          <w:u w:val="single"/>
        </w:rPr>
        <w:t>　       　</w:t>
      </w:r>
    </w:p>
    <w:p>
      <w:pPr>
        <w:spacing w:line="560" w:lineRule="exact"/>
        <w:rPr>
          <w:rFonts w:hint="eastAsia"/>
          <w:color w:val="auto"/>
          <w:szCs w:val="24"/>
          <w:highlight w:val="none"/>
        </w:rPr>
      </w:pPr>
      <w:r>
        <w:rPr>
          <w:rFonts w:hint="eastAsia"/>
          <w:color w:val="auto"/>
          <w:szCs w:val="24"/>
          <w:highlight w:val="none"/>
          <w:u w:val="single"/>
        </w:rPr>
        <w:t>　　           　　</w:t>
      </w:r>
      <w:r>
        <w:rPr>
          <w:rFonts w:hint="eastAsia"/>
          <w:color w:val="auto"/>
          <w:szCs w:val="24"/>
          <w:highlight w:val="none"/>
        </w:rPr>
        <w:t>（招标人名称）：</w:t>
      </w:r>
    </w:p>
    <w:p>
      <w:pPr>
        <w:spacing w:line="560" w:lineRule="exact"/>
        <w:rPr>
          <w:rFonts w:hint="eastAsia"/>
          <w:color w:val="auto"/>
          <w:szCs w:val="24"/>
          <w:highlight w:val="none"/>
        </w:rPr>
      </w:pPr>
      <w:r>
        <w:rPr>
          <w:rFonts w:hint="eastAsia"/>
          <w:color w:val="auto"/>
          <w:szCs w:val="24"/>
          <w:highlight w:val="none"/>
        </w:rPr>
        <w:t>　　我方已收到你方发送的</w:t>
      </w:r>
      <w:r>
        <w:rPr>
          <w:rFonts w:hint="eastAsia" w:ascii="宋体" w:hAnsi="宋体"/>
          <w:color w:val="auto"/>
          <w:szCs w:val="21"/>
          <w:highlight w:val="none"/>
          <w:u w:val="single"/>
        </w:rPr>
        <w:t>资格预审通过通知书/</w:t>
      </w:r>
      <w:r>
        <w:rPr>
          <w:rFonts w:hint="eastAsia"/>
          <w:color w:val="auto"/>
          <w:szCs w:val="24"/>
          <w:highlight w:val="none"/>
          <w:u w:val="single"/>
        </w:rPr>
        <w:t>投标邀请书</w:t>
      </w:r>
      <w:r>
        <w:rPr>
          <w:rFonts w:hint="eastAsia"/>
          <w:color w:val="auto"/>
          <w:szCs w:val="24"/>
          <w:highlight w:val="none"/>
        </w:rPr>
        <w:t>，我方将</w:t>
      </w:r>
      <w:r>
        <w:rPr>
          <w:rFonts w:hint="eastAsia"/>
          <w:color w:val="auto"/>
          <w:szCs w:val="24"/>
          <w:highlight w:val="none"/>
          <w:u w:val="single"/>
        </w:rPr>
        <w:t>　      　</w:t>
      </w:r>
      <w:r>
        <w:rPr>
          <w:rFonts w:hint="eastAsia"/>
          <w:color w:val="auto"/>
          <w:szCs w:val="24"/>
          <w:highlight w:val="none"/>
        </w:rPr>
        <w:t>（参加/不参加）</w:t>
      </w:r>
      <w:r>
        <w:rPr>
          <w:rFonts w:hint="eastAsia"/>
          <w:color w:val="auto"/>
          <w:szCs w:val="24"/>
          <w:highlight w:val="none"/>
          <w:u w:val="single"/>
        </w:rPr>
        <w:t>　　      　　</w:t>
      </w:r>
      <w:r>
        <w:rPr>
          <w:rFonts w:hint="eastAsia"/>
          <w:color w:val="auto"/>
          <w:szCs w:val="24"/>
          <w:highlight w:val="none"/>
        </w:rPr>
        <w:t>（项目名称）</w:t>
      </w:r>
      <w:r>
        <w:rPr>
          <w:rFonts w:hint="eastAsia"/>
          <w:color w:val="auto"/>
          <w:szCs w:val="24"/>
          <w:highlight w:val="none"/>
          <w:u w:val="single"/>
        </w:rPr>
        <w:t>　　　　</w:t>
      </w:r>
      <w:r>
        <w:rPr>
          <w:rFonts w:hint="eastAsia"/>
          <w:color w:val="auto"/>
          <w:szCs w:val="24"/>
          <w:highlight w:val="none"/>
        </w:rPr>
        <w:t>（标段名称）投标。</w:t>
      </w:r>
    </w:p>
    <w:p>
      <w:pPr>
        <w:spacing w:line="560" w:lineRule="exact"/>
        <w:rPr>
          <w:rFonts w:hint="eastAsia"/>
          <w:color w:val="auto"/>
          <w:szCs w:val="24"/>
          <w:highlight w:val="none"/>
        </w:rPr>
      </w:pPr>
      <w:r>
        <w:rPr>
          <w:rFonts w:hint="eastAsia"/>
          <w:color w:val="auto"/>
          <w:szCs w:val="24"/>
          <w:highlight w:val="none"/>
        </w:rPr>
        <w:t>　　特此确认。</w:t>
      </w:r>
    </w:p>
    <w:p>
      <w:pPr>
        <w:pStyle w:val="188"/>
        <w:rPr>
          <w:rFonts w:hint="eastAsia"/>
          <w:color w:val="auto"/>
          <w:highlight w:val="none"/>
        </w:rPr>
      </w:pPr>
    </w:p>
    <w:p>
      <w:pPr>
        <w:pStyle w:val="188"/>
        <w:rPr>
          <w:rFonts w:hint="eastAsia"/>
          <w:color w:val="auto"/>
          <w:highlight w:val="none"/>
          <w:u w:val="single"/>
        </w:rPr>
      </w:pPr>
    </w:p>
    <w:p>
      <w:pPr>
        <w:spacing w:line="560" w:lineRule="exact"/>
        <w:rPr>
          <w:rFonts w:hint="eastAsia"/>
          <w:color w:val="auto"/>
          <w:szCs w:val="21"/>
          <w:highlight w:val="none"/>
        </w:rPr>
      </w:pPr>
      <w:r>
        <w:rPr>
          <w:rFonts w:hint="eastAsia"/>
          <w:color w:val="auto"/>
          <w:szCs w:val="24"/>
          <w:highlight w:val="none"/>
        </w:rPr>
        <w:t>　　　　　　　　　　　　　　　　　</w:t>
      </w:r>
      <w:r>
        <w:rPr>
          <w:rFonts w:hint="eastAsia"/>
          <w:color w:val="auto"/>
          <w:szCs w:val="21"/>
          <w:highlight w:val="none"/>
        </w:rPr>
        <w:t>申请人：</w:t>
      </w:r>
      <w:r>
        <w:rPr>
          <w:rFonts w:hint="eastAsia"/>
          <w:color w:val="auto"/>
          <w:szCs w:val="21"/>
          <w:highlight w:val="none"/>
          <w:u w:val="single"/>
        </w:rPr>
        <w:t xml:space="preserve">　　　　　　　　        　 </w:t>
      </w:r>
      <w:r>
        <w:rPr>
          <w:rFonts w:hint="eastAsia"/>
          <w:color w:val="auto"/>
          <w:szCs w:val="21"/>
          <w:highlight w:val="none"/>
        </w:rPr>
        <w:t xml:space="preserve"> （盖单位章）</w:t>
      </w:r>
    </w:p>
    <w:p>
      <w:pPr>
        <w:spacing w:line="560" w:lineRule="exact"/>
        <w:rPr>
          <w:rFonts w:hint="eastAsia"/>
          <w:color w:val="auto"/>
          <w:szCs w:val="21"/>
          <w:highlight w:val="none"/>
        </w:rPr>
      </w:pPr>
      <w:r>
        <w:rPr>
          <w:rFonts w:hint="eastAsia"/>
          <w:color w:val="auto"/>
          <w:szCs w:val="21"/>
          <w:highlight w:val="none"/>
        </w:rPr>
        <w:t>　　　　　　　　　　　　　　　　　法定代表人：</w:t>
      </w:r>
      <w:r>
        <w:rPr>
          <w:rFonts w:hint="eastAsia"/>
          <w:color w:val="auto"/>
          <w:szCs w:val="21"/>
          <w:highlight w:val="none"/>
          <w:u w:val="single"/>
        </w:rPr>
        <w:t>　　　              　　　　</w:t>
      </w:r>
      <w:r>
        <w:rPr>
          <w:rFonts w:hint="eastAsia"/>
          <w:color w:val="auto"/>
          <w:szCs w:val="21"/>
          <w:highlight w:val="none"/>
        </w:rPr>
        <w:t>（签字）</w:t>
      </w:r>
    </w:p>
    <w:p>
      <w:pPr>
        <w:spacing w:line="560" w:lineRule="exact"/>
        <w:rPr>
          <w:rFonts w:hint="eastAsia"/>
          <w:color w:val="auto"/>
          <w:szCs w:val="24"/>
          <w:highlight w:val="none"/>
          <w:u w:val="single"/>
        </w:rPr>
      </w:pPr>
      <w:r>
        <w:rPr>
          <w:rFonts w:hint="eastAsia"/>
          <w:color w:val="auto"/>
          <w:szCs w:val="21"/>
          <w:highlight w:val="none"/>
        </w:rPr>
        <w:t>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w:t>
      </w:r>
      <w:r>
        <w:rPr>
          <w:rFonts w:hint="eastAsia"/>
          <w:color w:val="auto"/>
          <w:szCs w:val="21"/>
          <w:highlight w:val="none"/>
        </w:rPr>
        <w:t>月</w:t>
      </w:r>
      <w:r>
        <w:rPr>
          <w:rFonts w:hint="eastAsia"/>
          <w:color w:val="auto"/>
          <w:szCs w:val="21"/>
          <w:highlight w:val="none"/>
          <w:u w:val="single"/>
        </w:rPr>
        <w:t>　　</w:t>
      </w:r>
      <w:r>
        <w:rPr>
          <w:rFonts w:hint="eastAsia"/>
          <w:color w:val="auto"/>
          <w:szCs w:val="21"/>
          <w:highlight w:val="none"/>
        </w:rPr>
        <w:t>日</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ind w:left="630" w:hanging="630" w:hangingChars="300"/>
        <w:jc w:val="left"/>
        <w:rPr>
          <w:rFonts w:hint="eastAsia"/>
          <w:color w:val="auto"/>
          <w:szCs w:val="24"/>
          <w:highlight w:val="none"/>
        </w:rPr>
      </w:pPr>
      <w:r>
        <w:rPr>
          <w:rFonts w:hint="eastAsia"/>
          <w:color w:val="auto"/>
          <w:szCs w:val="24"/>
          <w:highlight w:val="none"/>
        </w:rPr>
        <w:t>备注：申请人收到</w:t>
      </w:r>
      <w:r>
        <w:rPr>
          <w:rFonts w:hint="eastAsia" w:ascii="宋体" w:hAnsi="宋体"/>
          <w:color w:val="auto"/>
          <w:szCs w:val="21"/>
          <w:highlight w:val="none"/>
        </w:rPr>
        <w:t>资格预审通过通知书/</w:t>
      </w:r>
      <w:r>
        <w:rPr>
          <w:rFonts w:hint="eastAsia"/>
          <w:color w:val="auto"/>
          <w:szCs w:val="24"/>
          <w:highlight w:val="none"/>
        </w:rPr>
        <w:t>投标邀请书并向招标人确认是否继续参加投标时，适用于本格式。</w:t>
      </w:r>
      <w:bookmarkStart w:id="321" w:name="_Toc937843259"/>
      <w:bookmarkStart w:id="322" w:name="_Toc1374344043"/>
      <w:bookmarkStart w:id="323" w:name="_Toc239510113"/>
      <w:bookmarkStart w:id="324" w:name="_Toc542157940"/>
    </w:p>
    <w:p>
      <w:pPr>
        <w:ind w:left="630" w:hanging="630" w:hangingChars="300"/>
        <w:jc w:val="left"/>
        <w:rPr>
          <w:rFonts w:hint="eastAsia"/>
          <w:b/>
          <w:bCs/>
          <w:color w:val="auto"/>
          <w:sz w:val="24"/>
          <w:szCs w:val="24"/>
          <w:highlight w:val="none"/>
        </w:rPr>
      </w:pPr>
      <w:r>
        <w:rPr>
          <w:rFonts w:hint="eastAsia"/>
          <w:color w:val="auto"/>
          <w:szCs w:val="24"/>
          <w:highlight w:val="none"/>
        </w:rPr>
        <w:br w:type="page"/>
      </w:r>
      <w:r>
        <w:rPr>
          <w:rFonts w:hint="eastAsia"/>
          <w:b/>
          <w:bCs/>
          <w:color w:val="auto"/>
          <w:sz w:val="24"/>
          <w:szCs w:val="24"/>
          <w:highlight w:val="none"/>
        </w:rPr>
        <w:t>附表十一：资格预审结果通知书</w:t>
      </w:r>
      <w:bookmarkEnd w:id="321"/>
      <w:bookmarkEnd w:id="322"/>
      <w:bookmarkEnd w:id="323"/>
      <w:bookmarkEnd w:id="324"/>
    </w:p>
    <w:p>
      <w:pPr>
        <w:pStyle w:val="188"/>
        <w:rPr>
          <w:rFonts w:hint="eastAsia"/>
          <w:color w:val="auto"/>
          <w:highlight w:val="none"/>
        </w:rPr>
      </w:pPr>
    </w:p>
    <w:p>
      <w:pPr>
        <w:jc w:val="center"/>
        <w:rPr>
          <w:rFonts w:hint="eastAsia" w:ascii="黑体" w:eastAsia="黑体"/>
          <w:color w:val="auto"/>
          <w:sz w:val="28"/>
          <w:szCs w:val="28"/>
          <w:highlight w:val="none"/>
        </w:rPr>
      </w:pPr>
      <w:r>
        <w:rPr>
          <w:rFonts w:hint="eastAsia" w:ascii="黑体" w:eastAsia="黑体"/>
          <w:color w:val="auto"/>
          <w:sz w:val="28"/>
          <w:szCs w:val="28"/>
          <w:highlight w:val="none"/>
        </w:rPr>
        <w:t>资格预审结果通知书</w:t>
      </w:r>
    </w:p>
    <w:p>
      <w:pPr>
        <w:pStyle w:val="188"/>
        <w:rPr>
          <w:rFonts w:hint="eastAsia"/>
          <w:color w:val="auto"/>
          <w:highlight w:val="none"/>
        </w:rPr>
      </w:pPr>
    </w:p>
    <w:p>
      <w:pPr>
        <w:jc w:val="center"/>
        <w:rPr>
          <w:rFonts w:hint="eastAsia"/>
          <w:color w:val="auto"/>
          <w:szCs w:val="24"/>
          <w:highlight w:val="none"/>
          <w:u w:val="single"/>
        </w:rPr>
      </w:pPr>
      <w:r>
        <w:rPr>
          <w:rFonts w:hint="eastAsia"/>
          <w:color w:val="auto"/>
          <w:szCs w:val="24"/>
          <w:highlight w:val="none"/>
        </w:rPr>
        <w:t xml:space="preserve">                                 编号：</w:t>
      </w:r>
      <w:r>
        <w:rPr>
          <w:rFonts w:hint="eastAsia"/>
          <w:color w:val="auto"/>
          <w:szCs w:val="24"/>
          <w:highlight w:val="none"/>
          <w:u w:val="single"/>
        </w:rPr>
        <w:t>　        　</w:t>
      </w:r>
    </w:p>
    <w:p>
      <w:pPr>
        <w:pStyle w:val="188"/>
        <w:rPr>
          <w:rFonts w:hint="eastAsia"/>
          <w:color w:val="auto"/>
          <w:highlight w:val="none"/>
        </w:rPr>
      </w:pPr>
    </w:p>
    <w:p>
      <w:pPr>
        <w:spacing w:line="560" w:lineRule="exact"/>
        <w:rPr>
          <w:rFonts w:hint="eastAsia"/>
          <w:color w:val="auto"/>
          <w:szCs w:val="21"/>
          <w:highlight w:val="none"/>
        </w:rPr>
      </w:pPr>
      <w:r>
        <w:rPr>
          <w:rFonts w:hint="eastAsia"/>
          <w:color w:val="auto"/>
          <w:szCs w:val="21"/>
          <w:highlight w:val="none"/>
          <w:u w:val="single"/>
        </w:rPr>
        <w:t>　　　　　     　　　</w:t>
      </w:r>
      <w:r>
        <w:rPr>
          <w:rFonts w:hint="eastAsia"/>
          <w:color w:val="auto"/>
          <w:szCs w:val="21"/>
          <w:highlight w:val="none"/>
        </w:rPr>
        <w:t>（申请人名称）：</w:t>
      </w:r>
    </w:p>
    <w:p>
      <w:pPr>
        <w:spacing w:line="560" w:lineRule="exact"/>
        <w:ind w:firstLine="420"/>
        <w:rPr>
          <w:rFonts w:hint="eastAsia"/>
          <w:color w:val="auto"/>
          <w:szCs w:val="21"/>
          <w:highlight w:val="none"/>
        </w:rPr>
      </w:pPr>
      <w:r>
        <w:rPr>
          <w:rFonts w:hint="eastAsia"/>
          <w:color w:val="auto"/>
          <w:szCs w:val="21"/>
          <w:highlight w:val="none"/>
        </w:rPr>
        <w:t>我方已对你方递交的</w:t>
      </w:r>
      <w:r>
        <w:rPr>
          <w:rFonts w:hint="eastAsia"/>
          <w:color w:val="auto"/>
          <w:szCs w:val="21"/>
          <w:highlight w:val="none"/>
          <w:u w:val="single"/>
        </w:rPr>
        <w:t>　　     　　</w:t>
      </w:r>
      <w:r>
        <w:rPr>
          <w:rFonts w:hint="eastAsia"/>
          <w:color w:val="auto"/>
          <w:szCs w:val="21"/>
          <w:highlight w:val="none"/>
        </w:rPr>
        <w:t>（项目名称）</w:t>
      </w:r>
      <w:r>
        <w:rPr>
          <w:rFonts w:hint="eastAsia"/>
          <w:color w:val="auto"/>
          <w:szCs w:val="21"/>
          <w:highlight w:val="none"/>
          <w:u w:val="single"/>
        </w:rPr>
        <w:t>　 　　　</w:t>
      </w:r>
      <w:r>
        <w:rPr>
          <w:rFonts w:hint="eastAsia"/>
          <w:color w:val="auto"/>
          <w:szCs w:val="21"/>
          <w:highlight w:val="none"/>
        </w:rPr>
        <w:t>（标段名称）资格预审申请文件进行了仔细的审查，结果为未通过。原因为</w:t>
      </w:r>
      <w:r>
        <w:rPr>
          <w:rFonts w:hint="eastAsia"/>
          <w:color w:val="auto"/>
          <w:szCs w:val="21"/>
          <w:highlight w:val="none"/>
          <w:u w:val="single"/>
        </w:rPr>
        <w:t xml:space="preserve">                   </w:t>
      </w:r>
      <w:r>
        <w:rPr>
          <w:rFonts w:hint="eastAsia"/>
          <w:color w:val="auto"/>
          <w:szCs w:val="21"/>
          <w:highlight w:val="none"/>
        </w:rPr>
        <w:t>。</w:t>
      </w:r>
    </w:p>
    <w:p>
      <w:pPr>
        <w:spacing w:line="560" w:lineRule="exact"/>
        <w:ind w:firstLine="420"/>
        <w:rPr>
          <w:rFonts w:hint="eastAsia"/>
          <w:color w:val="auto"/>
          <w:szCs w:val="21"/>
          <w:highlight w:val="none"/>
        </w:rPr>
      </w:pPr>
      <w:r>
        <w:rPr>
          <w:rFonts w:hint="eastAsia"/>
          <w:color w:val="auto"/>
          <w:szCs w:val="21"/>
          <w:highlight w:val="none"/>
        </w:rPr>
        <w:t>你方如需要我方解释，请在</w:t>
      </w:r>
      <w:r>
        <w:rPr>
          <w:rFonts w:hint="eastAsia"/>
          <w:color w:val="auto"/>
          <w:szCs w:val="21"/>
          <w:highlight w:val="none"/>
          <w:u w:val="single"/>
        </w:rPr>
        <w:t>　　　　</w:t>
      </w:r>
      <w:r>
        <w:rPr>
          <w:rFonts w:hint="eastAsia"/>
          <w:color w:val="auto"/>
          <w:szCs w:val="21"/>
          <w:highlight w:val="none"/>
        </w:rPr>
        <w:t>年</w:t>
      </w:r>
      <w:r>
        <w:rPr>
          <w:rFonts w:hint="eastAsia"/>
          <w:color w:val="auto"/>
          <w:szCs w:val="21"/>
          <w:highlight w:val="none"/>
          <w:u w:val="single"/>
        </w:rPr>
        <w:t>　　</w:t>
      </w:r>
      <w:r>
        <w:rPr>
          <w:rFonts w:hint="eastAsia"/>
          <w:color w:val="auto"/>
          <w:szCs w:val="21"/>
          <w:highlight w:val="none"/>
        </w:rPr>
        <w:t>月</w:t>
      </w:r>
      <w:r>
        <w:rPr>
          <w:rFonts w:hint="eastAsia"/>
          <w:color w:val="auto"/>
          <w:szCs w:val="21"/>
          <w:highlight w:val="none"/>
          <w:u w:val="single"/>
        </w:rPr>
        <w:t>　　</w:t>
      </w:r>
      <w:r>
        <w:rPr>
          <w:rFonts w:hint="eastAsia"/>
          <w:color w:val="auto"/>
          <w:szCs w:val="21"/>
          <w:highlight w:val="none"/>
        </w:rPr>
        <w:t>日前</w:t>
      </w:r>
      <w:r>
        <w:rPr>
          <w:rFonts w:hint="eastAsia"/>
          <w:color w:val="auto"/>
          <w:szCs w:val="24"/>
          <w:highlight w:val="none"/>
        </w:rPr>
        <w:t>通过“电子交易平台”在“异议与答复”菜单</w:t>
      </w:r>
      <w:r>
        <w:rPr>
          <w:rFonts w:hint="eastAsia"/>
          <w:color w:val="auto"/>
          <w:szCs w:val="21"/>
          <w:highlight w:val="none"/>
        </w:rPr>
        <w:t>以书面形式通知我方。我方不保证你方对解释内容满意。</w:t>
      </w:r>
    </w:p>
    <w:p>
      <w:pPr>
        <w:spacing w:line="560" w:lineRule="exact"/>
        <w:rPr>
          <w:rFonts w:hint="eastAsia"/>
          <w:color w:val="auto"/>
          <w:szCs w:val="21"/>
          <w:highlight w:val="none"/>
        </w:rPr>
      </w:pPr>
      <w:r>
        <w:rPr>
          <w:rFonts w:hint="eastAsia"/>
          <w:color w:val="auto"/>
          <w:szCs w:val="21"/>
          <w:highlight w:val="none"/>
        </w:rPr>
        <w:t>　　感谢你方对我方工作的大力支持。</w:t>
      </w:r>
    </w:p>
    <w:p>
      <w:pPr>
        <w:spacing w:line="560" w:lineRule="exact"/>
        <w:rPr>
          <w:rFonts w:hint="eastAsia"/>
          <w:color w:val="auto"/>
          <w:szCs w:val="21"/>
          <w:highlight w:val="none"/>
        </w:rPr>
      </w:pPr>
      <w:r>
        <w:rPr>
          <w:rFonts w:hint="eastAsia"/>
          <w:color w:val="auto"/>
          <w:szCs w:val="21"/>
          <w:highlight w:val="none"/>
        </w:rPr>
        <w:t>　　特此通知。</w:t>
      </w:r>
    </w:p>
    <w:p>
      <w:pPr>
        <w:pStyle w:val="188"/>
        <w:rPr>
          <w:rFonts w:hint="eastAsia"/>
          <w:color w:val="auto"/>
          <w:highlight w:val="none"/>
        </w:rPr>
      </w:pPr>
    </w:p>
    <w:p>
      <w:pPr>
        <w:pStyle w:val="188"/>
        <w:rPr>
          <w:rFonts w:hint="eastAsia"/>
          <w:color w:val="auto"/>
          <w:highlight w:val="none"/>
        </w:rPr>
      </w:pPr>
    </w:p>
    <w:p>
      <w:pPr>
        <w:spacing w:line="560" w:lineRule="exact"/>
        <w:rPr>
          <w:rFonts w:hint="eastAsia"/>
          <w:color w:val="auto"/>
          <w:szCs w:val="21"/>
          <w:highlight w:val="none"/>
        </w:rPr>
      </w:pPr>
      <w:r>
        <w:rPr>
          <w:rFonts w:hint="eastAsia"/>
          <w:color w:val="auto"/>
          <w:szCs w:val="21"/>
          <w:highlight w:val="none"/>
        </w:rPr>
        <w:t>　　　　　　　　　　　　　　　　　　　　　　招标人：</w:t>
      </w:r>
      <w:r>
        <w:rPr>
          <w:rFonts w:hint="eastAsia"/>
          <w:color w:val="auto"/>
          <w:szCs w:val="21"/>
          <w:highlight w:val="none"/>
          <w:u w:val="single"/>
        </w:rPr>
        <w:t>　　　　　　　　　</w:t>
      </w:r>
      <w:r>
        <w:rPr>
          <w:rFonts w:hint="eastAsia"/>
          <w:color w:val="auto"/>
          <w:szCs w:val="21"/>
          <w:highlight w:val="none"/>
        </w:rPr>
        <w:t>（盖单位章）</w:t>
      </w:r>
    </w:p>
    <w:p>
      <w:pPr>
        <w:spacing w:line="560" w:lineRule="exact"/>
        <w:rPr>
          <w:rFonts w:hint="eastAsia"/>
          <w:color w:val="auto"/>
          <w:szCs w:val="21"/>
          <w:highlight w:val="none"/>
        </w:rPr>
      </w:pPr>
      <w:r>
        <w:rPr>
          <w:rFonts w:hint="eastAsia"/>
          <w:color w:val="auto"/>
          <w:szCs w:val="21"/>
          <w:highlight w:val="none"/>
        </w:rPr>
        <w:t>　　　　　　　　　　　　　　　　　　　      法定代表人：</w:t>
      </w:r>
      <w:r>
        <w:rPr>
          <w:rFonts w:hint="eastAsia"/>
          <w:color w:val="auto"/>
          <w:szCs w:val="21"/>
          <w:highlight w:val="none"/>
          <w:u w:val="single"/>
        </w:rPr>
        <w:t>　　　　　　　　　</w:t>
      </w:r>
      <w:r>
        <w:rPr>
          <w:rFonts w:hint="eastAsia"/>
          <w:color w:val="auto"/>
          <w:szCs w:val="21"/>
          <w:highlight w:val="none"/>
        </w:rPr>
        <w:t>（签字）</w:t>
      </w:r>
    </w:p>
    <w:p>
      <w:pPr>
        <w:spacing w:line="560" w:lineRule="exact"/>
        <w:rPr>
          <w:rFonts w:hint="eastAsia"/>
          <w:color w:val="auto"/>
          <w:szCs w:val="21"/>
          <w:highlight w:val="none"/>
        </w:rPr>
      </w:pPr>
      <w:r>
        <w:rPr>
          <w:rFonts w:hint="eastAsia"/>
          <w:color w:val="auto"/>
          <w:szCs w:val="21"/>
          <w:highlight w:val="none"/>
        </w:rPr>
        <w:t>　　　　　　　　　　　　　　　　　　　　　　　　　　　　　 　　年　　月　　日</w:t>
      </w:r>
    </w:p>
    <w:p>
      <w:pPr>
        <w:spacing w:after="120" w:afterLines="50"/>
        <w:rPr>
          <w:rFonts w:hint="eastAsia"/>
          <w:color w:val="auto"/>
          <w:szCs w:val="21"/>
          <w:highlight w:val="none"/>
        </w:rPr>
      </w:pPr>
    </w:p>
    <w:p>
      <w:pPr>
        <w:spacing w:after="120" w:afterLines="50"/>
        <w:rPr>
          <w:rFonts w:hint="eastAsia"/>
          <w:color w:val="auto"/>
          <w:szCs w:val="21"/>
          <w:highlight w:val="none"/>
        </w:rPr>
      </w:pPr>
    </w:p>
    <w:p>
      <w:pPr>
        <w:spacing w:after="120" w:afterLines="50"/>
        <w:rPr>
          <w:rFonts w:hint="eastAsia"/>
          <w:color w:val="auto"/>
          <w:szCs w:val="21"/>
          <w:highlight w:val="none"/>
        </w:rPr>
      </w:pPr>
    </w:p>
    <w:p>
      <w:pPr>
        <w:spacing w:after="120" w:afterLines="50"/>
        <w:rPr>
          <w:rFonts w:hint="eastAsia"/>
          <w:color w:val="auto"/>
          <w:szCs w:val="21"/>
          <w:highlight w:val="none"/>
        </w:rPr>
      </w:pPr>
    </w:p>
    <w:p>
      <w:pPr>
        <w:spacing w:after="120" w:afterLines="50"/>
        <w:ind w:left="630" w:hanging="630" w:hangingChars="300"/>
        <w:rPr>
          <w:rFonts w:hint="eastAsia"/>
          <w:color w:val="auto"/>
          <w:szCs w:val="21"/>
          <w:highlight w:val="none"/>
        </w:rPr>
      </w:pPr>
      <w:r>
        <w:rPr>
          <w:rFonts w:hint="eastAsia"/>
          <w:color w:val="auto"/>
          <w:szCs w:val="21"/>
          <w:highlight w:val="none"/>
        </w:rPr>
        <w:t>备注：招标人向未通过资格预审的申请人发送资格预审结果时，适用于本格式。</w:t>
      </w:r>
      <w:bookmarkStart w:id="325" w:name="_Toc1343123115"/>
      <w:bookmarkStart w:id="326" w:name="_Toc760313750"/>
      <w:bookmarkStart w:id="327" w:name="_Toc1541106905"/>
      <w:bookmarkStart w:id="328" w:name="_Toc198436402"/>
    </w:p>
    <w:p>
      <w:pPr>
        <w:spacing w:after="120" w:afterLines="50"/>
        <w:ind w:left="630" w:hanging="630" w:hangingChars="300"/>
        <w:rPr>
          <w:rFonts w:hint="eastAsia"/>
          <w:color w:val="auto"/>
          <w:highlight w:val="none"/>
        </w:rPr>
      </w:pPr>
      <w:r>
        <w:rPr>
          <w:rFonts w:hint="eastAsia"/>
          <w:color w:val="auto"/>
          <w:szCs w:val="21"/>
          <w:highlight w:val="none"/>
        </w:rPr>
        <w:br w:type="page"/>
      </w:r>
      <w:r>
        <w:rPr>
          <w:rFonts w:hint="eastAsia"/>
          <w:b/>
          <w:bCs/>
          <w:color w:val="auto"/>
          <w:sz w:val="24"/>
          <w:szCs w:val="24"/>
          <w:highlight w:val="none"/>
        </w:rPr>
        <w:t>附表十二：资格预审结果解释申请函</w:t>
      </w:r>
      <w:bookmarkEnd w:id="325"/>
      <w:bookmarkEnd w:id="326"/>
      <w:bookmarkEnd w:id="327"/>
      <w:bookmarkEnd w:id="328"/>
    </w:p>
    <w:p>
      <w:pPr>
        <w:pStyle w:val="188"/>
        <w:rPr>
          <w:rFonts w:hint="eastAsia"/>
          <w:color w:val="auto"/>
          <w:highlight w:val="none"/>
        </w:rPr>
      </w:pPr>
    </w:p>
    <w:p>
      <w:pPr>
        <w:pStyle w:val="188"/>
        <w:rPr>
          <w:rFonts w:hint="eastAsia"/>
          <w:color w:val="auto"/>
          <w:highlight w:val="none"/>
        </w:rPr>
      </w:pPr>
    </w:p>
    <w:p>
      <w:pPr>
        <w:jc w:val="center"/>
        <w:rPr>
          <w:rFonts w:hint="eastAsia" w:hAnsi="黑体" w:eastAsia="黑体"/>
          <w:b/>
          <w:color w:val="auto"/>
          <w:sz w:val="28"/>
          <w:szCs w:val="28"/>
          <w:highlight w:val="none"/>
        </w:rPr>
      </w:pPr>
      <w:r>
        <w:rPr>
          <w:rFonts w:hint="eastAsia" w:hAnsi="黑体" w:eastAsia="黑体"/>
          <w:b/>
          <w:color w:val="auto"/>
          <w:sz w:val="28"/>
          <w:szCs w:val="28"/>
          <w:highlight w:val="none"/>
        </w:rPr>
        <w:t>资格预审结果解释申请函</w:t>
      </w:r>
    </w:p>
    <w:p>
      <w:pPr>
        <w:pStyle w:val="188"/>
        <w:rPr>
          <w:rFonts w:hint="eastAsia"/>
          <w:color w:val="auto"/>
          <w:highlight w:val="none"/>
        </w:rPr>
      </w:pPr>
    </w:p>
    <w:p>
      <w:pPr>
        <w:jc w:val="center"/>
        <w:rPr>
          <w:rFonts w:hint="eastAsia"/>
          <w:color w:val="auto"/>
          <w:szCs w:val="24"/>
          <w:highlight w:val="none"/>
        </w:rPr>
      </w:pPr>
      <w:r>
        <w:rPr>
          <w:rFonts w:hint="eastAsia"/>
          <w:color w:val="auto"/>
          <w:szCs w:val="24"/>
          <w:highlight w:val="none"/>
        </w:rPr>
        <w:t xml:space="preserve">                                  编号：</w:t>
      </w:r>
      <w:r>
        <w:rPr>
          <w:rFonts w:hint="eastAsia"/>
          <w:color w:val="auto"/>
          <w:szCs w:val="24"/>
          <w:highlight w:val="none"/>
          <w:u w:val="single"/>
        </w:rPr>
        <w:t>　        　</w:t>
      </w:r>
    </w:p>
    <w:p>
      <w:pPr>
        <w:spacing w:line="560" w:lineRule="exact"/>
        <w:rPr>
          <w:rFonts w:hint="eastAsia"/>
          <w:color w:val="auto"/>
          <w:szCs w:val="21"/>
          <w:highlight w:val="none"/>
        </w:rPr>
      </w:pPr>
      <w:r>
        <w:rPr>
          <w:rFonts w:hint="eastAsia"/>
          <w:color w:val="auto"/>
          <w:szCs w:val="24"/>
          <w:highlight w:val="none"/>
          <w:u w:val="single"/>
        </w:rPr>
        <w:t>　　</w:t>
      </w:r>
      <w:r>
        <w:rPr>
          <w:rFonts w:hint="eastAsia"/>
          <w:color w:val="auto"/>
          <w:szCs w:val="21"/>
          <w:highlight w:val="none"/>
          <w:u w:val="single"/>
        </w:rPr>
        <w:t>　　   　　　　</w:t>
      </w:r>
      <w:r>
        <w:rPr>
          <w:rFonts w:hint="eastAsia"/>
          <w:color w:val="auto"/>
          <w:szCs w:val="21"/>
          <w:highlight w:val="none"/>
        </w:rPr>
        <w:t>（招标人名称）：</w:t>
      </w:r>
    </w:p>
    <w:p>
      <w:pPr>
        <w:spacing w:line="560" w:lineRule="exact"/>
        <w:rPr>
          <w:rFonts w:hint="eastAsia"/>
          <w:color w:val="auto"/>
          <w:szCs w:val="21"/>
          <w:highlight w:val="none"/>
        </w:rPr>
      </w:pPr>
      <w:r>
        <w:rPr>
          <w:rFonts w:hint="eastAsia"/>
          <w:color w:val="auto"/>
          <w:szCs w:val="21"/>
          <w:highlight w:val="none"/>
        </w:rPr>
        <w:t>　　我方已收到你方发送的</w:t>
      </w:r>
      <w:r>
        <w:rPr>
          <w:rFonts w:hint="eastAsia"/>
          <w:color w:val="auto"/>
          <w:szCs w:val="21"/>
          <w:highlight w:val="none"/>
          <w:u w:val="single"/>
        </w:rPr>
        <w:t>　　     　　</w:t>
      </w:r>
      <w:r>
        <w:rPr>
          <w:rFonts w:hint="eastAsia"/>
          <w:color w:val="auto"/>
          <w:szCs w:val="21"/>
          <w:highlight w:val="none"/>
        </w:rPr>
        <w:t>（项目名称）</w:t>
      </w:r>
      <w:r>
        <w:rPr>
          <w:rFonts w:hint="eastAsia"/>
          <w:color w:val="auto"/>
          <w:szCs w:val="21"/>
          <w:highlight w:val="none"/>
          <w:u w:val="single"/>
        </w:rPr>
        <w:t>　 　　　</w:t>
      </w:r>
      <w:r>
        <w:rPr>
          <w:rFonts w:hint="eastAsia"/>
          <w:color w:val="auto"/>
          <w:szCs w:val="21"/>
          <w:highlight w:val="none"/>
        </w:rPr>
        <w:t>（标段名称）资格预审结果通知书，现申请对下列问题予以解释：</w:t>
      </w:r>
    </w:p>
    <w:p>
      <w:pPr>
        <w:spacing w:line="560" w:lineRule="exact"/>
        <w:rPr>
          <w:rFonts w:hint="eastAsia"/>
          <w:color w:val="auto"/>
          <w:szCs w:val="21"/>
          <w:highlight w:val="none"/>
        </w:rPr>
      </w:pPr>
      <w:r>
        <w:rPr>
          <w:rFonts w:hint="eastAsia"/>
          <w:color w:val="auto"/>
          <w:szCs w:val="21"/>
          <w:highlight w:val="none"/>
        </w:rPr>
        <w:t>　　1.……</w:t>
      </w:r>
    </w:p>
    <w:p>
      <w:pPr>
        <w:spacing w:line="560" w:lineRule="exact"/>
        <w:rPr>
          <w:rFonts w:hint="eastAsia"/>
          <w:color w:val="auto"/>
          <w:szCs w:val="21"/>
          <w:highlight w:val="none"/>
        </w:rPr>
      </w:pPr>
      <w:r>
        <w:rPr>
          <w:rFonts w:hint="eastAsia"/>
          <w:color w:val="auto"/>
          <w:szCs w:val="21"/>
          <w:highlight w:val="none"/>
        </w:rPr>
        <w:t>　　2.……</w:t>
      </w:r>
    </w:p>
    <w:p>
      <w:pPr>
        <w:spacing w:line="560" w:lineRule="exact"/>
        <w:rPr>
          <w:rFonts w:hint="eastAsia"/>
          <w:color w:val="auto"/>
          <w:szCs w:val="21"/>
          <w:highlight w:val="none"/>
        </w:rPr>
      </w:pPr>
    </w:p>
    <w:p>
      <w:pPr>
        <w:spacing w:line="560" w:lineRule="exact"/>
        <w:rPr>
          <w:rFonts w:hint="eastAsia"/>
          <w:color w:val="auto"/>
          <w:szCs w:val="21"/>
          <w:highlight w:val="none"/>
        </w:rPr>
      </w:pPr>
      <w:r>
        <w:rPr>
          <w:rFonts w:hint="eastAsia"/>
          <w:color w:val="auto"/>
          <w:szCs w:val="21"/>
          <w:highlight w:val="none"/>
        </w:rPr>
        <w:t>　　　　　　　　　　　　　　　　　申请人：</w:t>
      </w:r>
      <w:r>
        <w:rPr>
          <w:rFonts w:hint="eastAsia"/>
          <w:color w:val="auto"/>
          <w:szCs w:val="21"/>
          <w:highlight w:val="none"/>
          <w:u w:val="single"/>
        </w:rPr>
        <w:t xml:space="preserve">　　　　　　　　        　 </w:t>
      </w:r>
      <w:r>
        <w:rPr>
          <w:rFonts w:hint="eastAsia"/>
          <w:color w:val="auto"/>
          <w:szCs w:val="21"/>
          <w:highlight w:val="none"/>
        </w:rPr>
        <w:t xml:space="preserve"> （盖单位章）</w:t>
      </w:r>
    </w:p>
    <w:p>
      <w:pPr>
        <w:spacing w:line="560" w:lineRule="exact"/>
        <w:rPr>
          <w:rFonts w:hint="eastAsia"/>
          <w:color w:val="auto"/>
          <w:szCs w:val="21"/>
          <w:highlight w:val="none"/>
        </w:rPr>
      </w:pPr>
      <w:r>
        <w:rPr>
          <w:rFonts w:hint="eastAsia"/>
          <w:color w:val="auto"/>
          <w:szCs w:val="21"/>
          <w:highlight w:val="none"/>
        </w:rPr>
        <w:t>　　　　　　　　　　　　　　　　　法定代表人：</w:t>
      </w:r>
      <w:r>
        <w:rPr>
          <w:rFonts w:hint="eastAsia"/>
          <w:color w:val="auto"/>
          <w:szCs w:val="21"/>
          <w:highlight w:val="none"/>
          <w:u w:val="single"/>
        </w:rPr>
        <w:t>　　　　　              　　</w:t>
      </w:r>
      <w:r>
        <w:rPr>
          <w:rFonts w:hint="eastAsia"/>
          <w:color w:val="auto"/>
          <w:szCs w:val="21"/>
          <w:highlight w:val="none"/>
        </w:rPr>
        <w:t>（签字）</w:t>
      </w:r>
    </w:p>
    <w:p>
      <w:pPr>
        <w:spacing w:line="560" w:lineRule="exact"/>
        <w:rPr>
          <w:rFonts w:hint="eastAsia"/>
          <w:color w:val="auto"/>
          <w:szCs w:val="21"/>
          <w:highlight w:val="none"/>
        </w:rPr>
      </w:pPr>
      <w:r>
        <w:rPr>
          <w:rFonts w:hint="eastAsia"/>
          <w:color w:val="auto"/>
          <w:szCs w:val="21"/>
          <w:highlight w:val="none"/>
        </w:rPr>
        <w:t>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w:t>
      </w:r>
      <w:r>
        <w:rPr>
          <w:rFonts w:hint="eastAsia"/>
          <w:color w:val="auto"/>
          <w:szCs w:val="21"/>
          <w:highlight w:val="none"/>
        </w:rPr>
        <w:t>月</w:t>
      </w:r>
      <w:r>
        <w:rPr>
          <w:rFonts w:hint="eastAsia"/>
          <w:color w:val="auto"/>
          <w:szCs w:val="21"/>
          <w:highlight w:val="none"/>
          <w:u w:val="single"/>
        </w:rPr>
        <w:t>　　</w:t>
      </w:r>
      <w:r>
        <w:rPr>
          <w:rFonts w:hint="eastAsia"/>
          <w:color w:val="auto"/>
          <w:szCs w:val="21"/>
          <w:highlight w:val="none"/>
        </w:rPr>
        <w:t>日</w:t>
      </w: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p>
    <w:p>
      <w:pPr>
        <w:spacing w:line="560" w:lineRule="exact"/>
        <w:rPr>
          <w:rFonts w:hint="eastAsia"/>
          <w:color w:val="auto"/>
          <w:szCs w:val="21"/>
          <w:highlight w:val="none"/>
        </w:rPr>
      </w:pPr>
      <w:r>
        <w:rPr>
          <w:rFonts w:hint="eastAsia"/>
          <w:color w:val="auto"/>
          <w:szCs w:val="21"/>
          <w:highlight w:val="none"/>
        </w:rPr>
        <w:t>备注：申请人要求招标人对资格预审结果作解释时，适用于本格式。</w:t>
      </w:r>
      <w:bookmarkStart w:id="329" w:name="_Toc236863541"/>
      <w:bookmarkStart w:id="330" w:name="_Toc1990069754"/>
      <w:bookmarkStart w:id="331" w:name="_Toc986254514"/>
      <w:bookmarkStart w:id="332" w:name="_Toc1477171087"/>
    </w:p>
    <w:p>
      <w:pPr>
        <w:spacing w:line="560" w:lineRule="exact"/>
        <w:rPr>
          <w:color w:val="auto"/>
          <w:highlight w:val="none"/>
        </w:rPr>
      </w:pPr>
      <w:r>
        <w:rPr>
          <w:rFonts w:hint="eastAsia"/>
          <w:color w:val="auto"/>
          <w:szCs w:val="21"/>
          <w:highlight w:val="none"/>
        </w:rPr>
        <w:br w:type="page"/>
      </w:r>
      <w:r>
        <w:rPr>
          <w:b/>
          <w:bCs/>
          <w:color w:val="auto"/>
          <w:sz w:val="24"/>
          <w:szCs w:val="24"/>
          <w:highlight w:val="none"/>
        </w:rPr>
        <w:t>附表</w:t>
      </w:r>
      <w:r>
        <w:rPr>
          <w:rFonts w:hint="eastAsia"/>
          <w:b/>
          <w:bCs/>
          <w:color w:val="auto"/>
          <w:sz w:val="24"/>
          <w:szCs w:val="24"/>
          <w:highlight w:val="none"/>
        </w:rPr>
        <w:t>十三</w:t>
      </w:r>
      <w:r>
        <w:rPr>
          <w:b/>
          <w:bCs/>
          <w:color w:val="auto"/>
          <w:sz w:val="24"/>
          <w:szCs w:val="24"/>
          <w:highlight w:val="none"/>
        </w:rPr>
        <w:t>：授权委托书</w:t>
      </w:r>
      <w:bookmarkEnd w:id="329"/>
      <w:bookmarkEnd w:id="330"/>
      <w:bookmarkEnd w:id="331"/>
      <w:bookmarkEnd w:id="332"/>
    </w:p>
    <w:p>
      <w:pPr>
        <w:spacing w:line="420" w:lineRule="exact"/>
        <w:jc w:val="center"/>
        <w:rPr>
          <w:rFonts w:hint="eastAsia" w:ascii="楷体_GB2312" w:eastAsia="楷体_GB2312"/>
          <w:color w:val="auto"/>
          <w:szCs w:val="24"/>
          <w:highlight w:val="none"/>
        </w:rPr>
      </w:pPr>
    </w:p>
    <w:p>
      <w:pPr>
        <w:spacing w:before="240" w:beforeLines="100" w:after="240" w:afterLines="100" w:line="480" w:lineRule="exact"/>
        <w:jc w:val="center"/>
        <w:rPr>
          <w:rFonts w:hint="eastAsia" w:ascii="黑体" w:eastAsia="黑体"/>
          <w:color w:val="auto"/>
          <w:sz w:val="28"/>
          <w:szCs w:val="28"/>
          <w:highlight w:val="none"/>
        </w:rPr>
      </w:pPr>
      <w:bookmarkStart w:id="333" w:name="_Toc493254945"/>
      <w:r>
        <w:rPr>
          <w:rFonts w:hint="eastAsia" w:ascii="黑体" w:eastAsia="黑体"/>
          <w:color w:val="auto"/>
          <w:sz w:val="28"/>
          <w:szCs w:val="28"/>
          <w:highlight w:val="none"/>
        </w:rPr>
        <w:t>授权委托书</w:t>
      </w:r>
      <w:bookmarkEnd w:id="333"/>
    </w:p>
    <w:p>
      <w:pPr>
        <w:spacing w:before="240" w:beforeLines="100" w:after="240" w:afterLines="100" w:line="480" w:lineRule="exact"/>
        <w:jc w:val="center"/>
        <w:rPr>
          <w:rFonts w:hint="eastAsia" w:ascii="黑体" w:hAnsi="宋体"/>
          <w:color w:val="auto"/>
          <w:szCs w:val="28"/>
          <w:highlight w:val="none"/>
        </w:rPr>
      </w:pP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（申请人名称）的法定代表人，现委托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（标段名称）工程总承包资格预审申请文件和处理有关事宜，其法律后果由我方承担。</w:t>
      </w:r>
    </w:p>
    <w:p>
      <w:pPr>
        <w:spacing w:before="120" w:beforeLines="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p>
    <w:p>
      <w:pPr>
        <w:spacing w:line="500" w:lineRule="exact"/>
        <w:ind w:firstLine="1260" w:firstLineChars="6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before="240" w:beforeLines="100" w:after="240" w:afterLines="10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pacing w:after="240" w:afterLines="10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400" w:lineRule="exact"/>
        <w:ind w:firstLine="3570" w:firstLineChars="1700"/>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00" w:lineRule="exact"/>
        <w:ind w:firstLine="3570" w:firstLineChars="1700"/>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00" w:lineRule="exact"/>
        <w:ind w:firstLine="3570" w:firstLineChars="1700"/>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rPr>
      </w:pPr>
    </w:p>
    <w:p>
      <w:pPr>
        <w:jc w:val="right"/>
        <w:rPr>
          <w:rFonts w:hint="eastAsia" w:eastAsia="宋体"/>
          <w:color w:val="auto"/>
          <w:szCs w:val="24"/>
          <w:highlight w:val="none"/>
          <w:lang w:eastAsia="zh-CN"/>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90"/>
        <w:rPr>
          <w:rFonts w:hint="eastAsia"/>
          <w:bCs/>
          <w:color w:val="auto"/>
          <w:szCs w:val="32"/>
          <w:highlight w:val="none"/>
        </w:rPr>
      </w:pPr>
      <w:bookmarkStart w:id="334" w:name="_Toc1703320145"/>
      <w:bookmarkStart w:id="335" w:name="_Toc271967747"/>
      <w:bookmarkStart w:id="336" w:name="_Toc1987203038"/>
      <w:bookmarkStart w:id="337" w:name="_Toc356426808"/>
      <w:r>
        <w:rPr>
          <w:rFonts w:hint="eastAsia"/>
          <w:color w:val="auto"/>
          <w:highlight w:val="none"/>
        </w:rPr>
        <w:br w:type="page"/>
      </w:r>
      <w:bookmarkStart w:id="338" w:name="_Toc50837266"/>
      <w:r>
        <w:rPr>
          <w:rFonts w:hint="eastAsia"/>
          <w:color w:val="auto"/>
          <w:highlight w:val="none"/>
        </w:rPr>
        <w:t>第三章 资格审查办法（合格制）</w:t>
      </w:r>
      <w:bookmarkEnd w:id="334"/>
      <w:bookmarkEnd w:id="335"/>
      <w:bookmarkEnd w:id="336"/>
      <w:bookmarkEnd w:id="337"/>
      <w:bookmarkEnd w:id="338"/>
    </w:p>
    <w:p>
      <w:pPr>
        <w:pStyle w:val="192"/>
        <w:spacing w:before="144" w:after="24"/>
        <w:rPr>
          <w:rFonts w:hint="eastAsia"/>
          <w:color w:val="auto"/>
          <w:highlight w:val="none"/>
        </w:rPr>
      </w:pPr>
      <w:bookmarkStart w:id="339" w:name="_Toc1197386759"/>
      <w:bookmarkStart w:id="340" w:name="_Toc517438668"/>
      <w:bookmarkStart w:id="341" w:name="_Toc371827120"/>
      <w:bookmarkStart w:id="342" w:name="_Toc945117276"/>
      <w:bookmarkStart w:id="343" w:name="_Toc925732407"/>
      <w:r>
        <w:rPr>
          <w:rFonts w:hint="eastAsia"/>
          <w:color w:val="auto"/>
          <w:highlight w:val="none"/>
        </w:rPr>
        <w:t>资格审查办法前附表</w:t>
      </w:r>
      <w:bookmarkEnd w:id="339"/>
      <w:bookmarkEnd w:id="340"/>
      <w:bookmarkEnd w:id="341"/>
      <w:bookmarkEnd w:id="342"/>
      <w:bookmarkEnd w:id="34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2520"/>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gridSpan w:val="2"/>
            <w:noWrap w:val="0"/>
            <w:vAlign w:val="center"/>
          </w:tcPr>
          <w:p>
            <w:pPr>
              <w:adjustRightInd w:val="0"/>
              <w:snapToGrid w:val="0"/>
              <w:spacing w:line="360" w:lineRule="exact"/>
              <w:jc w:val="center"/>
              <w:rPr>
                <w:rFonts w:hint="eastAsia"/>
                <w:b/>
                <w:color w:val="auto"/>
                <w:szCs w:val="24"/>
                <w:highlight w:val="none"/>
              </w:rPr>
            </w:pPr>
            <w:r>
              <w:rPr>
                <w:rFonts w:hint="eastAsia"/>
                <w:b/>
                <w:color w:val="auto"/>
                <w:szCs w:val="24"/>
                <w:highlight w:val="none"/>
              </w:rPr>
              <w:t>条款号</w:t>
            </w:r>
          </w:p>
        </w:tc>
        <w:tc>
          <w:tcPr>
            <w:tcW w:w="2520" w:type="dxa"/>
            <w:noWrap w:val="0"/>
            <w:vAlign w:val="center"/>
          </w:tcPr>
          <w:p>
            <w:pPr>
              <w:adjustRightInd w:val="0"/>
              <w:snapToGrid w:val="0"/>
              <w:spacing w:line="360" w:lineRule="exact"/>
              <w:jc w:val="center"/>
              <w:rPr>
                <w:rFonts w:hint="eastAsia"/>
                <w:b/>
                <w:color w:val="auto"/>
                <w:szCs w:val="24"/>
                <w:highlight w:val="none"/>
              </w:rPr>
            </w:pPr>
            <w:r>
              <w:rPr>
                <w:rFonts w:hint="eastAsia"/>
                <w:b/>
                <w:color w:val="auto"/>
                <w:szCs w:val="24"/>
                <w:highlight w:val="none"/>
              </w:rPr>
              <w:t>审查因素</w:t>
            </w:r>
          </w:p>
        </w:tc>
        <w:tc>
          <w:tcPr>
            <w:tcW w:w="5012" w:type="dxa"/>
            <w:noWrap w:val="0"/>
            <w:vAlign w:val="center"/>
          </w:tcPr>
          <w:p>
            <w:pPr>
              <w:adjustRightInd w:val="0"/>
              <w:snapToGrid w:val="0"/>
              <w:spacing w:line="360" w:lineRule="exact"/>
              <w:jc w:val="center"/>
              <w:rPr>
                <w:rFonts w:hint="eastAsia"/>
                <w:b/>
                <w:color w:val="auto"/>
                <w:szCs w:val="24"/>
                <w:highlight w:val="none"/>
              </w:rPr>
            </w:pPr>
            <w:r>
              <w:rPr>
                <w:rFonts w:hint="eastAsia"/>
                <w:b/>
                <w:color w:val="auto"/>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restart"/>
            <w:noWrap w:val="0"/>
            <w:vAlign w:val="center"/>
          </w:tcPr>
          <w:p>
            <w:pPr>
              <w:adjustRightInd w:val="0"/>
              <w:snapToGrid w:val="0"/>
              <w:spacing w:line="360" w:lineRule="exact"/>
              <w:jc w:val="center"/>
              <w:rPr>
                <w:rFonts w:hint="eastAsia"/>
                <w:color w:val="auto"/>
                <w:szCs w:val="24"/>
                <w:highlight w:val="none"/>
              </w:rPr>
            </w:pPr>
            <w:r>
              <w:rPr>
                <w:rFonts w:hint="eastAsia"/>
                <w:color w:val="auto"/>
                <w:szCs w:val="24"/>
                <w:highlight w:val="none"/>
              </w:rPr>
              <w:t>2.1</w:t>
            </w:r>
          </w:p>
        </w:tc>
        <w:tc>
          <w:tcPr>
            <w:tcW w:w="540" w:type="dxa"/>
            <w:vMerge w:val="restart"/>
            <w:noWrap w:val="0"/>
            <w:vAlign w:val="center"/>
          </w:tcPr>
          <w:p>
            <w:pPr>
              <w:adjustRightInd w:val="0"/>
              <w:snapToGrid w:val="0"/>
              <w:spacing w:line="360" w:lineRule="exact"/>
              <w:jc w:val="center"/>
              <w:rPr>
                <w:rFonts w:hint="eastAsia"/>
                <w:color w:val="auto"/>
                <w:szCs w:val="24"/>
                <w:highlight w:val="none"/>
              </w:rPr>
            </w:pPr>
            <w:r>
              <w:rPr>
                <w:rFonts w:hint="eastAsia"/>
                <w:color w:val="auto"/>
                <w:szCs w:val="24"/>
                <w:highlight w:val="none"/>
              </w:rPr>
              <w:t>初步审查标准</w:t>
            </w: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申请文件</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ascii="宋体" w:hAnsi="宋体"/>
                <w:color w:val="auto"/>
                <w:szCs w:val="24"/>
                <w:highlight w:val="none"/>
              </w:rPr>
              <w:t>申请文件能</w:t>
            </w:r>
            <w:r>
              <w:rPr>
                <w:rFonts w:ascii="宋体" w:hAnsi="宋体"/>
                <w:color w:val="auto"/>
                <w:szCs w:val="24"/>
                <w:highlight w:val="none"/>
              </w:rPr>
              <w:t>正常打开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申请人名称</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申请文件格式</w:t>
            </w:r>
            <w:r>
              <w:rPr>
                <w:rFonts w:hint="eastAsia" w:ascii="宋体" w:hAnsi="宋体"/>
                <w:color w:val="auto"/>
                <w:szCs w:val="21"/>
                <w:highlight w:val="none"/>
              </w:rPr>
              <w:t>、内容</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ascii="宋体" w:hAnsi="宋体"/>
                <w:color w:val="auto"/>
                <w:szCs w:val="21"/>
                <w:highlight w:val="none"/>
              </w:rPr>
              <w:t>符合第四章“资格预审申请文件格式”的要求，</w:t>
            </w:r>
            <w:r>
              <w:rPr>
                <w:rFonts w:ascii="宋体" w:hAnsi="宋体"/>
                <w:color w:val="auto"/>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申请文件</w:t>
            </w:r>
            <w:r>
              <w:rPr>
                <w:rFonts w:hint="eastAsia"/>
                <w:color w:val="auto"/>
                <w:szCs w:val="24"/>
                <w:highlight w:val="none"/>
              </w:rPr>
              <w:t>签字盖章</w:t>
            </w:r>
          </w:p>
        </w:tc>
        <w:tc>
          <w:tcPr>
            <w:tcW w:w="5012" w:type="dxa"/>
            <w:noWrap w:val="0"/>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符合第二章“申请人须知”</w:t>
            </w:r>
            <w:r>
              <w:rPr>
                <w:rFonts w:hint="eastAsia"/>
                <w:color w:val="auto"/>
                <w:szCs w:val="24"/>
                <w:highlight w:val="none"/>
              </w:rPr>
              <w:t>第3.2.4（4）目</w:t>
            </w:r>
            <w:r>
              <w:rPr>
                <w:rFonts w:hint="eastAsia" w:ascii="宋体" w:hAnsi="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联合体申请人（如有）</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提交联合体协议书，并明确联合体牵头人；</w:t>
            </w:r>
            <w:r>
              <w:rPr>
                <w:rFonts w:hint="eastAsia"/>
                <w:color w:val="auto"/>
                <w:szCs w:val="21"/>
                <w:highlight w:val="none"/>
              </w:rPr>
              <w:t>申请表中成员与资格预审申请文件中联合体协议书成员一致。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多标段申请</w:t>
            </w:r>
          </w:p>
        </w:tc>
        <w:tc>
          <w:tcPr>
            <w:tcW w:w="5012" w:type="dxa"/>
            <w:noWrap w:val="0"/>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符合第二章“申请人须知”第</w:t>
            </w:r>
            <w:r>
              <w:rPr>
                <w:rFonts w:hint="eastAsia"/>
                <w:color w:val="auto"/>
                <w:szCs w:val="21"/>
                <w:highlight w:val="none"/>
              </w:rPr>
              <w:t>9.1.2</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restart"/>
            <w:noWrap w:val="0"/>
            <w:vAlign w:val="center"/>
          </w:tcPr>
          <w:p>
            <w:pPr>
              <w:adjustRightInd w:val="0"/>
              <w:snapToGrid w:val="0"/>
              <w:spacing w:line="360" w:lineRule="exact"/>
              <w:jc w:val="center"/>
              <w:rPr>
                <w:rFonts w:hint="eastAsia"/>
                <w:color w:val="auto"/>
                <w:szCs w:val="24"/>
                <w:highlight w:val="none"/>
              </w:rPr>
            </w:pPr>
            <w:r>
              <w:rPr>
                <w:rFonts w:hint="eastAsia"/>
                <w:color w:val="auto"/>
                <w:szCs w:val="24"/>
                <w:highlight w:val="none"/>
              </w:rPr>
              <w:t>2.2</w:t>
            </w:r>
          </w:p>
        </w:tc>
        <w:tc>
          <w:tcPr>
            <w:tcW w:w="540" w:type="dxa"/>
            <w:vMerge w:val="restart"/>
            <w:noWrap w:val="0"/>
            <w:vAlign w:val="center"/>
          </w:tcPr>
          <w:p>
            <w:pPr>
              <w:adjustRightInd w:val="0"/>
              <w:snapToGrid w:val="0"/>
              <w:spacing w:line="360" w:lineRule="exact"/>
              <w:jc w:val="center"/>
              <w:rPr>
                <w:rFonts w:hint="eastAsia"/>
                <w:color w:val="auto"/>
                <w:szCs w:val="24"/>
                <w:highlight w:val="none"/>
              </w:rPr>
            </w:pPr>
            <w:r>
              <w:rPr>
                <w:rFonts w:hint="eastAsia"/>
                <w:color w:val="auto"/>
                <w:szCs w:val="24"/>
                <w:highlight w:val="none"/>
              </w:rPr>
              <w:t>详细审查标准</w:t>
            </w: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营业执照</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安全生产许可证</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具备有效的安全生产许可证</w:t>
            </w:r>
            <w:r>
              <w:rPr>
                <w:rFonts w:hint="eastAsia" w:ascii="宋体" w:hAnsi="宋体"/>
                <w:color w:val="auto"/>
                <w:szCs w:val="21"/>
                <w:highlight w:val="none"/>
              </w:rPr>
              <w:t>（如需）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资质等级</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财务状况</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类似项目业绩</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信誉</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1"/>
                <w:highlight w:val="none"/>
              </w:rPr>
            </w:pPr>
            <w:r>
              <w:rPr>
                <w:rFonts w:hint="eastAsia"/>
                <w:color w:val="auto"/>
                <w:szCs w:val="21"/>
                <w:highlight w:val="none"/>
              </w:rPr>
              <w:t>工程总承包</w:t>
            </w:r>
            <w:r>
              <w:rPr>
                <w:color w:val="auto"/>
                <w:szCs w:val="21"/>
                <w:highlight w:val="none"/>
              </w:rPr>
              <w:t>项目经理</w:t>
            </w:r>
          </w:p>
        </w:tc>
        <w:tc>
          <w:tcPr>
            <w:tcW w:w="5012" w:type="dxa"/>
            <w:noWrap w:val="0"/>
            <w:vAlign w:val="center"/>
          </w:tcPr>
          <w:p>
            <w:pPr>
              <w:adjustRightInd w:val="0"/>
              <w:snapToGrid w:val="0"/>
              <w:spacing w:line="360" w:lineRule="exact"/>
              <w:rPr>
                <w:color w:val="auto"/>
                <w:szCs w:val="21"/>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1"/>
                <w:highlight w:val="none"/>
              </w:rPr>
              <w:t>设计</w:t>
            </w:r>
            <w:r>
              <w:rPr>
                <w:rFonts w:hint="eastAsia"/>
                <w:color w:val="auto"/>
                <w:szCs w:val="21"/>
                <w:highlight w:val="none"/>
                <w:lang w:eastAsia="zh-CN"/>
              </w:rPr>
              <w:t>项目</w:t>
            </w:r>
            <w:r>
              <w:rPr>
                <w:rFonts w:hint="eastAsia"/>
                <w:color w:val="auto"/>
                <w:szCs w:val="21"/>
                <w:highlight w:val="none"/>
              </w:rPr>
              <w:t>负责人</w:t>
            </w:r>
          </w:p>
        </w:tc>
        <w:tc>
          <w:tcPr>
            <w:tcW w:w="5012" w:type="dxa"/>
            <w:noWrap w:val="0"/>
            <w:vAlign w:val="center"/>
          </w:tcPr>
          <w:p>
            <w:pPr>
              <w:adjustRightInd w:val="0"/>
              <w:snapToGrid w:val="0"/>
              <w:spacing w:line="36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1"/>
                <w:highlight w:val="none"/>
              </w:rPr>
              <w:t>施工负责人</w:t>
            </w:r>
          </w:p>
        </w:tc>
        <w:tc>
          <w:tcPr>
            <w:tcW w:w="5012" w:type="dxa"/>
            <w:noWrap w:val="0"/>
            <w:vAlign w:val="center"/>
          </w:tcPr>
          <w:p>
            <w:pPr>
              <w:adjustRightInd w:val="0"/>
              <w:snapToGrid w:val="0"/>
              <w:spacing w:line="36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1"/>
                <w:highlight w:val="none"/>
              </w:rPr>
              <w:t>施工机械设备</w:t>
            </w:r>
          </w:p>
        </w:tc>
        <w:tc>
          <w:tcPr>
            <w:tcW w:w="5012" w:type="dxa"/>
            <w:noWrap w:val="0"/>
            <w:vAlign w:val="center"/>
          </w:tcPr>
          <w:p>
            <w:pPr>
              <w:adjustRightInd w:val="0"/>
              <w:snapToGrid w:val="0"/>
              <w:spacing w:line="36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1"/>
                <w:highlight w:val="none"/>
              </w:rPr>
              <w:t>项目管理机构及人员</w:t>
            </w:r>
          </w:p>
        </w:tc>
        <w:tc>
          <w:tcPr>
            <w:tcW w:w="5012" w:type="dxa"/>
            <w:noWrap w:val="0"/>
            <w:vAlign w:val="center"/>
          </w:tcPr>
          <w:p>
            <w:pPr>
              <w:adjustRightInd w:val="0"/>
              <w:snapToGrid w:val="0"/>
              <w:spacing w:line="36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1"/>
                <w:highlight w:val="none"/>
              </w:rPr>
              <w:t>其他要求</w:t>
            </w:r>
          </w:p>
        </w:tc>
        <w:tc>
          <w:tcPr>
            <w:tcW w:w="5012" w:type="dxa"/>
            <w:noWrap w:val="0"/>
            <w:vAlign w:val="center"/>
          </w:tcPr>
          <w:p>
            <w:pPr>
              <w:adjustRightInd w:val="0"/>
              <w:snapToGrid w:val="0"/>
              <w:spacing w:line="36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联合体申请人（如有）</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vMerge w:val="continue"/>
            <w:noWrap w:val="0"/>
            <w:vAlign w:val="center"/>
          </w:tcPr>
          <w:p>
            <w:pPr>
              <w:adjustRightInd w:val="0"/>
              <w:snapToGrid w:val="0"/>
              <w:spacing w:line="360" w:lineRule="exact"/>
              <w:jc w:val="center"/>
              <w:rPr>
                <w:rFonts w:hint="eastAsia"/>
                <w:color w:val="auto"/>
                <w:szCs w:val="24"/>
                <w:highlight w:val="none"/>
              </w:rPr>
            </w:pPr>
          </w:p>
        </w:tc>
        <w:tc>
          <w:tcPr>
            <w:tcW w:w="540" w:type="dxa"/>
            <w:vMerge w:val="continue"/>
            <w:noWrap w:val="0"/>
            <w:vAlign w:val="center"/>
          </w:tcPr>
          <w:p>
            <w:pPr>
              <w:adjustRightInd w:val="0"/>
              <w:snapToGrid w:val="0"/>
              <w:spacing w:line="360" w:lineRule="exact"/>
              <w:jc w:val="center"/>
              <w:rPr>
                <w:rFonts w:hint="eastAsia"/>
                <w:color w:val="auto"/>
                <w:szCs w:val="24"/>
                <w:highlight w:val="none"/>
              </w:rPr>
            </w:pPr>
          </w:p>
        </w:tc>
        <w:tc>
          <w:tcPr>
            <w:tcW w:w="2520" w:type="dxa"/>
            <w:noWrap w:val="0"/>
            <w:vAlign w:val="center"/>
          </w:tcPr>
          <w:p>
            <w:pPr>
              <w:adjustRightInd w:val="0"/>
              <w:snapToGrid w:val="0"/>
              <w:spacing w:line="360" w:lineRule="exact"/>
              <w:rPr>
                <w:rFonts w:hint="eastAsia"/>
                <w:color w:val="auto"/>
                <w:szCs w:val="24"/>
                <w:highlight w:val="none"/>
              </w:rPr>
            </w:pPr>
            <w:r>
              <w:rPr>
                <w:rFonts w:hint="eastAsia"/>
                <w:color w:val="auto"/>
                <w:szCs w:val="24"/>
                <w:highlight w:val="none"/>
              </w:rPr>
              <w:t>不存在禁止投标的情形</w:t>
            </w:r>
          </w:p>
        </w:tc>
        <w:tc>
          <w:tcPr>
            <w:tcW w:w="5012" w:type="dxa"/>
            <w:noWrap w:val="0"/>
            <w:vAlign w:val="center"/>
          </w:tcPr>
          <w:p>
            <w:pPr>
              <w:adjustRightInd w:val="0"/>
              <w:snapToGrid w:val="0"/>
              <w:spacing w:line="360" w:lineRule="exact"/>
              <w:rPr>
                <w:rFonts w:hint="eastAsia"/>
                <w:color w:val="auto"/>
                <w:szCs w:val="24"/>
                <w:highlight w:val="none"/>
              </w:rPr>
            </w:pPr>
            <w:r>
              <w:rPr>
                <w:rFonts w:hint="eastAsia" w:ascii="宋体" w:hAnsi="宋体"/>
                <w:color w:val="auto"/>
                <w:szCs w:val="21"/>
                <w:highlight w:val="none"/>
              </w:rPr>
              <w:t>不存在第二章“</w:t>
            </w:r>
            <w:r>
              <w:rPr>
                <w:rFonts w:hint="eastAsia"/>
                <w:color w:val="auto"/>
                <w:szCs w:val="24"/>
                <w:highlight w:val="none"/>
              </w:rPr>
              <w:t>申请</w:t>
            </w:r>
            <w:r>
              <w:rPr>
                <w:rFonts w:hint="eastAsia" w:ascii="宋体" w:hAnsi="宋体"/>
                <w:color w:val="auto"/>
                <w:szCs w:val="21"/>
                <w:highlight w:val="none"/>
              </w:rPr>
              <w:t>人须知”第</w:t>
            </w:r>
            <w:r>
              <w:rPr>
                <w:rFonts w:hint="eastAsia"/>
                <w:color w:val="auto"/>
                <w:szCs w:val="24"/>
                <w:highlight w:val="none"/>
              </w:rPr>
              <w:t>1.4.3</w:t>
            </w:r>
            <w:r>
              <w:rPr>
                <w:rFonts w:hint="eastAsia" w:ascii="宋体" w:hAnsi="宋体"/>
                <w:color w:val="auto"/>
                <w:szCs w:val="21"/>
                <w:highlight w:val="none"/>
              </w:rPr>
              <w:t>项规定的</w:t>
            </w:r>
            <w:r>
              <w:rPr>
                <w:rFonts w:hint="eastAsia"/>
                <w:color w:val="auto"/>
                <w:szCs w:val="24"/>
                <w:highlight w:val="none"/>
              </w:rPr>
              <w:t>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gridSpan w:val="2"/>
            <w:noWrap w:val="0"/>
            <w:vAlign w:val="center"/>
          </w:tcPr>
          <w:p>
            <w:pPr>
              <w:adjustRightInd w:val="0"/>
              <w:snapToGrid w:val="0"/>
              <w:spacing w:line="360" w:lineRule="exact"/>
              <w:jc w:val="center"/>
              <w:rPr>
                <w:rFonts w:hint="eastAsia"/>
                <w:color w:val="auto"/>
                <w:szCs w:val="24"/>
                <w:highlight w:val="none"/>
              </w:rPr>
            </w:pPr>
            <w:r>
              <w:rPr>
                <w:rFonts w:hint="eastAsia"/>
                <w:color w:val="auto"/>
                <w:szCs w:val="21"/>
                <w:highlight w:val="none"/>
              </w:rPr>
              <w:t>3.2.2</w:t>
            </w:r>
          </w:p>
        </w:tc>
        <w:tc>
          <w:tcPr>
            <w:tcW w:w="7532" w:type="dxa"/>
            <w:gridSpan w:val="2"/>
            <w:noWrap w:val="0"/>
            <w:vAlign w:val="center"/>
          </w:tcPr>
          <w:p>
            <w:pPr>
              <w:adjustRightInd w:val="0"/>
              <w:snapToGrid w:val="0"/>
              <w:spacing w:line="360" w:lineRule="exact"/>
              <w:rPr>
                <w:color w:val="auto"/>
                <w:szCs w:val="24"/>
                <w:highlight w:val="none"/>
              </w:rPr>
            </w:pPr>
            <w:r>
              <w:rPr>
                <w:rFonts w:hint="eastAsia"/>
                <w:color w:val="auto"/>
                <w:szCs w:val="21"/>
                <w:highlight w:val="none"/>
              </w:rPr>
              <w:t>申请人不得存在的其他情形：</w:t>
            </w:r>
          </w:p>
          <w:p>
            <w:pPr>
              <w:adjustRightInd w:val="0"/>
              <w:snapToGrid w:val="0"/>
              <w:spacing w:line="360" w:lineRule="exact"/>
              <w:rPr>
                <w:rFonts w:hint="eastAsia"/>
                <w:color w:val="auto"/>
                <w:szCs w:val="21"/>
                <w:highlight w:val="none"/>
              </w:rPr>
            </w:pPr>
            <w:r>
              <w:rPr>
                <w:rFonts w:hint="eastAsia"/>
                <w:color w:val="auto"/>
                <w:szCs w:val="21"/>
                <w:highlight w:val="none"/>
              </w:rPr>
              <w:t>（1）不按审查委员会要求澄清或说明；</w:t>
            </w:r>
          </w:p>
          <w:p>
            <w:pPr>
              <w:adjustRightInd w:val="0"/>
              <w:snapToGrid w:val="0"/>
              <w:spacing w:line="360" w:lineRule="exact"/>
              <w:rPr>
                <w:rFonts w:hint="eastAsia"/>
                <w:color w:val="auto"/>
                <w:szCs w:val="21"/>
                <w:highlight w:val="none"/>
              </w:rPr>
            </w:pPr>
            <w:r>
              <w:rPr>
                <w:rFonts w:hint="eastAsia"/>
                <w:color w:val="auto"/>
                <w:szCs w:val="21"/>
                <w:highlight w:val="none"/>
              </w:rPr>
              <w:t>（2）有</w:t>
            </w:r>
            <w:r>
              <w:rPr>
                <w:rFonts w:hint="eastAsia"/>
                <w:color w:val="auto"/>
                <w:szCs w:val="24"/>
                <w:highlight w:val="none"/>
              </w:rPr>
              <w:t>串通投标、</w:t>
            </w:r>
            <w:r>
              <w:rPr>
                <w:rFonts w:hint="eastAsia"/>
                <w:color w:val="auto"/>
                <w:szCs w:val="21"/>
                <w:highlight w:val="none"/>
              </w:rPr>
              <w:t>弄虚作假、行贿等违法违规行为。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gridSpan w:val="2"/>
            <w:noWrap w:val="0"/>
            <w:vAlign w:val="center"/>
          </w:tcPr>
          <w:p>
            <w:pPr>
              <w:adjustRightInd w:val="0"/>
              <w:snapToGrid w:val="0"/>
              <w:spacing w:line="360" w:lineRule="exact"/>
              <w:jc w:val="center"/>
              <w:rPr>
                <w:rFonts w:hint="eastAsia"/>
                <w:color w:val="auto"/>
                <w:szCs w:val="21"/>
                <w:highlight w:val="none"/>
              </w:rPr>
            </w:pPr>
            <w:r>
              <w:rPr>
                <w:rFonts w:hint="eastAsia"/>
                <w:color w:val="auto"/>
                <w:szCs w:val="21"/>
                <w:highlight w:val="none"/>
              </w:rPr>
              <w:t>4.1.1</w:t>
            </w:r>
          </w:p>
        </w:tc>
        <w:tc>
          <w:tcPr>
            <w:tcW w:w="2520" w:type="dxa"/>
            <w:noWrap w:val="0"/>
            <w:vAlign w:val="center"/>
          </w:tcPr>
          <w:p>
            <w:pPr>
              <w:adjustRightInd w:val="0"/>
              <w:snapToGrid w:val="0"/>
              <w:spacing w:line="360" w:lineRule="exact"/>
              <w:rPr>
                <w:rFonts w:hint="eastAsia"/>
                <w:color w:val="auto"/>
                <w:szCs w:val="21"/>
                <w:highlight w:val="none"/>
              </w:rPr>
            </w:pPr>
            <w:r>
              <w:rPr>
                <w:rFonts w:hint="eastAsia"/>
                <w:color w:val="auto"/>
                <w:szCs w:val="21"/>
                <w:highlight w:val="none"/>
              </w:rPr>
              <w:t>存在利益冲突时</w:t>
            </w:r>
            <w:r>
              <w:rPr>
                <w:rFonts w:hint="eastAsia"/>
                <w:color w:val="auto"/>
                <w:szCs w:val="21"/>
                <w:highlight w:val="none"/>
                <w:lang w:eastAsia="zh-CN"/>
              </w:rPr>
              <w:t>及得分相同的申请人（适用有限数量制）</w:t>
            </w:r>
            <w:r>
              <w:rPr>
                <w:rFonts w:hint="eastAsia"/>
                <w:color w:val="auto"/>
                <w:szCs w:val="21"/>
                <w:highlight w:val="none"/>
              </w:rPr>
              <w:t>的入围规则</w:t>
            </w:r>
          </w:p>
        </w:tc>
        <w:tc>
          <w:tcPr>
            <w:tcW w:w="5012" w:type="dxa"/>
            <w:noWrap w:val="0"/>
            <w:vAlign w:val="center"/>
          </w:tcPr>
          <w:p>
            <w:pPr>
              <w:adjustRightInd w:val="0"/>
              <w:snapToGrid w:val="0"/>
              <w:spacing w:line="360" w:lineRule="exact"/>
              <w:rPr>
                <w:rFonts w:hint="eastAsia"/>
                <w:color w:val="auto"/>
                <w:szCs w:val="21"/>
                <w:highlight w:val="none"/>
              </w:rPr>
            </w:pPr>
            <w:r>
              <w:rPr>
                <w:rFonts w:hint="eastAsia" w:ascii="宋体" w:hAnsi="宋体"/>
                <w:color w:val="auto"/>
                <w:szCs w:val="21"/>
                <w:highlight w:val="none"/>
              </w:rPr>
              <w:t>见第二章“申请人须知</w:t>
            </w:r>
            <w:r>
              <w:rPr>
                <w:rFonts w:hint="eastAsia" w:ascii="宋体" w:hAnsi="宋体"/>
                <w:color w:val="auto"/>
                <w:szCs w:val="21"/>
                <w:highlight w:val="none"/>
                <w:lang w:eastAsia="zh-CN"/>
              </w:rPr>
              <w:t>前附表</w:t>
            </w:r>
            <w:r>
              <w:rPr>
                <w:rFonts w:hint="eastAsia" w:ascii="宋体" w:hAnsi="宋体"/>
                <w:color w:val="auto"/>
                <w:szCs w:val="21"/>
                <w:highlight w:val="none"/>
              </w:rPr>
              <w:t>”第</w:t>
            </w:r>
            <w:r>
              <w:rPr>
                <w:rFonts w:hint="eastAsia"/>
                <w:color w:val="auto"/>
                <w:szCs w:val="24"/>
                <w:highlight w:val="none"/>
              </w:rPr>
              <w:t>9.2款</w:t>
            </w:r>
          </w:p>
        </w:tc>
      </w:tr>
    </w:tbl>
    <w:p>
      <w:pPr>
        <w:pStyle w:val="192"/>
        <w:adjustRightInd w:val="0"/>
        <w:snapToGrid w:val="0"/>
        <w:spacing w:before="144" w:after="24"/>
        <w:rPr>
          <w:rFonts w:hint="eastAsia"/>
          <w:color w:val="auto"/>
          <w:highlight w:val="none"/>
        </w:rPr>
      </w:pPr>
      <w:bookmarkStart w:id="344" w:name="_Toc551633040"/>
      <w:bookmarkStart w:id="345" w:name="_Toc1638763858"/>
      <w:bookmarkStart w:id="346" w:name="_Toc1889947178"/>
      <w:bookmarkStart w:id="347" w:name="_Toc593791923"/>
      <w:r>
        <w:rPr>
          <w:rFonts w:hint="eastAsia"/>
          <w:color w:val="auto"/>
          <w:highlight w:val="none"/>
        </w:rPr>
        <w:br w:type="page"/>
      </w:r>
      <w:bookmarkStart w:id="348" w:name="_Toc877728162"/>
      <w:r>
        <w:rPr>
          <w:rFonts w:hint="eastAsia"/>
          <w:color w:val="auto"/>
          <w:highlight w:val="none"/>
        </w:rPr>
        <w:t>资格审查办法（合格制）正文部分</w:t>
      </w:r>
      <w:bookmarkEnd w:id="344"/>
      <w:bookmarkEnd w:id="345"/>
      <w:bookmarkEnd w:id="346"/>
      <w:bookmarkEnd w:id="347"/>
      <w:bookmarkEnd w:id="348"/>
    </w:p>
    <w:p>
      <w:pPr>
        <w:pStyle w:val="192"/>
        <w:adjustRightInd w:val="0"/>
        <w:snapToGrid w:val="0"/>
        <w:spacing w:before="144" w:after="24"/>
        <w:rPr>
          <w:rFonts w:hint="eastAsia"/>
          <w:color w:val="auto"/>
          <w:highlight w:val="none"/>
        </w:rPr>
      </w:pPr>
      <w:bookmarkStart w:id="349" w:name="_Toc1456281779"/>
      <w:bookmarkStart w:id="350" w:name="_Toc1780695788"/>
      <w:bookmarkStart w:id="351" w:name="_Toc1405803197"/>
      <w:bookmarkStart w:id="352" w:name="_Toc152047234"/>
      <w:bookmarkStart w:id="353" w:name="_Toc144974438"/>
      <w:bookmarkStart w:id="354" w:name="_Toc1714524037"/>
      <w:bookmarkStart w:id="355" w:name="_Toc29141223"/>
      <w:bookmarkStart w:id="356" w:name="_Toc179715727"/>
      <w:r>
        <w:rPr>
          <w:rFonts w:hint="eastAsia"/>
          <w:color w:val="auto"/>
          <w:highlight w:val="none"/>
        </w:rPr>
        <w:t>1. 审查方法</w:t>
      </w:r>
      <w:bookmarkEnd w:id="349"/>
      <w:bookmarkEnd w:id="350"/>
      <w:bookmarkEnd w:id="351"/>
      <w:bookmarkEnd w:id="352"/>
      <w:bookmarkEnd w:id="353"/>
      <w:bookmarkEnd w:id="354"/>
      <w:bookmarkEnd w:id="355"/>
      <w:bookmarkEnd w:id="356"/>
    </w:p>
    <w:p>
      <w:pPr>
        <w:pStyle w:val="188"/>
        <w:rPr>
          <w:rFonts w:hint="eastAsia"/>
          <w:color w:val="auto"/>
          <w:highlight w:val="none"/>
        </w:rPr>
      </w:pPr>
      <w:r>
        <w:rPr>
          <w:rFonts w:hint="eastAsia"/>
          <w:color w:val="auto"/>
          <w:highlight w:val="none"/>
        </w:rPr>
        <w:t>本次资格预审采用合格制。凡符合本章第2.1款和第2.2款规定审查标准且不存在本章第3.2.2项任何一种情形的申请人均通过资格预审。</w:t>
      </w:r>
    </w:p>
    <w:p>
      <w:pPr>
        <w:pStyle w:val="192"/>
        <w:adjustRightInd w:val="0"/>
        <w:snapToGrid w:val="0"/>
        <w:spacing w:before="144" w:after="24"/>
        <w:rPr>
          <w:rFonts w:hint="eastAsia"/>
          <w:color w:val="auto"/>
          <w:highlight w:val="none"/>
        </w:rPr>
      </w:pPr>
      <w:bookmarkStart w:id="357" w:name="_Toc763395973"/>
      <w:bookmarkStart w:id="358" w:name="_Toc179715728"/>
      <w:bookmarkStart w:id="359" w:name="_Toc144974439"/>
      <w:bookmarkStart w:id="360" w:name="_Toc709393584"/>
      <w:bookmarkStart w:id="361" w:name="_Toc152047235"/>
      <w:bookmarkStart w:id="362" w:name="_Toc26767282"/>
      <w:bookmarkStart w:id="363" w:name="_Toc1866128610"/>
      <w:bookmarkStart w:id="364" w:name="_Toc728877506"/>
      <w:r>
        <w:rPr>
          <w:rFonts w:hint="eastAsia"/>
          <w:color w:val="auto"/>
          <w:highlight w:val="none"/>
        </w:rPr>
        <w:t>2. 审查标准</w:t>
      </w:r>
      <w:bookmarkEnd w:id="357"/>
      <w:bookmarkEnd w:id="358"/>
      <w:bookmarkEnd w:id="359"/>
      <w:bookmarkEnd w:id="360"/>
      <w:bookmarkEnd w:id="361"/>
      <w:bookmarkEnd w:id="362"/>
      <w:bookmarkEnd w:id="363"/>
      <w:bookmarkEnd w:id="364"/>
    </w:p>
    <w:p>
      <w:pPr>
        <w:pStyle w:val="200"/>
        <w:adjustRightInd w:val="0"/>
        <w:snapToGrid w:val="0"/>
        <w:rPr>
          <w:rFonts w:hint="eastAsia"/>
          <w:color w:val="auto"/>
          <w:highlight w:val="none"/>
        </w:rPr>
      </w:pPr>
      <w:bookmarkStart w:id="365" w:name="_Toc491705403"/>
      <w:bookmarkStart w:id="366" w:name="_Toc2092978966"/>
      <w:bookmarkStart w:id="367" w:name="_Toc144974440"/>
      <w:bookmarkStart w:id="368" w:name="_Toc919979814"/>
      <w:bookmarkStart w:id="369" w:name="_Toc1448966709"/>
      <w:bookmarkStart w:id="370" w:name="_Toc179715729"/>
      <w:bookmarkStart w:id="371" w:name="_Toc1667406245"/>
      <w:bookmarkStart w:id="372" w:name="_Toc152047236"/>
      <w:r>
        <w:rPr>
          <w:rFonts w:hint="eastAsia"/>
          <w:color w:val="auto"/>
          <w:highlight w:val="none"/>
        </w:rPr>
        <w:t>2.1 初步审查标准</w:t>
      </w:r>
      <w:bookmarkEnd w:id="365"/>
      <w:bookmarkEnd w:id="366"/>
      <w:bookmarkEnd w:id="367"/>
      <w:bookmarkEnd w:id="368"/>
      <w:bookmarkEnd w:id="369"/>
      <w:bookmarkEnd w:id="370"/>
      <w:bookmarkEnd w:id="371"/>
      <w:bookmarkEnd w:id="372"/>
    </w:p>
    <w:p>
      <w:pPr>
        <w:adjustRightInd w:val="0"/>
        <w:snapToGrid w:val="0"/>
        <w:spacing w:line="440" w:lineRule="exact"/>
        <w:rPr>
          <w:rFonts w:hint="eastAsia"/>
          <w:color w:val="auto"/>
          <w:szCs w:val="24"/>
          <w:highlight w:val="none"/>
        </w:rPr>
      </w:pPr>
      <w:r>
        <w:rPr>
          <w:rFonts w:hint="eastAsia"/>
          <w:color w:val="auto"/>
          <w:szCs w:val="24"/>
          <w:highlight w:val="none"/>
        </w:rPr>
        <w:t xml:space="preserve">    初步审查标准：见资格审查办法前附表。</w:t>
      </w:r>
    </w:p>
    <w:p>
      <w:pPr>
        <w:pStyle w:val="200"/>
        <w:adjustRightInd w:val="0"/>
        <w:snapToGrid w:val="0"/>
        <w:rPr>
          <w:rFonts w:hint="eastAsia"/>
          <w:color w:val="auto"/>
          <w:highlight w:val="none"/>
        </w:rPr>
      </w:pPr>
      <w:bookmarkStart w:id="373" w:name="_Toc179715730"/>
      <w:bookmarkStart w:id="374" w:name="_Toc802911072"/>
      <w:bookmarkStart w:id="375" w:name="_Toc152047237"/>
      <w:bookmarkStart w:id="376" w:name="_Toc1895102470"/>
      <w:bookmarkStart w:id="377" w:name="_Toc1918502651"/>
      <w:bookmarkStart w:id="378" w:name="_Toc144974441"/>
      <w:bookmarkStart w:id="379" w:name="_Toc1236025627"/>
      <w:bookmarkStart w:id="380" w:name="_Toc1640863429"/>
      <w:r>
        <w:rPr>
          <w:rFonts w:hint="eastAsia"/>
          <w:color w:val="auto"/>
          <w:highlight w:val="none"/>
        </w:rPr>
        <w:t>2.2 详细审查标准</w:t>
      </w:r>
      <w:bookmarkEnd w:id="373"/>
      <w:bookmarkEnd w:id="374"/>
      <w:bookmarkEnd w:id="375"/>
      <w:bookmarkEnd w:id="376"/>
      <w:bookmarkEnd w:id="377"/>
      <w:bookmarkEnd w:id="378"/>
      <w:bookmarkEnd w:id="379"/>
      <w:bookmarkEnd w:id="380"/>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详细审查标准：见资格审查办法前附表。</w:t>
      </w:r>
    </w:p>
    <w:p>
      <w:pPr>
        <w:pStyle w:val="192"/>
        <w:adjustRightInd w:val="0"/>
        <w:snapToGrid w:val="0"/>
        <w:spacing w:before="144" w:after="24"/>
        <w:rPr>
          <w:rFonts w:hint="eastAsia"/>
          <w:color w:val="auto"/>
          <w:highlight w:val="none"/>
        </w:rPr>
      </w:pPr>
      <w:bookmarkStart w:id="381" w:name="_Toc1389573478"/>
      <w:bookmarkStart w:id="382" w:name="_Toc179715731"/>
      <w:bookmarkStart w:id="383" w:name="_Toc60825970"/>
      <w:bookmarkStart w:id="384" w:name="_Toc152047238"/>
      <w:bookmarkStart w:id="385" w:name="_Toc752392754"/>
      <w:bookmarkStart w:id="386" w:name="_Toc144974442"/>
      <w:bookmarkStart w:id="387" w:name="_Toc308192326"/>
      <w:bookmarkStart w:id="388" w:name="_Toc2083381586"/>
      <w:r>
        <w:rPr>
          <w:rFonts w:hint="eastAsia"/>
          <w:color w:val="auto"/>
          <w:highlight w:val="none"/>
        </w:rPr>
        <w:t>3. 审查程序</w:t>
      </w:r>
      <w:bookmarkEnd w:id="381"/>
      <w:bookmarkEnd w:id="382"/>
      <w:bookmarkEnd w:id="383"/>
      <w:bookmarkEnd w:id="384"/>
      <w:bookmarkEnd w:id="385"/>
      <w:bookmarkEnd w:id="386"/>
      <w:bookmarkEnd w:id="387"/>
      <w:bookmarkEnd w:id="388"/>
    </w:p>
    <w:p>
      <w:pPr>
        <w:pStyle w:val="200"/>
        <w:adjustRightInd w:val="0"/>
        <w:snapToGrid w:val="0"/>
        <w:rPr>
          <w:rFonts w:hint="eastAsia"/>
          <w:color w:val="auto"/>
          <w:highlight w:val="none"/>
        </w:rPr>
      </w:pPr>
      <w:bookmarkStart w:id="389" w:name="_Toc1060653362"/>
      <w:bookmarkStart w:id="390" w:name="_Toc1314799252"/>
      <w:bookmarkStart w:id="391" w:name="_Toc1474612399"/>
      <w:bookmarkStart w:id="392" w:name="_Toc152047239"/>
      <w:bookmarkStart w:id="393" w:name="_Toc144974443"/>
      <w:bookmarkStart w:id="394" w:name="_Toc179715732"/>
      <w:bookmarkStart w:id="395" w:name="_Toc1268184688"/>
      <w:bookmarkStart w:id="396" w:name="_Toc129646153"/>
      <w:r>
        <w:rPr>
          <w:rFonts w:hint="eastAsia"/>
          <w:color w:val="auto"/>
          <w:highlight w:val="none"/>
        </w:rPr>
        <w:t>3.1 初步审查</w:t>
      </w:r>
      <w:bookmarkEnd w:id="389"/>
      <w:bookmarkEnd w:id="390"/>
      <w:bookmarkEnd w:id="391"/>
      <w:bookmarkEnd w:id="392"/>
      <w:bookmarkEnd w:id="393"/>
      <w:bookmarkEnd w:id="394"/>
      <w:bookmarkEnd w:id="395"/>
      <w:bookmarkEnd w:id="396"/>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3.1.1 审查委员会依据本章第2.1款规定的标准，对资格预审申请文件进行初步审查。有一项因素不符合审查标准的，不能通过资格预审。</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3.1.2 审查委员会可以要求申请人提交第二章“申请人须知”第3.2.1项规定的有关证明和证件的原件，以便核验。</w:t>
      </w:r>
    </w:p>
    <w:p>
      <w:pPr>
        <w:pStyle w:val="200"/>
        <w:adjustRightInd w:val="0"/>
        <w:snapToGrid w:val="0"/>
        <w:rPr>
          <w:rFonts w:hint="eastAsia"/>
          <w:color w:val="auto"/>
          <w:highlight w:val="none"/>
        </w:rPr>
      </w:pPr>
      <w:bookmarkStart w:id="397" w:name="_Toc394229532"/>
      <w:bookmarkStart w:id="398" w:name="_Toc2053999932"/>
      <w:bookmarkStart w:id="399" w:name="_Toc152047240"/>
      <w:bookmarkStart w:id="400" w:name="_Toc1482705288"/>
      <w:bookmarkStart w:id="401" w:name="_Toc373505472"/>
      <w:bookmarkStart w:id="402" w:name="_Toc179715733"/>
      <w:bookmarkStart w:id="403" w:name="_Toc1409995993"/>
      <w:bookmarkStart w:id="404" w:name="_Toc144974444"/>
      <w:r>
        <w:rPr>
          <w:rFonts w:hint="eastAsia"/>
          <w:color w:val="auto"/>
          <w:highlight w:val="none"/>
        </w:rPr>
        <w:t>3.2 详细审查</w:t>
      </w:r>
      <w:bookmarkEnd w:id="397"/>
      <w:bookmarkEnd w:id="398"/>
      <w:bookmarkEnd w:id="399"/>
      <w:bookmarkEnd w:id="400"/>
      <w:bookmarkEnd w:id="401"/>
      <w:bookmarkEnd w:id="402"/>
      <w:bookmarkEnd w:id="403"/>
      <w:bookmarkEnd w:id="404"/>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3.2.1 审查委员会依据本章第2.2款规定的标准，对通过初步审查的资格预审申请文件进行详细审查。有一项因素不符合审查标准的，不能通过资格预审。</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3.2.2 通过资格预审的申请人除应满足本章第2.1款、第2.2款规定的审查标准外，还不得存在下列任何一种情形：</w:t>
      </w:r>
    </w:p>
    <w:p>
      <w:pPr>
        <w:pStyle w:val="188"/>
        <w:rPr>
          <w:rFonts w:hint="eastAsia"/>
          <w:color w:val="auto"/>
          <w:highlight w:val="none"/>
        </w:rPr>
      </w:pPr>
      <w:r>
        <w:rPr>
          <w:rFonts w:hint="eastAsia"/>
          <w:color w:val="auto"/>
          <w:highlight w:val="none"/>
        </w:rPr>
        <w:t>（1）不按审查委员会要求澄清或说明；</w:t>
      </w:r>
    </w:p>
    <w:p>
      <w:pPr>
        <w:pStyle w:val="188"/>
        <w:rPr>
          <w:rFonts w:hint="eastAsia"/>
          <w:color w:val="auto"/>
          <w:highlight w:val="none"/>
        </w:rPr>
      </w:pPr>
      <w:r>
        <w:rPr>
          <w:rFonts w:hint="eastAsia"/>
          <w:color w:val="auto"/>
          <w:highlight w:val="none"/>
        </w:rPr>
        <w:t>（2）有串通投标、弄虚作假、行贿等违法违规行为。</w:t>
      </w:r>
    </w:p>
    <w:p>
      <w:pPr>
        <w:pStyle w:val="188"/>
        <w:rPr>
          <w:rFonts w:hint="eastAsia"/>
          <w:color w:val="auto"/>
          <w:highlight w:val="none"/>
        </w:rPr>
      </w:pPr>
      <w:r>
        <w:rPr>
          <w:rFonts w:hint="eastAsia"/>
          <w:color w:val="auto"/>
          <w:highlight w:val="none"/>
        </w:rPr>
        <w:t>1）有下列情形之一的，视为申请人相互串通投标：</w:t>
      </w:r>
    </w:p>
    <w:p>
      <w:pPr>
        <w:pStyle w:val="188"/>
        <w:rPr>
          <w:rFonts w:hint="eastAsia"/>
          <w:color w:val="auto"/>
          <w:highlight w:val="none"/>
        </w:rPr>
      </w:pPr>
      <w:r>
        <w:rPr>
          <w:rFonts w:hint="eastAsia"/>
          <w:color w:val="auto"/>
          <w:highlight w:val="none"/>
        </w:rPr>
        <w:t>①不同申请人的资格预审申请文件由同一单位或者个人编制；</w:t>
      </w:r>
    </w:p>
    <w:p>
      <w:pPr>
        <w:pStyle w:val="188"/>
        <w:rPr>
          <w:rFonts w:hint="eastAsia"/>
          <w:color w:val="auto"/>
          <w:highlight w:val="none"/>
        </w:rPr>
      </w:pPr>
      <w:r>
        <w:rPr>
          <w:rFonts w:hint="eastAsia"/>
          <w:color w:val="auto"/>
          <w:highlight w:val="none"/>
        </w:rPr>
        <w:t>②不同申请人委托同一单位或者个人办理资格预审申请事宜；</w:t>
      </w:r>
    </w:p>
    <w:p>
      <w:pPr>
        <w:pStyle w:val="188"/>
        <w:rPr>
          <w:rFonts w:hint="eastAsia"/>
          <w:color w:val="auto"/>
          <w:highlight w:val="none"/>
        </w:rPr>
      </w:pPr>
      <w:r>
        <w:rPr>
          <w:rFonts w:hint="eastAsia"/>
          <w:color w:val="auto"/>
          <w:highlight w:val="none"/>
        </w:rPr>
        <w:t>③不同申请人的资格预审申请文件载明的项目管理成员为同一人；</w:t>
      </w:r>
    </w:p>
    <w:p>
      <w:pPr>
        <w:pStyle w:val="188"/>
        <w:rPr>
          <w:rFonts w:hint="eastAsia"/>
          <w:color w:val="auto"/>
          <w:highlight w:val="none"/>
        </w:rPr>
      </w:pPr>
      <w:r>
        <w:rPr>
          <w:rFonts w:hint="eastAsia"/>
          <w:color w:val="auto"/>
          <w:highlight w:val="none"/>
        </w:rPr>
        <w:t>④不同申请人的资格预审申请文件异常一致；</w:t>
      </w:r>
    </w:p>
    <w:p>
      <w:pPr>
        <w:pStyle w:val="188"/>
        <w:rPr>
          <w:rFonts w:hint="eastAsia"/>
          <w:color w:val="auto"/>
          <w:highlight w:val="none"/>
        </w:rPr>
      </w:pPr>
      <w:r>
        <w:rPr>
          <w:rFonts w:hint="eastAsia"/>
          <w:color w:val="auto"/>
          <w:highlight w:val="none"/>
        </w:rPr>
        <w:t>⑤不同申请人的资格预审申请文件相互混装。</w:t>
      </w:r>
    </w:p>
    <w:p>
      <w:pPr>
        <w:pStyle w:val="188"/>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GB3</w:instrText>
      </w:r>
      <w:r>
        <w:rPr>
          <w:color w:val="auto"/>
          <w:highlight w:val="none"/>
        </w:rPr>
        <w:instrText xml:space="preserve"> </w:instrText>
      </w:r>
      <w:r>
        <w:rPr>
          <w:color w:val="auto"/>
          <w:highlight w:val="none"/>
        </w:rPr>
        <w:fldChar w:fldCharType="separate"/>
      </w:r>
      <w:r>
        <w:rPr>
          <w:rFonts w:hint="eastAsia"/>
          <w:color w:val="auto"/>
          <w:highlight w:val="none"/>
          <w:lang/>
        </w:rPr>
        <w:t>⑥</w:t>
      </w:r>
      <w:r>
        <w:rPr>
          <w:color w:val="auto"/>
          <w:highlight w:val="none"/>
        </w:rPr>
        <w:fldChar w:fldCharType="end"/>
      </w:r>
      <w:r>
        <w:rPr>
          <w:rFonts w:hint="eastAsia"/>
          <w:color w:val="auto"/>
          <w:highlight w:val="none"/>
        </w:rPr>
        <w:t>不同申请人的资格预审申请文件存在“文件创建标识码”、“文件制作机器码”一致等情形。</w:t>
      </w:r>
    </w:p>
    <w:p>
      <w:pPr>
        <w:pStyle w:val="188"/>
        <w:rPr>
          <w:rFonts w:hint="eastAsia"/>
          <w:color w:val="auto"/>
          <w:highlight w:val="none"/>
        </w:rPr>
      </w:pPr>
      <w:r>
        <w:rPr>
          <w:rFonts w:hint="eastAsia"/>
          <w:color w:val="auto"/>
          <w:highlight w:val="none"/>
        </w:rPr>
        <w:t>2）有下列情形之一的，属于弄虚作假行为：</w:t>
      </w:r>
    </w:p>
    <w:p>
      <w:pPr>
        <w:pStyle w:val="188"/>
        <w:rPr>
          <w:rFonts w:hint="eastAsia"/>
          <w:color w:val="auto"/>
          <w:highlight w:val="none"/>
        </w:rPr>
      </w:pPr>
      <w:r>
        <w:rPr>
          <w:rFonts w:hint="eastAsia"/>
          <w:color w:val="auto"/>
          <w:highlight w:val="none"/>
        </w:rPr>
        <w:t>①使用通过受让或者租借等方式获取的资格、资质证书进行资格预审申请的，即以他人名义进行资格预审申请的。</w:t>
      </w:r>
    </w:p>
    <w:p>
      <w:pPr>
        <w:pStyle w:val="188"/>
        <w:rPr>
          <w:color w:val="auto"/>
          <w:highlight w:val="none"/>
        </w:rPr>
      </w:pPr>
      <w:r>
        <w:rPr>
          <w:rFonts w:hint="eastAsia"/>
          <w:color w:val="auto"/>
          <w:highlight w:val="none"/>
        </w:rPr>
        <w:t>②使用伪造、变造的许可证件；</w:t>
      </w:r>
    </w:p>
    <w:p>
      <w:pPr>
        <w:pStyle w:val="188"/>
        <w:rPr>
          <w:color w:val="auto"/>
          <w:highlight w:val="none"/>
        </w:rPr>
      </w:pPr>
      <w:r>
        <w:rPr>
          <w:rFonts w:hint="eastAsia"/>
          <w:color w:val="auto"/>
          <w:highlight w:val="none"/>
        </w:rPr>
        <w:t>③提供虚假的财务状况或者业绩；</w:t>
      </w:r>
    </w:p>
    <w:p>
      <w:pPr>
        <w:pStyle w:val="188"/>
        <w:rPr>
          <w:rFonts w:hint="eastAsia"/>
          <w:color w:val="auto"/>
          <w:highlight w:val="none"/>
        </w:rPr>
      </w:pPr>
      <w:r>
        <w:rPr>
          <w:rFonts w:hint="eastAsia"/>
          <w:color w:val="auto"/>
          <w:highlight w:val="none"/>
        </w:rPr>
        <w:t>④提供虚假的项目负责人或者主要技术人员简历、劳动关系证明；</w:t>
      </w:r>
    </w:p>
    <w:p>
      <w:pPr>
        <w:pStyle w:val="188"/>
        <w:rPr>
          <w:rFonts w:hint="eastAsia"/>
          <w:color w:val="auto"/>
          <w:highlight w:val="none"/>
        </w:rPr>
      </w:pPr>
      <w:r>
        <w:rPr>
          <w:rFonts w:hint="eastAsia"/>
          <w:color w:val="auto"/>
          <w:highlight w:val="none"/>
        </w:rPr>
        <w:t>⑤提供虚假的信用状况；</w:t>
      </w:r>
    </w:p>
    <w:p>
      <w:pPr>
        <w:pStyle w:val="188"/>
        <w:rPr>
          <w:rFonts w:hint="eastAsia"/>
          <w:color w:val="auto"/>
          <w:highlight w:val="none"/>
        </w:rPr>
      </w:pPr>
      <w:r>
        <w:rPr>
          <w:rFonts w:hint="eastAsia"/>
          <w:color w:val="auto"/>
          <w:highlight w:val="none"/>
        </w:rPr>
        <w:t>⑥其他弄虚作假的行为。</w:t>
      </w:r>
    </w:p>
    <w:p>
      <w:pPr>
        <w:pStyle w:val="188"/>
        <w:rPr>
          <w:rFonts w:hint="eastAsia"/>
          <w:color w:val="auto"/>
          <w:highlight w:val="none"/>
        </w:rPr>
      </w:pPr>
      <w:r>
        <w:rPr>
          <w:rFonts w:hint="eastAsia"/>
          <w:color w:val="auto"/>
          <w:highlight w:val="none"/>
        </w:rPr>
        <w:t>3）以任何方式干扰、影响资格预审的审查工作。</w:t>
      </w:r>
    </w:p>
    <w:p>
      <w:pPr>
        <w:pStyle w:val="200"/>
        <w:adjustRightInd w:val="0"/>
        <w:snapToGrid w:val="0"/>
        <w:rPr>
          <w:rFonts w:hint="eastAsia"/>
          <w:color w:val="auto"/>
          <w:highlight w:val="none"/>
        </w:rPr>
      </w:pPr>
      <w:bookmarkStart w:id="405" w:name="_Toc161908247"/>
      <w:bookmarkStart w:id="406" w:name="_Toc600671672"/>
      <w:bookmarkStart w:id="407" w:name="_Toc75069309"/>
      <w:bookmarkStart w:id="408" w:name="_Toc179715734"/>
      <w:bookmarkStart w:id="409" w:name="_Toc1264095060"/>
      <w:bookmarkStart w:id="410" w:name="_Toc152047241"/>
      <w:bookmarkStart w:id="411" w:name="_Toc144974445"/>
      <w:bookmarkStart w:id="412" w:name="_Toc161381211"/>
      <w:r>
        <w:rPr>
          <w:rFonts w:hint="eastAsia"/>
          <w:color w:val="auto"/>
          <w:highlight w:val="none"/>
        </w:rPr>
        <w:t>3.3 资格预审申请文件的澄清</w:t>
      </w:r>
      <w:bookmarkEnd w:id="405"/>
      <w:bookmarkEnd w:id="406"/>
      <w:bookmarkEnd w:id="407"/>
      <w:bookmarkEnd w:id="408"/>
      <w:bookmarkEnd w:id="409"/>
      <w:bookmarkEnd w:id="410"/>
      <w:bookmarkEnd w:id="411"/>
      <w:bookmarkEnd w:id="412"/>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在审查过程中，审查委员会可以书面形式，要求申请人对资格预审申请文件中含义不明确、对同类问题表述不一致或者有明显文字和计算错误的内容作必要的澄清、说明或补正。申请人的澄清、说明或补正应采用书面形式，并不得改变资格预审申请文件的实质性内容。申请人的澄清和说明内容属于资格预审申请文件的组成部分。招标人和</w:t>
      </w:r>
      <w:r>
        <w:rPr>
          <w:rFonts w:hint="eastAsia" w:ascii="宋体" w:hAnsi="宋体"/>
          <w:color w:val="auto"/>
          <w:szCs w:val="21"/>
          <w:highlight w:val="none"/>
        </w:rPr>
        <w:t>审查委员会</w:t>
      </w:r>
      <w:r>
        <w:rPr>
          <w:rFonts w:hint="eastAsia"/>
          <w:color w:val="auto"/>
          <w:szCs w:val="24"/>
          <w:highlight w:val="none"/>
        </w:rPr>
        <w:t>不接受申请人主动提出的澄清或说明。</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审查委员会要求申请人对申请文件问题澄清的通知，以及申请人对申请文件的澄清通过“电子交易平台”“申请文件澄清”菜单以书面形式进行。</w:t>
      </w:r>
    </w:p>
    <w:p>
      <w:pPr>
        <w:pStyle w:val="192"/>
        <w:adjustRightInd w:val="0"/>
        <w:snapToGrid w:val="0"/>
        <w:spacing w:before="144" w:after="24"/>
        <w:rPr>
          <w:rFonts w:hint="eastAsia"/>
          <w:color w:val="auto"/>
          <w:highlight w:val="none"/>
        </w:rPr>
      </w:pPr>
      <w:bookmarkStart w:id="413" w:name="_Toc459615338"/>
      <w:bookmarkStart w:id="414" w:name="_Toc179715735"/>
      <w:bookmarkStart w:id="415" w:name="_Toc1411549676"/>
      <w:bookmarkStart w:id="416" w:name="_Toc1372279399"/>
      <w:bookmarkStart w:id="417" w:name="_Toc1506807594"/>
      <w:bookmarkStart w:id="418" w:name="_Toc64081261"/>
      <w:bookmarkStart w:id="419" w:name="_Toc144974446"/>
      <w:bookmarkStart w:id="420" w:name="_Toc152047242"/>
      <w:r>
        <w:rPr>
          <w:rFonts w:hint="eastAsia"/>
          <w:color w:val="auto"/>
          <w:highlight w:val="none"/>
        </w:rPr>
        <w:t>4. 审查结果</w:t>
      </w:r>
      <w:bookmarkEnd w:id="413"/>
      <w:bookmarkEnd w:id="414"/>
      <w:bookmarkEnd w:id="415"/>
      <w:bookmarkEnd w:id="416"/>
      <w:bookmarkEnd w:id="417"/>
      <w:bookmarkEnd w:id="418"/>
      <w:bookmarkEnd w:id="419"/>
      <w:bookmarkEnd w:id="420"/>
    </w:p>
    <w:p>
      <w:pPr>
        <w:pStyle w:val="200"/>
        <w:adjustRightInd w:val="0"/>
        <w:snapToGrid w:val="0"/>
        <w:rPr>
          <w:rFonts w:hint="eastAsia"/>
          <w:color w:val="auto"/>
          <w:highlight w:val="none"/>
        </w:rPr>
      </w:pPr>
      <w:bookmarkStart w:id="421" w:name="_Toc144974447"/>
      <w:bookmarkStart w:id="422" w:name="_Toc298797800"/>
      <w:bookmarkStart w:id="423" w:name="_Toc1688981094"/>
      <w:bookmarkStart w:id="424" w:name="_Toc152047243"/>
      <w:bookmarkStart w:id="425" w:name="_Toc1843993368"/>
      <w:bookmarkStart w:id="426" w:name="_Toc1200737357"/>
      <w:bookmarkStart w:id="427" w:name="_Toc179715736"/>
      <w:bookmarkStart w:id="428" w:name="_Toc162381534"/>
      <w:r>
        <w:rPr>
          <w:rFonts w:hint="eastAsia"/>
          <w:color w:val="auto"/>
          <w:highlight w:val="none"/>
        </w:rPr>
        <w:t>4.1 提交审查报告</w:t>
      </w:r>
      <w:bookmarkEnd w:id="421"/>
      <w:bookmarkEnd w:id="422"/>
      <w:bookmarkEnd w:id="423"/>
      <w:bookmarkEnd w:id="424"/>
      <w:bookmarkEnd w:id="425"/>
      <w:bookmarkEnd w:id="426"/>
      <w:bookmarkEnd w:id="427"/>
      <w:bookmarkEnd w:id="428"/>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4.1.1审查委员会按照本章第3条规定的程序对资格预审申请文件完成审查后，按照本章第1条的规定确定通过资格预审的申请人名单。</w:t>
      </w:r>
    </w:p>
    <w:p>
      <w:pPr>
        <w:spacing w:line="400" w:lineRule="exact"/>
        <w:ind w:firstLine="420" w:firstLineChars="200"/>
        <w:rPr>
          <w:rFonts w:hint="eastAsia"/>
          <w:color w:val="auto"/>
          <w:szCs w:val="24"/>
          <w:highlight w:val="none"/>
          <w:lang w:val="en-US" w:eastAsia="zh-CN"/>
        </w:rPr>
      </w:pPr>
      <w:r>
        <w:rPr>
          <w:rFonts w:hint="eastAsia" w:ascii="宋体" w:hAnsi="宋体"/>
          <w:color w:val="auto"/>
          <w:szCs w:val="21"/>
          <w:highlight w:val="none"/>
        </w:rPr>
        <w:t>如果出现</w:t>
      </w:r>
      <w:r>
        <w:rPr>
          <w:rFonts w:hint="eastAsia"/>
          <w:color w:val="auto"/>
          <w:szCs w:val="24"/>
          <w:highlight w:val="none"/>
        </w:rPr>
        <w:t>法定代表人为同一人或者存在控股、管理关系的不同申请人，参加同一标段</w:t>
      </w:r>
      <w:r>
        <w:rPr>
          <w:rFonts w:hint="eastAsia"/>
          <w:color w:val="auto"/>
          <w:szCs w:val="21"/>
          <w:highlight w:val="none"/>
        </w:rPr>
        <w:t>资格预审</w:t>
      </w:r>
      <w:r>
        <w:rPr>
          <w:rFonts w:hint="eastAsia"/>
          <w:color w:val="auto"/>
          <w:szCs w:val="24"/>
          <w:highlight w:val="none"/>
        </w:rPr>
        <w:t>且排名均在应当通过资格预审</w:t>
      </w:r>
      <w:r>
        <w:rPr>
          <w:rFonts w:hint="eastAsia" w:ascii="宋体" w:hAnsi="宋体"/>
          <w:color w:val="auto"/>
          <w:szCs w:val="21"/>
          <w:highlight w:val="none"/>
        </w:rPr>
        <w:t>名单</w:t>
      </w:r>
      <w:r>
        <w:rPr>
          <w:rFonts w:hint="eastAsia"/>
          <w:color w:val="auto"/>
          <w:szCs w:val="24"/>
          <w:highlight w:val="none"/>
        </w:rPr>
        <w:t>范围内时，则</w:t>
      </w:r>
      <w:r>
        <w:rPr>
          <w:rFonts w:hint="eastAsia"/>
          <w:color w:val="auto"/>
          <w:szCs w:val="24"/>
          <w:highlight w:val="none"/>
          <w:lang w:eastAsia="zh-CN"/>
        </w:rPr>
        <w:t>按照第二章正文</w:t>
      </w:r>
      <w:r>
        <w:rPr>
          <w:rFonts w:hint="eastAsia"/>
          <w:color w:val="auto"/>
          <w:szCs w:val="24"/>
          <w:highlight w:val="none"/>
          <w:lang w:val="en-US" w:eastAsia="zh-CN"/>
        </w:rPr>
        <w:t>9.2.2条款择优入围。</w:t>
      </w:r>
    </w:p>
    <w:p>
      <w:pPr>
        <w:adjustRightInd w:val="0"/>
        <w:snapToGrid w:val="0"/>
        <w:spacing w:line="440" w:lineRule="exact"/>
        <w:ind w:firstLine="420" w:firstLineChars="200"/>
        <w:rPr>
          <w:rFonts w:hint="eastAsia"/>
          <w:color w:val="auto"/>
          <w:szCs w:val="24"/>
          <w:highlight w:val="none"/>
        </w:rPr>
      </w:pPr>
      <w:r>
        <w:rPr>
          <w:rFonts w:hint="eastAsia"/>
          <w:color w:val="auto"/>
          <w:szCs w:val="24"/>
          <w:highlight w:val="none"/>
        </w:rPr>
        <w:t>4.1.2审查委员会编制并向招标人提交书面审查报告。</w:t>
      </w:r>
    </w:p>
    <w:p>
      <w:pPr>
        <w:pStyle w:val="200"/>
        <w:adjustRightInd w:val="0"/>
        <w:snapToGrid w:val="0"/>
        <w:rPr>
          <w:rFonts w:hint="eastAsia"/>
          <w:color w:val="auto"/>
          <w:highlight w:val="none"/>
        </w:rPr>
      </w:pPr>
      <w:bookmarkStart w:id="429" w:name="_Toc399200297"/>
      <w:bookmarkStart w:id="430" w:name="_Toc943947739"/>
      <w:bookmarkStart w:id="431" w:name="_Toc152047244"/>
      <w:bookmarkStart w:id="432" w:name="_Toc179715737"/>
      <w:bookmarkStart w:id="433" w:name="_Toc849884305"/>
      <w:bookmarkStart w:id="434" w:name="_Toc144974448"/>
      <w:bookmarkStart w:id="435" w:name="_Toc1060058095"/>
      <w:bookmarkStart w:id="436" w:name="_Toc1265255636"/>
      <w:r>
        <w:rPr>
          <w:rFonts w:hint="eastAsia"/>
          <w:color w:val="auto"/>
          <w:highlight w:val="none"/>
        </w:rPr>
        <w:t>4.2 重新进行资格预审或招标</w:t>
      </w:r>
      <w:bookmarkEnd w:id="429"/>
      <w:bookmarkEnd w:id="430"/>
      <w:bookmarkEnd w:id="431"/>
      <w:bookmarkEnd w:id="432"/>
      <w:bookmarkEnd w:id="433"/>
      <w:bookmarkEnd w:id="434"/>
      <w:bookmarkEnd w:id="435"/>
      <w:bookmarkEnd w:id="436"/>
    </w:p>
    <w:p>
      <w:pPr>
        <w:pStyle w:val="188"/>
        <w:rPr>
          <w:rFonts w:hint="eastAsia"/>
          <w:color w:val="auto"/>
          <w:highlight w:val="none"/>
        </w:rPr>
      </w:pPr>
      <w:r>
        <w:rPr>
          <w:rFonts w:hint="eastAsia"/>
          <w:color w:val="auto"/>
          <w:szCs w:val="24"/>
          <w:highlight w:val="none"/>
        </w:rPr>
        <w:t>通过资格预审申请人的数量不足3个的，招标人重新组织资格预审或</w:t>
      </w:r>
      <w:r>
        <w:rPr>
          <w:rFonts w:hint="eastAsia"/>
          <w:color w:val="auto"/>
          <w:szCs w:val="24"/>
          <w:highlight w:val="none"/>
          <w:lang w:eastAsia="zh-CN"/>
        </w:rPr>
        <w:t>采用资格后审方式直接</w:t>
      </w:r>
      <w:r>
        <w:rPr>
          <w:rFonts w:hint="eastAsia"/>
          <w:color w:val="auto"/>
          <w:szCs w:val="24"/>
          <w:highlight w:val="none"/>
        </w:rPr>
        <w:t xml:space="preserve">招标。 </w:t>
      </w:r>
    </w:p>
    <w:p>
      <w:pPr>
        <w:pStyle w:val="192"/>
        <w:spacing w:before="144" w:after="24"/>
        <w:rPr>
          <w:rFonts w:hint="eastAsia" w:ascii="黑体"/>
          <w:color w:val="auto"/>
          <w:szCs w:val="32"/>
          <w:highlight w:val="none"/>
        </w:rPr>
      </w:pPr>
      <w:bookmarkStart w:id="437" w:name="_Toc1460724723"/>
      <w:bookmarkStart w:id="438" w:name="_Toc1239756224"/>
      <w:bookmarkStart w:id="439" w:name="_Toc1517362717"/>
      <w:bookmarkStart w:id="440" w:name="_Toc1984210012"/>
      <w:r>
        <w:rPr>
          <w:rFonts w:hint="eastAsia"/>
          <w:color w:val="auto"/>
          <w:highlight w:val="none"/>
        </w:rPr>
        <w:br w:type="page"/>
      </w:r>
      <w:bookmarkStart w:id="441" w:name="_Toc1587956437"/>
      <w:r>
        <w:rPr>
          <w:rFonts w:hint="eastAsia"/>
          <w:color w:val="auto"/>
          <w:highlight w:val="none"/>
        </w:rPr>
        <w:t>附件A：资格审查详细程序</w:t>
      </w:r>
      <w:bookmarkEnd w:id="437"/>
      <w:bookmarkEnd w:id="438"/>
      <w:bookmarkEnd w:id="439"/>
      <w:bookmarkEnd w:id="440"/>
      <w:bookmarkEnd w:id="441"/>
    </w:p>
    <w:p>
      <w:pPr>
        <w:spacing w:after="120" w:afterLines="50"/>
        <w:ind w:firstLine="560" w:firstLineChars="200"/>
        <w:jc w:val="center"/>
        <w:rPr>
          <w:rFonts w:hint="eastAsia" w:ascii="黑体" w:eastAsia="黑体"/>
          <w:color w:val="auto"/>
          <w:sz w:val="28"/>
          <w:szCs w:val="28"/>
          <w:highlight w:val="none"/>
        </w:rPr>
      </w:pPr>
      <w:r>
        <w:rPr>
          <w:rFonts w:hint="eastAsia" w:ascii="黑体" w:eastAsia="黑体"/>
          <w:color w:val="auto"/>
          <w:sz w:val="28"/>
          <w:szCs w:val="28"/>
          <w:highlight w:val="none"/>
        </w:rPr>
        <w:t>资格审查详细程序</w:t>
      </w:r>
    </w:p>
    <w:p>
      <w:pPr>
        <w:pStyle w:val="200"/>
        <w:rPr>
          <w:rFonts w:hint="eastAsia"/>
          <w:color w:val="auto"/>
          <w:highlight w:val="none"/>
        </w:rPr>
      </w:pPr>
      <w:bookmarkStart w:id="442" w:name="_Toc664772006"/>
      <w:bookmarkStart w:id="443" w:name="_Toc855636226"/>
      <w:bookmarkStart w:id="444" w:name="_Toc1794479767"/>
      <w:bookmarkStart w:id="445" w:name="_Toc1291615027"/>
      <w:bookmarkStart w:id="446" w:name="_Toc2011957906"/>
      <w:r>
        <w:rPr>
          <w:rFonts w:hint="eastAsia"/>
          <w:color w:val="auto"/>
          <w:highlight w:val="none"/>
        </w:rPr>
        <w:t>A0．总  则</w:t>
      </w:r>
      <w:bookmarkEnd w:id="442"/>
      <w:bookmarkEnd w:id="443"/>
      <w:bookmarkEnd w:id="444"/>
      <w:bookmarkEnd w:id="445"/>
      <w:bookmarkEnd w:id="446"/>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资格审查办法”的组成部分，是对本章第3条所规定的审查程序的进一步细化，审查委员会应当按照本附件所规定的详细程序开展并完成资格审查工作，资格预审文件中没有规定的方法和标准不得作为审查依据。</w:t>
      </w:r>
    </w:p>
    <w:p>
      <w:pPr>
        <w:pStyle w:val="200"/>
        <w:rPr>
          <w:rFonts w:hint="eastAsia"/>
          <w:color w:val="auto"/>
          <w:highlight w:val="none"/>
        </w:rPr>
      </w:pPr>
      <w:bookmarkStart w:id="447" w:name="_Toc1749698586"/>
      <w:bookmarkStart w:id="448" w:name="_Toc1075824418"/>
      <w:bookmarkStart w:id="449" w:name="_Toc842228994"/>
      <w:bookmarkStart w:id="450" w:name="_Toc187907749"/>
      <w:bookmarkStart w:id="451" w:name="_Toc261420133"/>
      <w:r>
        <w:rPr>
          <w:rFonts w:hint="eastAsia"/>
          <w:color w:val="auto"/>
          <w:highlight w:val="none"/>
        </w:rPr>
        <w:t>A1．基本程序</w:t>
      </w:r>
      <w:bookmarkEnd w:id="447"/>
      <w:bookmarkEnd w:id="448"/>
      <w:bookmarkEnd w:id="449"/>
      <w:bookmarkEnd w:id="450"/>
      <w:bookmarkEnd w:id="451"/>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资格审查活动将按以下五个步骤进行：</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（1）审查准备工作；</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（2）初步审查；</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（3）详细审查；</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（4）澄清、说明或补正；</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（5）确定通过资格预审的申请人及提交资格审查报告。</w:t>
      </w:r>
    </w:p>
    <w:p>
      <w:pPr>
        <w:pStyle w:val="200"/>
        <w:rPr>
          <w:rFonts w:hint="eastAsia"/>
          <w:color w:val="auto"/>
          <w:highlight w:val="none"/>
        </w:rPr>
      </w:pPr>
      <w:bookmarkStart w:id="452" w:name="_Toc1469348094"/>
      <w:bookmarkStart w:id="453" w:name="_Toc1795337913"/>
      <w:bookmarkStart w:id="454" w:name="_Toc1563726365"/>
      <w:bookmarkStart w:id="455" w:name="_Toc1759094724"/>
      <w:bookmarkStart w:id="456" w:name="_Toc1028847695"/>
      <w:r>
        <w:rPr>
          <w:rFonts w:hint="eastAsia"/>
          <w:color w:val="auto"/>
          <w:highlight w:val="none"/>
        </w:rPr>
        <w:t>A2．审查准备工作</w:t>
      </w:r>
      <w:bookmarkEnd w:id="452"/>
      <w:bookmarkEnd w:id="453"/>
      <w:bookmarkEnd w:id="454"/>
      <w:bookmarkEnd w:id="455"/>
      <w:bookmarkEnd w:id="456"/>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A2.1审查委员会成员签到</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审查委员会成员到达资格审查现场时应在签到表上签到以证明其出席。审查委员会签到表见</w:t>
      </w:r>
      <w:r>
        <w:rPr>
          <w:rFonts w:hint="eastAsia" w:ascii="宋体" w:hAnsi="宋体"/>
          <w:b/>
          <w:color w:val="auto"/>
          <w:szCs w:val="21"/>
          <w:highlight w:val="none"/>
        </w:rPr>
        <w:t>附表A-1</w:t>
      </w:r>
      <w:r>
        <w:rPr>
          <w:rFonts w:hint="eastAsia" w:ascii="宋体" w:hAnsi="宋体"/>
          <w:color w:val="auto"/>
          <w:szCs w:val="21"/>
          <w:highlight w:val="none"/>
        </w:rPr>
        <w:t>。</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审查委员会成员在评审前，应当使用</w:t>
      </w:r>
      <w:r>
        <w:rPr>
          <w:rFonts w:hint="eastAsia" w:ascii="宋体" w:hAnsi="宋体"/>
          <w:b/>
          <w:color w:val="auto"/>
          <w:szCs w:val="21"/>
          <w:highlight w:val="none"/>
        </w:rPr>
        <w:t>附表A-2</w:t>
      </w:r>
      <w:r>
        <w:rPr>
          <w:rFonts w:hint="eastAsia" w:ascii="宋体" w:hAnsi="宋体"/>
          <w:color w:val="auto"/>
          <w:szCs w:val="21"/>
          <w:highlight w:val="none"/>
        </w:rPr>
        <w:t>签署资格审查专家声明书。声明本人不存在法律法规规定的应当回避情形，保证遵守有关评标管理规定以及评审纪律，客观、公正地进行资格审查，并接受招投标监管部门的监督。</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A2.2审查委员会的分工</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A2.2.1审查委员会首先推选一名审查委员会主任。招标人也可以直接指定审查委员会主任。如招标人指定的审查委员会主任是招标人的代表，则该成员应当</w:t>
      </w:r>
      <w:r>
        <w:rPr>
          <w:rFonts w:hint="eastAsia"/>
          <w:color w:val="auto"/>
          <w:szCs w:val="21"/>
          <w:highlight w:val="none"/>
        </w:rPr>
        <w:t>具备评标专家的相应的或者类似的条件</w:t>
      </w:r>
      <w:r>
        <w:rPr>
          <w:rFonts w:hint="eastAsia" w:ascii="宋体" w:hAnsi="宋体"/>
          <w:color w:val="auto"/>
          <w:szCs w:val="21"/>
          <w:highlight w:val="none"/>
        </w:rPr>
        <w:t>，熟悉有关招标投标的法律法规，并熟悉招标项目的情况。审查委员会主任负责资格审查活动的组织工作。</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审查委员会主任除履行自己作为审查委员会成员独立审查的职责外，主要负责以下工作：</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组织审查委员会成员学习资格预审文件中载明的资格审查标准和方法；</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提醒招标人做好审查准备工作，包括提供所需的审查基础资料；</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汇总各审查委员会成员认为需要申请人澄清、说明或者补正的问题，组织审查委员会对申请人质询并对申请人的答复进行评审；</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对出现较大争议的事项进行书面记录；</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查验资格审查用表格和资格审查记录的完整性及有效性；</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组织对资格审查结论进行复核确认；</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 组织编写资格审查报告，推荐通过资格预审的申请人。</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 当资格预审申请人数量超过审查委员会成员人数的两倍以上时，审查委员会对申请文件的评审应当分组进行。在分组进行评审时，审查委员会成员中招标人代表的位置顺序不得相邻。</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首先，采用随机分配方式将申请文件平均分配给各审查委员会成员；其次，在审查委员会成员位置顺序不变的情况下，顺时针或逆时针旋转将其随机分配的申请文件再加载至下一位审查委员会成员，即保证每一份申请文件由两位审查委员会成员审查；再次，由各成员按照资格审查办法规定的标准和方法对按上述方式分配的申请文件进行评审。</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不同的审查委员会成员对同一申请文件同一评审因素有不同审查结论的，应提交审查委员会全体成员按少数服从多数的原则决定其结论。</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A2.3熟悉文件资料</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A2.3.1招标人或招标代理机构应向审查委员会提供资格审查所需的信息和数据，包括：</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（1）资格预审文件及其澄清、修改文件；</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（2）未拒绝的各申请文件；</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（3）接受申请文件记录表；</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（4）资格审查表格；</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（5）有关的法律、法规、规章、国家标准以及招标人或审查委员会认为必要的其他信息和数据。</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审查委员会主任应组织审查委员会成员认真研究资格预审文件，了解和熟悉招标项目基本情况，掌握资格审查的标准和方法，熟悉本章及附件中包括的资格审查表格的使用。未在资格预审文件中规定的标准和方法不得作为资格审查的依据。</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A2.4对申请文件进行基础性数据分析和整理工作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2.4.1在不改变申请人资格预审申请文件实质性内容的前提下，审查委员会应当对申请文件进行基础性数据分析和整理，从而发现并提取其中可能存在的理解偏差、明显文字错误、资料遗漏等存在明显异常、非实质性问题，决定需要申请人进行书面澄清或说明的问题，准备问题澄清通知。</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A2.4.2申请人接到审查委员会发出的问题澄清通知后，应按审查委员会的要求提供书面澄清资料。</w:t>
      </w:r>
    </w:p>
    <w:p>
      <w:pPr>
        <w:spacing w:line="400" w:lineRule="exact"/>
        <w:ind w:firstLine="420" w:firstLineChars="200"/>
        <w:rPr>
          <w:rFonts w:hint="eastAsia"/>
          <w:color w:val="auto"/>
          <w:szCs w:val="24"/>
          <w:highlight w:val="none"/>
        </w:rPr>
      </w:pPr>
      <w:r>
        <w:rPr>
          <w:rFonts w:hint="eastAsia" w:ascii="宋体" w:hAnsi="宋体"/>
          <w:color w:val="auto"/>
          <w:szCs w:val="21"/>
          <w:highlight w:val="none"/>
        </w:rPr>
        <w:t>A2.4.3</w:t>
      </w:r>
      <w:r>
        <w:rPr>
          <w:rFonts w:hint="eastAsia"/>
          <w:color w:val="auto"/>
          <w:szCs w:val="24"/>
          <w:highlight w:val="none"/>
        </w:rPr>
        <w:t>审查委员会要求申请人对申请文件问题澄清的通知，以及申请人对申请文件的澄清通过“电子交易平台”“申请文件澄清”菜单以书面形式进行。</w:t>
      </w:r>
    </w:p>
    <w:p>
      <w:pPr>
        <w:pStyle w:val="200"/>
        <w:rPr>
          <w:rFonts w:hint="eastAsia"/>
          <w:color w:val="auto"/>
          <w:highlight w:val="none"/>
        </w:rPr>
      </w:pPr>
      <w:bookmarkStart w:id="457" w:name="_Toc840842385"/>
      <w:bookmarkStart w:id="458" w:name="_Toc1595892251"/>
      <w:bookmarkStart w:id="459" w:name="_Toc1956297539"/>
      <w:bookmarkStart w:id="460" w:name="_Toc1772962931"/>
      <w:bookmarkStart w:id="461" w:name="_Toc1184240731"/>
      <w:r>
        <w:rPr>
          <w:rFonts w:hint="eastAsia"/>
          <w:color w:val="auto"/>
          <w:highlight w:val="none"/>
        </w:rPr>
        <w:t>A3．初步审查</w:t>
      </w:r>
      <w:bookmarkEnd w:id="457"/>
      <w:bookmarkEnd w:id="458"/>
      <w:bookmarkEnd w:id="459"/>
      <w:bookmarkEnd w:id="460"/>
      <w:bookmarkEnd w:id="461"/>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A3.1审查委员会根据本章第2.1款规定的审查因素和审查标准，对申请人的资格预审申请文件进行审查，并使用</w:t>
      </w:r>
      <w:r>
        <w:rPr>
          <w:rFonts w:hint="eastAsia" w:ascii="宋体" w:hAnsi="宋体"/>
          <w:b/>
          <w:color w:val="auto"/>
          <w:szCs w:val="21"/>
          <w:highlight w:val="none"/>
        </w:rPr>
        <w:t>附表A-3</w:t>
      </w:r>
      <w:r>
        <w:rPr>
          <w:rFonts w:hint="eastAsia" w:ascii="宋体" w:hAnsi="宋体"/>
          <w:color w:val="auto"/>
          <w:szCs w:val="21"/>
          <w:highlight w:val="none"/>
        </w:rPr>
        <w:t>记录审查结果。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A3.2提交和核验原件</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3.2.1在审查过程中，对申请文件中存在伪造嫌疑的扫描件，审查委员会应当要求申请人提交原件予以核实，并将提交有关证明和证件的原件时间和地点书面通知申请人；审查委员会也可通过其他合法方式进行核实。</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A3.2.2 申请人递交的原件封包由审查委员会开启。</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A3.3澄清、说明或补正</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3.4申请人有任何一项初步审查因素不符合审查标准的，或者未按照审查委员会要求的时间和地点提交有关证明和证件的原件、或者原件与扫描件不符、或者原件存在伪造嫌疑且申请人不能合理说明的，不能通过资格预审。</w:t>
      </w:r>
    </w:p>
    <w:p>
      <w:pPr>
        <w:pStyle w:val="200"/>
        <w:rPr>
          <w:rFonts w:hint="eastAsia"/>
          <w:color w:val="auto"/>
          <w:highlight w:val="none"/>
        </w:rPr>
      </w:pPr>
      <w:bookmarkStart w:id="462" w:name="_Toc905967291"/>
      <w:bookmarkStart w:id="463" w:name="_Toc994302596"/>
      <w:bookmarkStart w:id="464" w:name="_Toc1036140795"/>
      <w:bookmarkStart w:id="465" w:name="_Toc2045107027"/>
      <w:bookmarkStart w:id="466" w:name="_Toc2029326617"/>
      <w:r>
        <w:rPr>
          <w:rFonts w:hint="eastAsia"/>
          <w:color w:val="auto"/>
          <w:highlight w:val="none"/>
        </w:rPr>
        <w:t>A4．详细审查</w:t>
      </w:r>
      <w:bookmarkEnd w:id="462"/>
      <w:bookmarkEnd w:id="463"/>
      <w:bookmarkEnd w:id="464"/>
      <w:bookmarkEnd w:id="465"/>
      <w:bookmarkEnd w:id="466"/>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A4.1只有通过了初步审查的申请人可进入详细审查。</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A4.2审查委员会根据本章第2.2款和第二章“申请人须知”第1.4.1项（前附表）规定的程序、标准和方法，对申请人的资格预审申请文件进行详细审查，并使用</w:t>
      </w:r>
      <w:r>
        <w:rPr>
          <w:rFonts w:hint="eastAsia" w:ascii="宋体" w:hAnsi="宋体"/>
          <w:b/>
          <w:color w:val="auto"/>
          <w:szCs w:val="21"/>
          <w:highlight w:val="none"/>
        </w:rPr>
        <w:t>附表A-4</w:t>
      </w:r>
      <w:r>
        <w:rPr>
          <w:rFonts w:hint="eastAsia" w:ascii="宋体" w:hAnsi="宋体"/>
          <w:color w:val="auto"/>
          <w:szCs w:val="21"/>
          <w:highlight w:val="none"/>
        </w:rPr>
        <w:t>记录审查结果。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A4.3联合体申请人</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A4.3.1联合体申请人的资质认定</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（1）两个以上资质类别相同但资质等级不同的成员组成的联合体申请人，以联合体成员中资质等级最低者的资质等级作为联合体申请人的资质等级。</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两个以上资质类别不同的成员组成的联合体，按照联合体协议中约定的内部分工分别认定联合体申请人的资质类别和等级，不承担联合体协议约定由其他成员承担的专业工程的成员，其相应的专业资质和等级不参与联合体申请人的资质和等级的认定。</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A4.4澄清、说明或补正</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A4.5审查委员会应当逐项核查申请人是否存在本章第3.2.2项规定的不能通过资格预审的任何一种情形。</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A4.6不能通过资格预审</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申请人有任何一项详细审查因素不符合审查标准的，或者存在本章第3.2.2项规定的任何一种情形的，均不能通过详细审查。</w:t>
      </w:r>
    </w:p>
    <w:p>
      <w:pPr>
        <w:pStyle w:val="200"/>
        <w:rPr>
          <w:rFonts w:hint="eastAsia"/>
          <w:color w:val="auto"/>
          <w:highlight w:val="none"/>
        </w:rPr>
      </w:pPr>
      <w:bookmarkStart w:id="467" w:name="_Toc1838534508"/>
      <w:bookmarkStart w:id="468" w:name="_Toc1003914307"/>
      <w:bookmarkStart w:id="469" w:name="_Toc463480570"/>
      <w:bookmarkStart w:id="470" w:name="_Toc1424611524"/>
      <w:bookmarkStart w:id="471" w:name="_Toc1752103897"/>
      <w:r>
        <w:rPr>
          <w:rFonts w:hint="eastAsia"/>
          <w:color w:val="auto"/>
          <w:highlight w:val="none"/>
        </w:rPr>
        <w:t>A5．确定通过资格预审的申请人</w:t>
      </w:r>
      <w:bookmarkEnd w:id="467"/>
      <w:bookmarkEnd w:id="468"/>
      <w:bookmarkEnd w:id="469"/>
      <w:bookmarkEnd w:id="470"/>
      <w:bookmarkEnd w:id="471"/>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A5.1汇总审查结果</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详细审查工作全部结束后，审查委员会应按照</w:t>
      </w:r>
      <w:r>
        <w:rPr>
          <w:rFonts w:hint="eastAsia" w:ascii="宋体" w:hAnsi="宋体"/>
          <w:b/>
          <w:color w:val="auto"/>
          <w:szCs w:val="21"/>
          <w:highlight w:val="none"/>
        </w:rPr>
        <w:t>附表A-5</w:t>
      </w:r>
      <w:r>
        <w:rPr>
          <w:rFonts w:hint="eastAsia" w:ascii="宋体" w:hAnsi="宋体"/>
          <w:color w:val="auto"/>
          <w:szCs w:val="21"/>
          <w:highlight w:val="none"/>
        </w:rPr>
        <w:t>的格式填写审查结果汇总表。</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A5.2确定通过资格预审的申请人</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凡通过初步审查和详细审查的申请人均应确定为通过资格预审的申请人。审查委员会应按照</w:t>
      </w:r>
      <w:r>
        <w:rPr>
          <w:rFonts w:hint="eastAsia" w:ascii="宋体" w:hAnsi="宋体"/>
          <w:b/>
          <w:color w:val="auto"/>
          <w:szCs w:val="21"/>
          <w:highlight w:val="none"/>
        </w:rPr>
        <w:t>附表A-6</w:t>
      </w:r>
      <w:r>
        <w:rPr>
          <w:rFonts w:hint="eastAsia" w:ascii="宋体" w:hAnsi="宋体"/>
          <w:color w:val="auto"/>
          <w:szCs w:val="21"/>
          <w:highlight w:val="none"/>
        </w:rPr>
        <w:t>的格式填写通过资格预审的申请人名单。通过资格预审的申请人均应被邀请参加投标。</w:t>
      </w:r>
    </w:p>
    <w:p>
      <w:pPr>
        <w:spacing w:line="460" w:lineRule="exact"/>
        <w:ind w:firstLine="420" w:firstLineChars="200"/>
        <w:rPr>
          <w:rFonts w:hint="eastAsia"/>
          <w:color w:val="auto"/>
          <w:szCs w:val="24"/>
          <w:highlight w:val="none"/>
        </w:rPr>
      </w:pPr>
      <w:r>
        <w:rPr>
          <w:rFonts w:hint="eastAsia" w:ascii="宋体" w:hAnsi="宋体"/>
          <w:color w:val="auto"/>
          <w:szCs w:val="21"/>
          <w:highlight w:val="none"/>
        </w:rPr>
        <w:t>如果出现</w:t>
      </w:r>
      <w:r>
        <w:rPr>
          <w:rFonts w:hint="eastAsia"/>
          <w:color w:val="auto"/>
          <w:szCs w:val="24"/>
          <w:highlight w:val="none"/>
        </w:rPr>
        <w:t>法定代表人为同一人或者存在控股、管理关系的不同申请人，参加同一标段</w:t>
      </w:r>
      <w:r>
        <w:rPr>
          <w:rFonts w:hint="eastAsia"/>
          <w:color w:val="auto"/>
          <w:szCs w:val="21"/>
          <w:highlight w:val="none"/>
        </w:rPr>
        <w:t>资格预审</w:t>
      </w:r>
      <w:r>
        <w:rPr>
          <w:rFonts w:hint="eastAsia"/>
          <w:color w:val="auto"/>
          <w:szCs w:val="24"/>
          <w:highlight w:val="none"/>
        </w:rPr>
        <w:t>且均在应当通过资格预审</w:t>
      </w:r>
      <w:r>
        <w:rPr>
          <w:rFonts w:hint="eastAsia" w:ascii="宋体" w:hAnsi="宋体"/>
          <w:color w:val="auto"/>
          <w:szCs w:val="21"/>
          <w:highlight w:val="none"/>
        </w:rPr>
        <w:t>名单</w:t>
      </w:r>
      <w:r>
        <w:rPr>
          <w:rFonts w:hint="eastAsia"/>
          <w:color w:val="auto"/>
          <w:szCs w:val="24"/>
          <w:highlight w:val="none"/>
        </w:rPr>
        <w:t>范围内时，</w:t>
      </w:r>
      <w:r>
        <w:rPr>
          <w:rFonts w:hint="eastAsia"/>
          <w:color w:val="auto"/>
          <w:szCs w:val="24"/>
          <w:highlight w:val="none"/>
          <w:lang w:val="en-US" w:eastAsia="zh-CN"/>
        </w:rPr>
        <w:t>则按照第二章正文9.2.2条款择优入围。</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A5.3通过资格预审申请人的数量不足三个</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通过资格预审申请人的数量不足三个的，招标人应当重新组织资格预审或</w:t>
      </w:r>
      <w:r>
        <w:rPr>
          <w:rFonts w:hint="eastAsia" w:ascii="宋体" w:hAnsi="宋体"/>
          <w:color w:val="auto"/>
          <w:szCs w:val="21"/>
          <w:highlight w:val="none"/>
          <w:lang w:eastAsia="zh-CN"/>
        </w:rPr>
        <w:t>采用资格后审方式</w:t>
      </w:r>
      <w:r>
        <w:rPr>
          <w:rFonts w:hint="eastAsia" w:ascii="宋体" w:hAnsi="宋体"/>
          <w:color w:val="auto"/>
          <w:szCs w:val="21"/>
          <w:highlight w:val="none"/>
        </w:rPr>
        <w:t>直接招标。招标人重新组织资格预审的，应当在保证满足法定资格条件的前提下，适当降低资格预审的标准和条件。</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A5.4编制及提交书面审查报告</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审查委员会根据本章第4.1款的规定向招标人提交书面审查报告。审查报告应当由全体审查委员会成员签字。审查报告应当包括以下内容：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（2）审查委员会成员名单；</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（3）审查标准、方法或者审查因素一览表；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（4）审查结果汇总表；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（5）通过资格预审的申请人名单；</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（6）不能通过资格预审的情况说明；</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（7）澄清、说明或补正事项纪要。</w:t>
      </w:r>
    </w:p>
    <w:p>
      <w:pPr>
        <w:pStyle w:val="200"/>
        <w:rPr>
          <w:rFonts w:hint="eastAsia"/>
          <w:color w:val="auto"/>
          <w:highlight w:val="none"/>
        </w:rPr>
      </w:pPr>
      <w:bookmarkStart w:id="472" w:name="_Toc1502860630"/>
      <w:bookmarkStart w:id="473" w:name="_Toc554061358"/>
      <w:bookmarkStart w:id="474" w:name="_Toc1810908099"/>
      <w:bookmarkStart w:id="475" w:name="_Toc2040651434"/>
      <w:bookmarkStart w:id="476" w:name="_Toc230156725"/>
      <w:r>
        <w:rPr>
          <w:rFonts w:hint="eastAsia"/>
          <w:color w:val="auto"/>
          <w:highlight w:val="none"/>
        </w:rPr>
        <w:t>A6．特殊情况的处置程序</w:t>
      </w:r>
      <w:bookmarkEnd w:id="472"/>
      <w:bookmarkEnd w:id="473"/>
      <w:bookmarkEnd w:id="474"/>
      <w:bookmarkEnd w:id="475"/>
      <w:bookmarkEnd w:id="476"/>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A6.1关于审查活动暂停</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A6.1.1审查委员会应当执行连续审查的原则，按审查办法中规定的程序、内容、方法、标准完成全部审查工作。只有发生不可抗力导致审查工作无法继续时，审查活动方可暂停。</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A6.1.2发生审查暂停情况时，审查委员会应当封存全部申请文件和审查记录，待不可抗力的影响结束且具备继续审查的条件时，由原审查委员会继续审查。</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  关于中途更换审查委员会成员</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  除发生下列情形之一外，审查委员会成员不得在审查中途更换：</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（1）因不可抗拒的客观原因，不能到场或需在中途退出审查活动。</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（2）根据法律法规规定，某个或某几个审查委员会成员需要回避。</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  退出审查的审查委员会成员，其已完成的审查行为无效。由招标人根据本资格预审文件规定的审查委员会成员产生方式另行确定替代者进行审查。</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A6.3审查争议处理</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 审查委员会成员应独立评审，对所提出的评审意见承担个人责任。</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A6.3.2在任何审查环节中，需审查委员会就某项审查结论做出表决的，由审查委员会全体成员按照少数服从多数的原则，以记名投票方式表决。表决不得违背法律、法规、规章和资格预审文件的规定。</w:t>
      </w:r>
    </w:p>
    <w:p>
      <w:pPr>
        <w:adjustRightInd w:val="0"/>
        <w:snapToGrid w:val="0"/>
        <w:spacing w:line="440" w:lineRule="exact"/>
        <w:ind w:firstLine="525" w:firstLineChars="250"/>
        <w:rPr>
          <w:rFonts w:hint="eastAsia"/>
          <w:color w:val="auto"/>
          <w:szCs w:val="24"/>
          <w:highlight w:val="none"/>
        </w:rPr>
      </w:pPr>
      <w:r>
        <w:rPr>
          <w:rFonts w:hint="eastAsia" w:ascii="宋体" w:hAnsi="宋体" w:eastAsia="宋体" w:cs="Times New Roman"/>
          <w:color w:val="auto"/>
          <w:szCs w:val="21"/>
          <w:highlight w:val="none"/>
        </w:rPr>
        <w:t>A6.3.3 审查委</w:t>
      </w:r>
      <w:r>
        <w:rPr>
          <w:rFonts w:hint="eastAsia"/>
          <w:color w:val="auto"/>
          <w:szCs w:val="24"/>
          <w:highlight w:val="none"/>
        </w:rPr>
        <w:t>员会成员对书面决议或评审结论持有异议的，</w:t>
      </w:r>
      <w:r>
        <w:rPr>
          <w:rFonts w:hint="eastAsia" w:ascii="宋体" w:hAnsi="宋体"/>
          <w:color w:val="auto"/>
          <w:szCs w:val="24"/>
          <w:highlight w:val="none"/>
        </w:rPr>
        <w:t>可以</w:t>
      </w:r>
      <w:r>
        <w:rPr>
          <w:rFonts w:hint="eastAsia"/>
          <w:color w:val="auto"/>
          <w:szCs w:val="24"/>
          <w:highlight w:val="none"/>
        </w:rPr>
        <w:t>书面阐述其不同意见和理由。拒绝在书面决议或资格</w:t>
      </w:r>
      <w:r>
        <w:rPr>
          <w:rFonts w:hint="eastAsia" w:ascii="宋体" w:hAnsi="宋体"/>
          <w:color w:val="auto"/>
          <w:szCs w:val="21"/>
          <w:highlight w:val="none"/>
        </w:rPr>
        <w:t>审查</w:t>
      </w:r>
      <w:r>
        <w:rPr>
          <w:rFonts w:hint="eastAsia"/>
          <w:color w:val="auto"/>
          <w:szCs w:val="24"/>
          <w:highlight w:val="none"/>
        </w:rPr>
        <w:t>报告上签名，且不陈述其不同意见和理由的，视为同意书面决议或评审结论，</w:t>
      </w:r>
      <w:r>
        <w:rPr>
          <w:rFonts w:hint="eastAsia" w:ascii="宋体" w:hAnsi="宋体"/>
          <w:color w:val="auto"/>
          <w:szCs w:val="21"/>
          <w:highlight w:val="none"/>
        </w:rPr>
        <w:t>审查</w:t>
      </w:r>
      <w:r>
        <w:rPr>
          <w:rFonts w:hint="eastAsia"/>
          <w:color w:val="auto"/>
          <w:szCs w:val="24"/>
          <w:highlight w:val="none"/>
        </w:rPr>
        <w:t>委员会应当</w:t>
      </w:r>
      <w:r>
        <w:rPr>
          <w:rFonts w:hint="eastAsia" w:ascii="宋体" w:hAnsi="宋体"/>
          <w:color w:val="auto"/>
          <w:szCs w:val="24"/>
          <w:highlight w:val="none"/>
        </w:rPr>
        <w:t>对此</w:t>
      </w:r>
      <w:r>
        <w:rPr>
          <w:rFonts w:hint="eastAsia"/>
          <w:color w:val="auto"/>
          <w:szCs w:val="24"/>
          <w:highlight w:val="none"/>
        </w:rPr>
        <w:t>在</w:t>
      </w:r>
      <w:r>
        <w:rPr>
          <w:rFonts w:hint="eastAsia" w:ascii="宋体" w:hAnsi="宋体"/>
          <w:color w:val="auto"/>
          <w:szCs w:val="21"/>
          <w:highlight w:val="none"/>
        </w:rPr>
        <w:t>审查</w:t>
      </w:r>
      <w:r>
        <w:rPr>
          <w:rFonts w:hint="eastAsia"/>
          <w:color w:val="auto"/>
          <w:szCs w:val="24"/>
          <w:highlight w:val="none"/>
        </w:rPr>
        <w:t>报告中做出书面说明。</w:t>
      </w:r>
      <w:bookmarkStart w:id="477" w:name="_Toc1787335500"/>
      <w:bookmarkStart w:id="478" w:name="_Toc1827614518"/>
      <w:bookmarkStart w:id="479" w:name="_Toc1975960378"/>
      <w:bookmarkStart w:id="480" w:name="_Toc486712099"/>
    </w:p>
    <w:p>
      <w:pPr>
        <w:adjustRightInd w:val="0"/>
        <w:snapToGrid w:val="0"/>
        <w:spacing w:line="440" w:lineRule="exact"/>
        <w:rPr>
          <w:rFonts w:hint="eastAsia" w:ascii="宋体" w:hAnsi="宋体" w:eastAsia="宋体" w:cs="宋体"/>
          <w:b/>
          <w:bCs/>
          <w:color w:val="auto"/>
          <w:sz w:val="24"/>
          <w:szCs w:val="24"/>
          <w:highlight w:val="none"/>
        </w:rPr>
        <w:sectPr>
          <w:footerReference r:id="rId5" w:type="default"/>
          <w:pgSz w:w="11907" w:h="16840"/>
          <w:pgMar w:top="1701" w:right="1474" w:bottom="1474" w:left="1474" w:header="851" w:footer="992" w:gutter="0"/>
          <w:pgNumType w:start="1"/>
          <w:cols w:space="720" w:num="1"/>
          <w:docGrid w:linePitch="312" w:charSpace="0"/>
        </w:sectPr>
      </w:pPr>
    </w:p>
    <w:p>
      <w:pPr>
        <w:adjustRightInd w:val="0"/>
        <w:snapToGrid w:val="0"/>
        <w:spacing w:line="440" w:lineRule="exact"/>
        <w:outlineLvl w:val="2"/>
        <w:rPr>
          <w:rFonts w:hint="eastAsia"/>
          <w:color w:val="auto"/>
          <w:highlight w:val="none"/>
        </w:rPr>
      </w:pPr>
      <w:bookmarkStart w:id="481" w:name="_Toc696922655"/>
      <w:r>
        <w:rPr>
          <w:rFonts w:hint="eastAsia" w:ascii="宋体" w:hAnsi="宋体" w:eastAsia="宋体" w:cs="宋体"/>
          <w:b/>
          <w:bCs/>
          <w:color w:val="auto"/>
          <w:sz w:val="24"/>
          <w:szCs w:val="24"/>
          <w:highlight w:val="none"/>
        </w:rPr>
        <w:t>附表A-1：审查委员会签到表</w:t>
      </w:r>
      <w:bookmarkEnd w:id="477"/>
      <w:bookmarkEnd w:id="478"/>
      <w:bookmarkEnd w:id="479"/>
      <w:bookmarkEnd w:id="480"/>
      <w:bookmarkEnd w:id="481"/>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审查委员会签到表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审查时间：     年    月</w:t>
      </w:r>
      <w:r>
        <w:rPr>
          <w:rFonts w:hint="eastAsia"/>
          <w:i/>
          <w:color w:val="auto"/>
          <w:szCs w:val="21"/>
          <w:highlight w:val="none"/>
        </w:rPr>
        <w:t xml:space="preserve">    </w:t>
      </w:r>
      <w:r>
        <w:rPr>
          <w:rFonts w:hint="eastAsia"/>
          <w:color w:val="auto"/>
          <w:szCs w:val="21"/>
          <w:highlight w:val="none"/>
        </w:rPr>
        <w:t>日</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31"/>
        <w:gridCol w:w="2195"/>
        <w:gridCol w:w="4458"/>
        <w:gridCol w:w="2305"/>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831"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2195"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4458"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工作单位</w:t>
            </w:r>
          </w:p>
        </w:tc>
        <w:tc>
          <w:tcPr>
            <w:tcW w:w="2305" w:type="dxa"/>
            <w:noWrap w:val="0"/>
            <w:vAlign w:val="center"/>
          </w:tcPr>
          <w:p>
            <w:pPr>
              <w:spacing w:line="500" w:lineRule="exact"/>
              <w:jc w:val="center"/>
              <w:rPr>
                <w:rFonts w:hint="eastAsia" w:ascii="宋体" w:hAnsi="宋体"/>
                <w:color w:val="auto"/>
                <w:szCs w:val="21"/>
                <w:highlight w:val="none"/>
              </w:rPr>
            </w:pPr>
            <w:r>
              <w:rPr>
                <w:rFonts w:hint="eastAsia"/>
                <w:color w:val="auto"/>
                <w:szCs w:val="44"/>
                <w:highlight w:val="none"/>
              </w:rPr>
              <w:t>专家身份证证号</w:t>
            </w:r>
          </w:p>
        </w:tc>
        <w:tc>
          <w:tcPr>
            <w:tcW w:w="2558"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7" w:hRule="atLeast"/>
          <w:jc w:val="center"/>
        </w:trPr>
        <w:tc>
          <w:tcPr>
            <w:tcW w:w="75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1831" w:type="dxa"/>
            <w:noWrap w:val="0"/>
            <w:vAlign w:val="center"/>
          </w:tcPr>
          <w:p>
            <w:pPr>
              <w:spacing w:line="500" w:lineRule="exact"/>
              <w:jc w:val="center"/>
              <w:rPr>
                <w:rFonts w:hint="eastAsia" w:ascii="宋体" w:hAnsi="宋体"/>
                <w:color w:val="auto"/>
                <w:sz w:val="24"/>
                <w:szCs w:val="24"/>
                <w:highlight w:val="none"/>
              </w:rPr>
            </w:pPr>
          </w:p>
        </w:tc>
        <w:tc>
          <w:tcPr>
            <w:tcW w:w="2195" w:type="dxa"/>
            <w:noWrap w:val="0"/>
            <w:vAlign w:val="center"/>
          </w:tcPr>
          <w:p>
            <w:pPr>
              <w:spacing w:line="500" w:lineRule="exact"/>
              <w:jc w:val="center"/>
              <w:rPr>
                <w:rFonts w:hint="eastAsia" w:ascii="宋体" w:hAnsi="宋体"/>
                <w:color w:val="auto"/>
                <w:sz w:val="24"/>
                <w:szCs w:val="24"/>
                <w:highlight w:val="none"/>
              </w:rPr>
            </w:pPr>
          </w:p>
        </w:tc>
        <w:tc>
          <w:tcPr>
            <w:tcW w:w="4458" w:type="dxa"/>
            <w:noWrap w:val="0"/>
            <w:vAlign w:val="center"/>
          </w:tcPr>
          <w:p>
            <w:pPr>
              <w:spacing w:line="500" w:lineRule="exact"/>
              <w:jc w:val="center"/>
              <w:rPr>
                <w:rFonts w:hint="eastAsia" w:ascii="宋体" w:hAnsi="宋体"/>
                <w:color w:val="auto"/>
                <w:sz w:val="24"/>
                <w:szCs w:val="24"/>
                <w:highlight w:val="none"/>
              </w:rPr>
            </w:pPr>
          </w:p>
        </w:tc>
        <w:tc>
          <w:tcPr>
            <w:tcW w:w="2305" w:type="dxa"/>
            <w:noWrap w:val="0"/>
            <w:vAlign w:val="center"/>
          </w:tcPr>
          <w:p>
            <w:pPr>
              <w:spacing w:line="500" w:lineRule="exact"/>
              <w:jc w:val="center"/>
              <w:rPr>
                <w:rFonts w:hint="eastAsia" w:ascii="宋体" w:hAnsi="宋体"/>
                <w:color w:val="auto"/>
                <w:sz w:val="24"/>
                <w:szCs w:val="24"/>
                <w:highlight w:val="none"/>
              </w:rPr>
            </w:pPr>
          </w:p>
        </w:tc>
        <w:tc>
          <w:tcPr>
            <w:tcW w:w="2558" w:type="dxa"/>
            <w:noWrap w:val="0"/>
            <w:vAlign w:val="center"/>
          </w:tcPr>
          <w:p>
            <w:pPr>
              <w:spacing w:line="500" w:lineRule="exact"/>
              <w:jc w:val="center"/>
              <w:rPr>
                <w:rFonts w:hint="eastAsia" w:ascii="宋体" w:hAnsi="宋体"/>
                <w:color w:val="auto"/>
                <w:sz w:val="24"/>
                <w:szCs w:val="24"/>
                <w:highlight w:val="none"/>
              </w:rPr>
            </w:pPr>
          </w:p>
        </w:tc>
      </w:tr>
    </w:tbl>
    <w:p>
      <w:pPr>
        <w:spacing w:line="500" w:lineRule="exact"/>
        <w:rPr>
          <w:rFonts w:hint="eastAsia"/>
          <w:color w:val="auto"/>
          <w:sz w:val="24"/>
          <w:szCs w:val="24"/>
          <w:highlight w:val="none"/>
        </w:rPr>
      </w:pPr>
    </w:p>
    <w:p>
      <w:pPr>
        <w:pStyle w:val="200"/>
        <w:rPr>
          <w:color w:val="auto"/>
          <w:highlight w:val="none"/>
        </w:rPr>
        <w:sectPr>
          <w:pgSz w:w="16840" w:h="11907" w:orient="landscape"/>
          <w:pgMar w:top="1474" w:right="1701" w:bottom="1474" w:left="1474" w:header="851" w:footer="992" w:gutter="0"/>
          <w:cols w:space="720" w:num="1"/>
          <w:docGrid w:linePitch="312" w:charSpace="0"/>
        </w:sectPr>
      </w:pPr>
      <w:bookmarkStart w:id="482" w:name="_Toc2016685608"/>
      <w:bookmarkStart w:id="483" w:name="_Toc403382515"/>
      <w:bookmarkStart w:id="484" w:name="_Toc1246976374"/>
      <w:bookmarkStart w:id="485" w:name="_Toc316667923"/>
      <w:bookmarkStart w:id="486" w:name="_Toc317097467"/>
    </w:p>
    <w:p>
      <w:pPr>
        <w:pStyle w:val="200"/>
        <w:rPr>
          <w:rFonts w:hint="eastAsia"/>
          <w:color w:val="auto"/>
          <w:highlight w:val="none"/>
        </w:rPr>
      </w:pPr>
      <w:bookmarkStart w:id="487" w:name="_Toc787360210"/>
      <w:r>
        <w:rPr>
          <w:color w:val="auto"/>
          <w:highlight w:val="none"/>
        </w:rPr>
        <w:t>附表A-2：</w:t>
      </w:r>
      <w:r>
        <w:rPr>
          <w:rFonts w:hint="eastAsia"/>
          <w:color w:val="auto"/>
          <w:highlight w:val="none"/>
        </w:rPr>
        <w:t>资格审查</w:t>
      </w:r>
      <w:r>
        <w:rPr>
          <w:color w:val="auto"/>
          <w:highlight w:val="none"/>
        </w:rPr>
        <w:t>专家声明书</w:t>
      </w:r>
      <w:bookmarkEnd w:id="482"/>
      <w:bookmarkEnd w:id="483"/>
      <w:bookmarkEnd w:id="484"/>
      <w:bookmarkEnd w:id="485"/>
      <w:bookmarkEnd w:id="486"/>
      <w:bookmarkEnd w:id="487"/>
    </w:p>
    <w:p>
      <w:pPr>
        <w:pStyle w:val="188"/>
        <w:rPr>
          <w:rFonts w:hint="eastAsia"/>
          <w:color w:val="auto"/>
          <w:highlight w:val="none"/>
        </w:rPr>
      </w:pPr>
    </w:p>
    <w:p>
      <w:pPr>
        <w:adjustRightInd w:val="0"/>
        <w:snapToGrid w:val="0"/>
        <w:spacing w:before="240" w:beforeLines="100" w:after="240" w:afterLines="100" w:line="440" w:lineRule="exact"/>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资格审查</w:t>
      </w:r>
      <w:r>
        <w:rPr>
          <w:rFonts w:ascii="黑体" w:hAnsi="宋体" w:eastAsia="黑体"/>
          <w:color w:val="auto"/>
          <w:sz w:val="28"/>
          <w:szCs w:val="28"/>
          <w:highlight w:val="none"/>
        </w:rPr>
        <w:t>专家声明书</w:t>
      </w:r>
    </w:p>
    <w:p>
      <w:pPr>
        <w:pStyle w:val="188"/>
        <w:rPr>
          <w:rFonts w:hint="eastAsia"/>
          <w:color w:val="auto"/>
          <w:highlight w:val="none"/>
        </w:rPr>
      </w:pPr>
    </w:p>
    <w:p>
      <w:pPr>
        <w:pStyle w:val="188"/>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rPr>
        <w:t>（项目名称）</w:t>
      </w:r>
      <w:r>
        <w:rPr>
          <w:rFonts w:hint="eastAsia"/>
          <w:color w:val="auto"/>
          <w:highlight w:val="none"/>
          <w:u w:val="single"/>
        </w:rPr>
        <w:t xml:space="preserve">      </w:t>
      </w:r>
      <w:r>
        <w:rPr>
          <w:rFonts w:hint="eastAsia"/>
          <w:color w:val="auto"/>
          <w:highlight w:val="none"/>
        </w:rPr>
        <w:t>（</w:t>
      </w:r>
      <w:r>
        <w:rPr>
          <w:color w:val="auto"/>
          <w:highlight w:val="none"/>
        </w:rPr>
        <w:t>标段</w:t>
      </w:r>
      <w:r>
        <w:rPr>
          <w:rFonts w:hint="eastAsia"/>
          <w:color w:val="auto"/>
          <w:highlight w:val="none"/>
        </w:rPr>
        <w:t>名称）</w:t>
      </w:r>
      <w:r>
        <w:rPr>
          <w:color w:val="auto"/>
          <w:highlight w:val="none"/>
        </w:rPr>
        <w:t>工程总承包招标的</w:t>
      </w:r>
      <w:r>
        <w:rPr>
          <w:rFonts w:hint="eastAsia"/>
          <w:color w:val="auto"/>
          <w:highlight w:val="none"/>
        </w:rPr>
        <w:t>资格审查</w:t>
      </w:r>
      <w:r>
        <w:rPr>
          <w:color w:val="auto"/>
          <w:highlight w:val="none"/>
        </w:rPr>
        <w:t>专家。</w:t>
      </w:r>
    </w:p>
    <w:p>
      <w:pPr>
        <w:pStyle w:val="188"/>
        <w:rPr>
          <w:color w:val="auto"/>
          <w:highlight w:val="none"/>
        </w:rPr>
      </w:pPr>
      <w:r>
        <w:rPr>
          <w:color w:val="auto"/>
          <w:highlight w:val="none"/>
        </w:rPr>
        <w:t>本人声明：本人在</w:t>
      </w:r>
      <w:r>
        <w:rPr>
          <w:rFonts w:hint="eastAsia"/>
          <w:color w:val="auto"/>
          <w:highlight w:val="none"/>
        </w:rPr>
        <w:t>资格审查</w:t>
      </w:r>
      <w:r>
        <w:rPr>
          <w:color w:val="auto"/>
          <w:highlight w:val="none"/>
        </w:rPr>
        <w:t>前未与招标人、招标代理机构以及</w:t>
      </w:r>
      <w:r>
        <w:rPr>
          <w:rFonts w:hint="eastAsia"/>
          <w:color w:val="auto"/>
          <w:highlight w:val="none"/>
        </w:rPr>
        <w:t>任何申请人或者与招标结果有利害关系的人</w:t>
      </w:r>
      <w:r>
        <w:rPr>
          <w:color w:val="auto"/>
          <w:highlight w:val="none"/>
        </w:rPr>
        <w:t>发生可能影响</w:t>
      </w:r>
      <w:r>
        <w:rPr>
          <w:rFonts w:hint="eastAsia"/>
          <w:color w:val="auto"/>
          <w:highlight w:val="none"/>
        </w:rPr>
        <w:t>资格审查</w:t>
      </w:r>
      <w:r>
        <w:rPr>
          <w:color w:val="auto"/>
          <w:highlight w:val="none"/>
        </w:rPr>
        <w:t>结果的接触；在中标结果确定之前，不向外透露对</w:t>
      </w:r>
      <w:r>
        <w:rPr>
          <w:rFonts w:hint="eastAsia"/>
          <w:color w:val="auto"/>
          <w:highlight w:val="none"/>
        </w:rPr>
        <w:t>资格预审申请</w:t>
      </w:r>
      <w:r>
        <w:rPr>
          <w:color w:val="auto"/>
          <w:highlight w:val="none"/>
        </w:rPr>
        <w:t>文件的评审、</w:t>
      </w:r>
      <w:r>
        <w:rPr>
          <w:rFonts w:hint="eastAsia"/>
          <w:color w:val="auto"/>
          <w:highlight w:val="none"/>
        </w:rPr>
        <w:t>通过资格预审的申请人</w:t>
      </w:r>
      <w:r>
        <w:rPr>
          <w:color w:val="auto"/>
          <w:highlight w:val="none"/>
        </w:rPr>
        <w:t>推荐情况以及与</w:t>
      </w:r>
      <w:r>
        <w:rPr>
          <w:rFonts w:hint="eastAsia"/>
          <w:color w:val="auto"/>
          <w:highlight w:val="none"/>
        </w:rPr>
        <w:t>资格审查</w:t>
      </w:r>
      <w:r>
        <w:rPr>
          <w:color w:val="auto"/>
          <w:highlight w:val="none"/>
        </w:rPr>
        <w:t>有关的其他情况；不收受招标人超出合理报酬以外的任何现金、有价证券和礼物；不收受关利害关系人的任何财物和好处；</w:t>
      </w:r>
      <w:r>
        <w:rPr>
          <w:rFonts w:hint="eastAsia"/>
          <w:color w:val="auto"/>
          <w:highlight w:val="none"/>
        </w:rPr>
        <w:t>不存在按申请人须知第5.1.3项</w:t>
      </w:r>
      <w:r>
        <w:rPr>
          <w:color w:val="auto"/>
          <w:highlight w:val="none"/>
        </w:rPr>
        <w:t>规定需要回避的情形。</w:t>
      </w:r>
    </w:p>
    <w:p>
      <w:pPr>
        <w:pStyle w:val="188"/>
        <w:rPr>
          <w:color w:val="auto"/>
          <w:highlight w:val="none"/>
        </w:rPr>
      </w:pPr>
      <w:r>
        <w:rPr>
          <w:color w:val="auto"/>
          <w:highlight w:val="none"/>
        </w:rPr>
        <w:t>本人保证：在</w:t>
      </w:r>
      <w:r>
        <w:rPr>
          <w:rFonts w:hint="eastAsia"/>
          <w:color w:val="auto"/>
          <w:highlight w:val="none"/>
        </w:rPr>
        <w:t>资格审查</w:t>
      </w:r>
      <w:r>
        <w:rPr>
          <w:color w:val="auto"/>
          <w:highlight w:val="none"/>
        </w:rPr>
        <w:t>过程中，遵守</w:t>
      </w:r>
      <w:r>
        <w:rPr>
          <w:rFonts w:hint="eastAsia"/>
          <w:color w:val="auto"/>
          <w:highlight w:val="none"/>
        </w:rPr>
        <w:t>资格审查</w:t>
      </w:r>
      <w:r>
        <w:rPr>
          <w:color w:val="auto"/>
          <w:highlight w:val="none"/>
        </w:rPr>
        <w:t>纪律</w:t>
      </w:r>
      <w:r>
        <w:rPr>
          <w:rFonts w:hint="eastAsia"/>
          <w:color w:val="auto"/>
          <w:highlight w:val="none"/>
        </w:rPr>
        <w:t>，不向招标人征询其确定通过资格预审申请人的意向，不接受任何单位或者个人明示或者暗示提出的倾向或者排斥特定申请人的要求，不对依法应当否决的申请不提出否决意见，不暗示或者诱导申请人作出澄清、说明或者接受申请人主动提出的澄清、说明；</w:t>
      </w:r>
      <w:r>
        <w:rPr>
          <w:color w:val="auto"/>
          <w:highlight w:val="none"/>
        </w:rPr>
        <w:t>服从</w:t>
      </w:r>
      <w:r>
        <w:rPr>
          <w:rFonts w:hint="eastAsia"/>
          <w:color w:val="auto"/>
          <w:highlight w:val="none"/>
        </w:rPr>
        <w:t>审查</w:t>
      </w:r>
      <w:r>
        <w:rPr>
          <w:color w:val="auto"/>
          <w:highlight w:val="none"/>
        </w:rPr>
        <w:t>委员会的统一安排；独立、客观、公正地履行</w:t>
      </w:r>
      <w:r>
        <w:rPr>
          <w:rFonts w:hint="eastAsia"/>
          <w:color w:val="auto"/>
          <w:highlight w:val="none"/>
        </w:rPr>
        <w:t>资格审查</w:t>
      </w:r>
      <w:r>
        <w:rPr>
          <w:color w:val="auto"/>
          <w:highlight w:val="none"/>
        </w:rPr>
        <w:t>专家职责。</w:t>
      </w:r>
    </w:p>
    <w:p>
      <w:pPr>
        <w:pStyle w:val="188"/>
        <w:rPr>
          <w:color w:val="auto"/>
          <w:highlight w:val="none"/>
        </w:rPr>
      </w:pPr>
      <w:r>
        <w:rPr>
          <w:color w:val="auto"/>
          <w:highlight w:val="none"/>
        </w:rPr>
        <w:t>本人接受有关行政监督部门依法实施监督。如违反上述承诺或者不能履行</w:t>
      </w:r>
      <w:r>
        <w:rPr>
          <w:rFonts w:hint="eastAsia"/>
          <w:color w:val="auto"/>
          <w:highlight w:val="none"/>
        </w:rPr>
        <w:t>资格审查</w:t>
      </w:r>
      <w:r>
        <w:rPr>
          <w:color w:val="auto"/>
          <w:highlight w:val="none"/>
        </w:rPr>
        <w:t>专家职责，本人愿意承担一切由此带来的法律责任。</w:t>
      </w:r>
    </w:p>
    <w:p>
      <w:pPr>
        <w:pStyle w:val="188"/>
        <w:rPr>
          <w:color w:val="auto"/>
          <w:highlight w:val="none"/>
        </w:rPr>
      </w:pPr>
      <w:r>
        <w:rPr>
          <w:color w:val="auto"/>
          <w:highlight w:val="none"/>
        </w:rPr>
        <w:t>特此声明。</w:t>
      </w:r>
    </w:p>
    <w:p>
      <w:pPr>
        <w:spacing w:line="430" w:lineRule="exact"/>
        <w:ind w:firstLine="420" w:firstLineChars="200"/>
        <w:rPr>
          <w:rFonts w:hint="eastAsia"/>
          <w:color w:val="auto"/>
          <w:szCs w:val="24"/>
          <w:highlight w:val="none"/>
        </w:rPr>
      </w:pPr>
    </w:p>
    <w:p>
      <w:pPr>
        <w:spacing w:line="430" w:lineRule="exact"/>
        <w:ind w:firstLine="5145" w:firstLineChars="2450"/>
        <w:rPr>
          <w:color w:val="auto"/>
          <w:szCs w:val="24"/>
          <w:highlight w:val="none"/>
        </w:rPr>
      </w:pPr>
      <w:r>
        <w:rPr>
          <w:rFonts w:hint="eastAsia"/>
          <w:color w:val="auto"/>
          <w:szCs w:val="24"/>
          <w:highlight w:val="none"/>
        </w:rPr>
        <w:t>审查</w:t>
      </w:r>
      <w:r>
        <w:rPr>
          <w:color w:val="auto"/>
          <w:szCs w:val="24"/>
          <w:highlight w:val="none"/>
        </w:rPr>
        <w:t>委员会成员签名：</w:t>
      </w:r>
    </w:p>
    <w:p>
      <w:pPr>
        <w:spacing w:line="430" w:lineRule="exact"/>
        <w:ind w:firstLine="5460" w:firstLineChars="2600"/>
        <w:rPr>
          <w:rFonts w:hint="eastAsia"/>
          <w:color w:val="auto"/>
          <w:szCs w:val="24"/>
          <w:highlight w:val="none"/>
        </w:rPr>
      </w:pPr>
      <w:r>
        <w:rPr>
          <w:rFonts w:hint="eastAsia"/>
          <w:color w:val="auto"/>
          <w:szCs w:val="24"/>
          <w:highlight w:val="none"/>
        </w:rPr>
        <w:t>日期：      年    月    日</w:t>
      </w:r>
      <w:bookmarkStart w:id="488" w:name="_Toc1892066601"/>
      <w:bookmarkStart w:id="489" w:name="_Toc409520841"/>
      <w:bookmarkStart w:id="490" w:name="_Toc1437649018"/>
      <w:bookmarkStart w:id="491" w:name="_Toc1387459169"/>
    </w:p>
    <w:p>
      <w:pPr>
        <w:spacing w:line="430" w:lineRule="exact"/>
        <w:jc w:val="both"/>
        <w:rPr>
          <w:rFonts w:hint="eastAsia"/>
          <w:color w:val="auto"/>
          <w:highlight w:val="none"/>
        </w:rPr>
        <w:sectPr>
          <w:pgSz w:w="11907" w:h="16840"/>
          <w:pgMar w:top="1701" w:right="1474" w:bottom="1474" w:left="1474" w:header="851" w:footer="992" w:gutter="0"/>
          <w:cols w:space="720" w:num="1"/>
          <w:docGrid w:linePitch="312" w:charSpace="0"/>
        </w:sectPr>
      </w:pPr>
    </w:p>
    <w:p>
      <w:pPr>
        <w:spacing w:line="430" w:lineRule="exact"/>
        <w:jc w:val="both"/>
        <w:outlineLvl w:val="2"/>
        <w:rPr>
          <w:rFonts w:hint="eastAsia" w:ascii="宋体" w:hAnsi="宋体" w:eastAsia="宋体" w:cs="宋体"/>
          <w:b/>
          <w:bCs/>
          <w:color w:val="auto"/>
          <w:sz w:val="24"/>
          <w:szCs w:val="24"/>
          <w:highlight w:val="none"/>
        </w:rPr>
      </w:pPr>
      <w:bookmarkStart w:id="492" w:name="_Toc1740590309"/>
      <w:r>
        <w:rPr>
          <w:rFonts w:hint="eastAsia" w:ascii="宋体" w:hAnsi="宋体" w:eastAsia="宋体" w:cs="宋体"/>
          <w:b/>
          <w:bCs/>
          <w:color w:val="auto"/>
          <w:sz w:val="24"/>
          <w:szCs w:val="24"/>
          <w:highlight w:val="none"/>
        </w:rPr>
        <w:t>附表A-3：初步审查记录表</w:t>
      </w:r>
      <w:bookmarkEnd w:id="488"/>
      <w:bookmarkEnd w:id="489"/>
      <w:bookmarkEnd w:id="490"/>
      <w:bookmarkEnd w:id="491"/>
      <w:bookmarkEnd w:id="492"/>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初步审查记录表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3239"/>
        <w:gridCol w:w="4817"/>
        <w:gridCol w:w="1126"/>
        <w:gridCol w:w="1078"/>
        <w:gridCol w:w="1265"/>
        <w:gridCol w:w="114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469" w:type="dxa"/>
            <w:vMerge w:val="restart"/>
            <w:noWrap w:val="0"/>
            <w:vAlign w:val="center"/>
          </w:tcPr>
          <w:p>
            <w:pPr>
              <w:spacing w:line="360" w:lineRule="exact"/>
              <w:jc w:val="center"/>
              <w:rPr>
                <w:rFonts w:hint="eastAsia"/>
                <w:color w:val="auto"/>
                <w:szCs w:val="21"/>
                <w:highlight w:val="none"/>
              </w:rPr>
            </w:pPr>
            <w:r>
              <w:rPr>
                <w:rFonts w:hint="eastAsia"/>
                <w:color w:val="auto"/>
                <w:szCs w:val="21"/>
                <w:highlight w:val="none"/>
              </w:rPr>
              <w:t>序号</w:t>
            </w:r>
          </w:p>
        </w:tc>
        <w:tc>
          <w:tcPr>
            <w:tcW w:w="3239" w:type="dxa"/>
            <w:vMerge w:val="restart"/>
            <w:noWrap w:val="0"/>
            <w:vAlign w:val="center"/>
          </w:tcPr>
          <w:p>
            <w:pPr>
              <w:spacing w:line="360" w:lineRule="exact"/>
              <w:jc w:val="center"/>
              <w:rPr>
                <w:rFonts w:hint="eastAsia"/>
                <w:color w:val="auto"/>
                <w:szCs w:val="21"/>
                <w:highlight w:val="none"/>
              </w:rPr>
            </w:pPr>
            <w:r>
              <w:rPr>
                <w:rFonts w:hint="eastAsia"/>
                <w:color w:val="auto"/>
                <w:szCs w:val="21"/>
                <w:highlight w:val="none"/>
              </w:rPr>
              <w:t>审查因素</w:t>
            </w:r>
          </w:p>
        </w:tc>
        <w:tc>
          <w:tcPr>
            <w:tcW w:w="4817" w:type="dxa"/>
            <w:vMerge w:val="restart"/>
            <w:noWrap w:val="0"/>
            <w:vAlign w:val="center"/>
          </w:tcPr>
          <w:p>
            <w:pPr>
              <w:spacing w:line="360" w:lineRule="exact"/>
              <w:jc w:val="center"/>
              <w:rPr>
                <w:rFonts w:hint="eastAsia"/>
                <w:color w:val="auto"/>
                <w:szCs w:val="21"/>
                <w:highlight w:val="none"/>
              </w:rPr>
            </w:pPr>
            <w:r>
              <w:rPr>
                <w:rFonts w:hint="eastAsia"/>
                <w:color w:val="auto"/>
                <w:szCs w:val="21"/>
                <w:highlight w:val="none"/>
              </w:rPr>
              <w:t>审查标准</w:t>
            </w:r>
          </w:p>
        </w:tc>
        <w:tc>
          <w:tcPr>
            <w:tcW w:w="5693" w:type="dxa"/>
            <w:gridSpan w:val="5"/>
            <w:noWrap w:val="0"/>
            <w:vAlign w:val="center"/>
          </w:tcPr>
          <w:p>
            <w:pPr>
              <w:spacing w:line="360" w:lineRule="exact"/>
              <w:jc w:val="center"/>
              <w:rPr>
                <w:rFonts w:hint="eastAsia"/>
                <w:color w:val="auto"/>
                <w:szCs w:val="21"/>
                <w:highlight w:val="none"/>
              </w:rPr>
            </w:pPr>
            <w:r>
              <w:rPr>
                <w:rFonts w:hint="eastAsia"/>
                <w:color w:val="auto"/>
                <w:szCs w:val="21"/>
                <w:highlight w:val="none"/>
              </w:rPr>
              <w:t>申请人名称和审查结论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469" w:type="dxa"/>
            <w:vMerge w:val="continue"/>
            <w:noWrap w:val="0"/>
            <w:vAlign w:val="center"/>
          </w:tcPr>
          <w:p>
            <w:pPr>
              <w:spacing w:line="360" w:lineRule="exact"/>
              <w:jc w:val="center"/>
              <w:rPr>
                <w:rFonts w:hint="eastAsia"/>
                <w:color w:val="auto"/>
                <w:szCs w:val="21"/>
                <w:highlight w:val="none"/>
              </w:rPr>
            </w:pPr>
          </w:p>
        </w:tc>
        <w:tc>
          <w:tcPr>
            <w:tcW w:w="3239" w:type="dxa"/>
            <w:vMerge w:val="continue"/>
            <w:noWrap w:val="0"/>
            <w:vAlign w:val="center"/>
          </w:tcPr>
          <w:p>
            <w:pPr>
              <w:spacing w:line="360" w:lineRule="exact"/>
              <w:jc w:val="center"/>
              <w:rPr>
                <w:rFonts w:hint="eastAsia"/>
                <w:color w:val="auto"/>
                <w:szCs w:val="21"/>
                <w:highlight w:val="none"/>
              </w:rPr>
            </w:pPr>
          </w:p>
        </w:tc>
        <w:tc>
          <w:tcPr>
            <w:tcW w:w="4817" w:type="dxa"/>
            <w:vMerge w:val="continue"/>
            <w:noWrap w:val="0"/>
            <w:vAlign w:val="center"/>
          </w:tcPr>
          <w:p>
            <w:pPr>
              <w:spacing w:line="360" w:lineRule="exact"/>
              <w:jc w:val="center"/>
              <w:rPr>
                <w:rFonts w:hint="eastAsia"/>
                <w:color w:val="auto"/>
                <w:szCs w:val="21"/>
                <w:highlight w:val="none"/>
              </w:rPr>
            </w:pP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469" w:type="dxa"/>
            <w:noWrap w:val="0"/>
            <w:vAlign w:val="center"/>
          </w:tcPr>
          <w:p>
            <w:pPr>
              <w:spacing w:line="360" w:lineRule="exact"/>
              <w:jc w:val="center"/>
              <w:rPr>
                <w:rFonts w:hint="eastAsia"/>
                <w:color w:val="auto"/>
                <w:szCs w:val="21"/>
                <w:highlight w:val="none"/>
              </w:rPr>
            </w:pPr>
            <w:r>
              <w:rPr>
                <w:rFonts w:hint="eastAsia"/>
                <w:color w:val="auto"/>
                <w:szCs w:val="21"/>
                <w:highlight w:val="none"/>
              </w:rPr>
              <w:t>1</w:t>
            </w:r>
          </w:p>
        </w:tc>
        <w:tc>
          <w:tcPr>
            <w:tcW w:w="3239" w:type="dxa"/>
            <w:noWrap w:val="0"/>
            <w:vAlign w:val="center"/>
          </w:tcPr>
          <w:p>
            <w:pPr>
              <w:spacing w:line="420" w:lineRule="exact"/>
              <w:rPr>
                <w:rFonts w:hint="eastAsia"/>
                <w:color w:val="auto"/>
                <w:szCs w:val="24"/>
                <w:highlight w:val="none"/>
              </w:rPr>
            </w:pPr>
            <w:r>
              <w:rPr>
                <w:rFonts w:hint="eastAsia"/>
                <w:color w:val="auto"/>
                <w:szCs w:val="24"/>
                <w:highlight w:val="none"/>
              </w:rPr>
              <w:t>申请文件</w:t>
            </w:r>
          </w:p>
        </w:tc>
        <w:tc>
          <w:tcPr>
            <w:tcW w:w="4817" w:type="dxa"/>
            <w:noWrap w:val="0"/>
            <w:vAlign w:val="center"/>
          </w:tcPr>
          <w:p>
            <w:pPr>
              <w:spacing w:line="420" w:lineRule="exact"/>
              <w:rPr>
                <w:rFonts w:hint="eastAsia"/>
                <w:color w:val="auto"/>
                <w:szCs w:val="24"/>
                <w:highlight w:val="none"/>
              </w:rPr>
            </w:pPr>
            <w:r>
              <w:rPr>
                <w:rFonts w:hint="eastAsia" w:ascii="宋体" w:hAnsi="宋体"/>
                <w:color w:val="auto"/>
                <w:szCs w:val="24"/>
                <w:highlight w:val="none"/>
              </w:rPr>
              <w:t>申请文件能</w:t>
            </w:r>
            <w:r>
              <w:rPr>
                <w:rFonts w:ascii="宋体" w:hAnsi="宋体"/>
                <w:color w:val="auto"/>
                <w:szCs w:val="24"/>
                <w:highlight w:val="none"/>
              </w:rPr>
              <w:t>正常打开</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469" w:type="dxa"/>
            <w:noWrap w:val="0"/>
            <w:vAlign w:val="center"/>
          </w:tcPr>
          <w:p>
            <w:pPr>
              <w:spacing w:line="360" w:lineRule="exact"/>
              <w:jc w:val="center"/>
              <w:rPr>
                <w:rFonts w:hint="eastAsia"/>
                <w:color w:val="auto"/>
                <w:szCs w:val="21"/>
                <w:highlight w:val="none"/>
              </w:rPr>
            </w:pPr>
            <w:r>
              <w:rPr>
                <w:rFonts w:hint="eastAsia"/>
                <w:color w:val="auto"/>
                <w:szCs w:val="21"/>
                <w:highlight w:val="none"/>
              </w:rPr>
              <w:t>2</w:t>
            </w:r>
          </w:p>
        </w:tc>
        <w:tc>
          <w:tcPr>
            <w:tcW w:w="3239" w:type="dxa"/>
            <w:noWrap w:val="0"/>
            <w:vAlign w:val="center"/>
          </w:tcPr>
          <w:p>
            <w:pPr>
              <w:spacing w:line="420" w:lineRule="exact"/>
              <w:rPr>
                <w:rFonts w:hint="eastAsia"/>
                <w:color w:val="auto"/>
                <w:szCs w:val="24"/>
                <w:highlight w:val="none"/>
              </w:rPr>
            </w:pPr>
            <w:r>
              <w:rPr>
                <w:rFonts w:hint="eastAsia"/>
                <w:color w:val="auto"/>
                <w:szCs w:val="24"/>
                <w:highlight w:val="none"/>
              </w:rPr>
              <w:t>申请人名称</w:t>
            </w:r>
          </w:p>
        </w:tc>
        <w:tc>
          <w:tcPr>
            <w:tcW w:w="4817" w:type="dxa"/>
            <w:noWrap w:val="0"/>
            <w:vAlign w:val="center"/>
          </w:tcPr>
          <w:p>
            <w:pPr>
              <w:spacing w:line="420" w:lineRule="exact"/>
              <w:rPr>
                <w:rFonts w:hint="eastAsia"/>
                <w:color w:val="auto"/>
                <w:szCs w:val="24"/>
                <w:highlight w:val="none"/>
              </w:rPr>
            </w:pPr>
            <w:r>
              <w:rPr>
                <w:rFonts w:hint="eastAsia"/>
                <w:color w:val="auto"/>
                <w:szCs w:val="24"/>
                <w:highlight w:val="none"/>
              </w:rPr>
              <w:t>与营业执照、资质证书、安全生产许可证一致</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469" w:type="dxa"/>
            <w:noWrap w:val="0"/>
            <w:vAlign w:val="center"/>
          </w:tcPr>
          <w:p>
            <w:pPr>
              <w:spacing w:line="360" w:lineRule="exact"/>
              <w:jc w:val="center"/>
              <w:rPr>
                <w:rFonts w:hint="eastAsia"/>
                <w:color w:val="auto"/>
                <w:szCs w:val="21"/>
                <w:highlight w:val="none"/>
              </w:rPr>
            </w:pPr>
            <w:r>
              <w:rPr>
                <w:rFonts w:hint="eastAsia"/>
                <w:color w:val="auto"/>
                <w:szCs w:val="21"/>
                <w:highlight w:val="none"/>
              </w:rPr>
              <w:t>3</w:t>
            </w:r>
          </w:p>
        </w:tc>
        <w:tc>
          <w:tcPr>
            <w:tcW w:w="3239" w:type="dxa"/>
            <w:noWrap w:val="0"/>
            <w:vAlign w:val="center"/>
          </w:tcPr>
          <w:p>
            <w:pPr>
              <w:spacing w:line="420" w:lineRule="exact"/>
              <w:rPr>
                <w:rFonts w:hint="eastAsia"/>
                <w:color w:val="auto"/>
                <w:szCs w:val="24"/>
                <w:highlight w:val="none"/>
              </w:rPr>
            </w:pPr>
            <w:r>
              <w:rPr>
                <w:rFonts w:hint="eastAsia"/>
                <w:color w:val="auto"/>
                <w:szCs w:val="24"/>
                <w:highlight w:val="none"/>
              </w:rPr>
              <w:t>申请文件格式</w:t>
            </w:r>
            <w:r>
              <w:rPr>
                <w:rFonts w:hint="eastAsia" w:ascii="宋体" w:hAnsi="宋体"/>
                <w:color w:val="auto"/>
                <w:szCs w:val="21"/>
                <w:highlight w:val="none"/>
              </w:rPr>
              <w:t>、内容</w:t>
            </w:r>
          </w:p>
        </w:tc>
        <w:tc>
          <w:tcPr>
            <w:tcW w:w="4817" w:type="dxa"/>
            <w:noWrap w:val="0"/>
            <w:vAlign w:val="center"/>
          </w:tcPr>
          <w:p>
            <w:pPr>
              <w:rPr>
                <w:rFonts w:hint="eastAsia"/>
                <w:color w:val="auto"/>
                <w:szCs w:val="24"/>
                <w:highlight w:val="none"/>
              </w:rPr>
            </w:pPr>
            <w:r>
              <w:rPr>
                <w:rFonts w:hint="eastAsia" w:ascii="宋体" w:hAnsi="宋体"/>
                <w:color w:val="auto"/>
                <w:szCs w:val="21"/>
                <w:highlight w:val="none"/>
              </w:rPr>
              <w:t>符合第四章“资格预审申请文件格式”的要求，</w:t>
            </w:r>
            <w:r>
              <w:rPr>
                <w:rFonts w:ascii="宋体" w:hAnsi="宋体"/>
                <w:color w:val="auto"/>
                <w:szCs w:val="21"/>
                <w:highlight w:val="none"/>
              </w:rPr>
              <w:t>实质性内容齐全、关键字迹清晰可辨</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noWrap w:val="0"/>
            <w:vAlign w:val="center"/>
          </w:tcPr>
          <w:p>
            <w:pPr>
              <w:spacing w:line="360" w:lineRule="exact"/>
              <w:jc w:val="center"/>
              <w:rPr>
                <w:rFonts w:hint="eastAsia"/>
                <w:color w:val="auto"/>
                <w:szCs w:val="21"/>
                <w:highlight w:val="none"/>
              </w:rPr>
            </w:pPr>
            <w:r>
              <w:rPr>
                <w:rFonts w:hint="eastAsia"/>
                <w:color w:val="auto"/>
                <w:szCs w:val="21"/>
                <w:highlight w:val="none"/>
              </w:rPr>
              <w:t>4</w:t>
            </w:r>
          </w:p>
        </w:tc>
        <w:tc>
          <w:tcPr>
            <w:tcW w:w="3239" w:type="dxa"/>
            <w:noWrap w:val="0"/>
            <w:vAlign w:val="center"/>
          </w:tcPr>
          <w:p>
            <w:pPr>
              <w:adjustRightInd w:val="0"/>
              <w:spacing w:before="72" w:beforeLines="30"/>
              <w:rPr>
                <w:rFonts w:hint="eastAsia" w:ascii="宋体" w:hAnsi="宋体"/>
                <w:color w:val="auto"/>
                <w:szCs w:val="21"/>
                <w:highlight w:val="none"/>
              </w:rPr>
            </w:pPr>
            <w:r>
              <w:rPr>
                <w:rFonts w:hint="eastAsia" w:ascii="宋体" w:hAnsi="宋体"/>
                <w:color w:val="auto"/>
                <w:szCs w:val="21"/>
                <w:highlight w:val="none"/>
              </w:rPr>
              <w:t>申请文件</w:t>
            </w:r>
            <w:r>
              <w:rPr>
                <w:rFonts w:hint="eastAsia"/>
                <w:color w:val="auto"/>
                <w:szCs w:val="24"/>
                <w:highlight w:val="none"/>
              </w:rPr>
              <w:t>签字盖章</w:t>
            </w:r>
          </w:p>
        </w:tc>
        <w:tc>
          <w:tcPr>
            <w:tcW w:w="4817" w:type="dxa"/>
            <w:noWrap w:val="0"/>
            <w:vAlign w:val="center"/>
          </w:tcPr>
          <w:p>
            <w:pPr>
              <w:spacing w:line="320" w:lineRule="exact"/>
              <w:rPr>
                <w:rFonts w:hint="eastAsia" w:ascii="宋体" w:hAnsi="宋体"/>
                <w:color w:val="auto"/>
                <w:szCs w:val="21"/>
                <w:highlight w:val="none"/>
              </w:rPr>
            </w:pPr>
            <w:r>
              <w:rPr>
                <w:rFonts w:hint="eastAsia"/>
                <w:color w:val="auto"/>
                <w:szCs w:val="21"/>
                <w:highlight w:val="none"/>
              </w:rPr>
              <w:t>符合第二章“申请人须知”</w:t>
            </w:r>
            <w:r>
              <w:rPr>
                <w:rFonts w:hint="eastAsia"/>
                <w:color w:val="auto"/>
                <w:szCs w:val="24"/>
                <w:highlight w:val="none"/>
              </w:rPr>
              <w:t xml:space="preserve"> 第3.2.4（4）目</w:t>
            </w:r>
            <w:r>
              <w:rPr>
                <w:rFonts w:hint="eastAsia"/>
                <w:color w:val="auto"/>
                <w:szCs w:val="21"/>
                <w:highlight w:val="none"/>
              </w:rPr>
              <w:t>规定</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noWrap w:val="0"/>
            <w:vAlign w:val="center"/>
          </w:tcPr>
          <w:p>
            <w:pPr>
              <w:spacing w:line="360" w:lineRule="exact"/>
              <w:jc w:val="center"/>
              <w:rPr>
                <w:rFonts w:hint="eastAsia"/>
                <w:color w:val="auto"/>
                <w:szCs w:val="21"/>
                <w:highlight w:val="none"/>
              </w:rPr>
            </w:pPr>
            <w:r>
              <w:rPr>
                <w:rFonts w:hint="eastAsia"/>
                <w:color w:val="auto"/>
                <w:szCs w:val="21"/>
                <w:highlight w:val="none"/>
              </w:rPr>
              <w:t>5</w:t>
            </w:r>
          </w:p>
        </w:tc>
        <w:tc>
          <w:tcPr>
            <w:tcW w:w="3239" w:type="dxa"/>
            <w:noWrap w:val="0"/>
            <w:vAlign w:val="center"/>
          </w:tcPr>
          <w:p>
            <w:pPr>
              <w:spacing w:line="420" w:lineRule="exact"/>
              <w:rPr>
                <w:rFonts w:hint="eastAsia"/>
                <w:color w:val="auto"/>
                <w:szCs w:val="24"/>
                <w:highlight w:val="none"/>
              </w:rPr>
            </w:pPr>
            <w:r>
              <w:rPr>
                <w:rFonts w:hint="eastAsia"/>
                <w:color w:val="auto"/>
                <w:szCs w:val="24"/>
                <w:highlight w:val="none"/>
              </w:rPr>
              <w:t>联合体申请人（如有）</w:t>
            </w:r>
          </w:p>
        </w:tc>
        <w:tc>
          <w:tcPr>
            <w:tcW w:w="4817" w:type="dxa"/>
            <w:noWrap w:val="0"/>
            <w:vAlign w:val="center"/>
          </w:tcPr>
          <w:p>
            <w:pPr>
              <w:spacing w:line="420" w:lineRule="exact"/>
              <w:rPr>
                <w:rFonts w:hint="eastAsia"/>
                <w:color w:val="auto"/>
                <w:szCs w:val="24"/>
                <w:highlight w:val="none"/>
              </w:rPr>
            </w:pPr>
            <w:r>
              <w:rPr>
                <w:rFonts w:hint="eastAsia"/>
                <w:color w:val="auto"/>
                <w:szCs w:val="24"/>
                <w:highlight w:val="none"/>
              </w:rPr>
              <w:t>提交联合体协议书，并明确联合体牵头人；</w:t>
            </w:r>
            <w:r>
              <w:rPr>
                <w:rFonts w:hint="eastAsia"/>
                <w:color w:val="auto"/>
                <w:szCs w:val="21"/>
                <w:highlight w:val="none"/>
              </w:rPr>
              <w:t>申请表中成员与资格预审申请文件中联合体协议书成员一致。</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noWrap w:val="0"/>
            <w:vAlign w:val="center"/>
          </w:tcPr>
          <w:p>
            <w:pPr>
              <w:spacing w:line="360" w:lineRule="exact"/>
              <w:jc w:val="center"/>
              <w:rPr>
                <w:rFonts w:hint="eastAsia"/>
                <w:color w:val="auto"/>
                <w:szCs w:val="21"/>
                <w:highlight w:val="none"/>
              </w:rPr>
            </w:pPr>
            <w:r>
              <w:rPr>
                <w:rFonts w:hint="eastAsia"/>
                <w:color w:val="auto"/>
                <w:szCs w:val="21"/>
                <w:highlight w:val="none"/>
              </w:rPr>
              <w:t>6</w:t>
            </w:r>
          </w:p>
        </w:tc>
        <w:tc>
          <w:tcPr>
            <w:tcW w:w="3239" w:type="dxa"/>
            <w:noWrap w:val="0"/>
            <w:vAlign w:val="center"/>
          </w:tcPr>
          <w:p>
            <w:pPr>
              <w:spacing w:line="440" w:lineRule="exact"/>
              <w:rPr>
                <w:rFonts w:hint="eastAsia" w:ascii="宋体" w:hAnsi="宋体"/>
                <w:color w:val="auto"/>
                <w:szCs w:val="21"/>
                <w:highlight w:val="none"/>
              </w:rPr>
            </w:pPr>
            <w:r>
              <w:rPr>
                <w:rFonts w:hint="eastAsia" w:ascii="宋体" w:hAnsi="宋体"/>
                <w:color w:val="auto"/>
                <w:szCs w:val="21"/>
                <w:highlight w:val="none"/>
              </w:rPr>
              <w:t>多标段申请</w:t>
            </w:r>
          </w:p>
        </w:tc>
        <w:tc>
          <w:tcPr>
            <w:tcW w:w="4817" w:type="dxa"/>
            <w:noWrap w:val="0"/>
            <w:vAlign w:val="center"/>
          </w:tcPr>
          <w:p>
            <w:pPr>
              <w:spacing w:line="440" w:lineRule="exact"/>
              <w:rPr>
                <w:rFonts w:hint="eastAsia" w:ascii="宋体" w:hAnsi="宋体"/>
                <w:color w:val="auto"/>
                <w:szCs w:val="21"/>
                <w:highlight w:val="none"/>
              </w:rPr>
            </w:pPr>
            <w:r>
              <w:rPr>
                <w:rFonts w:hint="eastAsia" w:ascii="宋体" w:hAnsi="宋体"/>
                <w:color w:val="auto"/>
                <w:szCs w:val="21"/>
                <w:highlight w:val="none"/>
              </w:rPr>
              <w:t>符合第二章“申请人须知”第</w:t>
            </w:r>
            <w:r>
              <w:rPr>
                <w:rFonts w:hint="eastAsia"/>
                <w:color w:val="auto"/>
                <w:szCs w:val="21"/>
                <w:highlight w:val="none"/>
              </w:rPr>
              <w:t>9.1.2</w:t>
            </w:r>
            <w:r>
              <w:rPr>
                <w:rFonts w:hint="eastAsia" w:ascii="宋体" w:hAnsi="宋体"/>
                <w:color w:val="auto"/>
                <w:szCs w:val="21"/>
                <w:highlight w:val="none"/>
              </w:rPr>
              <w:t>项规定</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525" w:type="dxa"/>
            <w:gridSpan w:val="3"/>
            <w:noWrap w:val="0"/>
            <w:vAlign w:val="center"/>
          </w:tcPr>
          <w:p>
            <w:pPr>
              <w:spacing w:line="360" w:lineRule="exact"/>
              <w:rPr>
                <w:rFonts w:hint="eastAsia"/>
                <w:color w:val="auto"/>
                <w:szCs w:val="21"/>
                <w:highlight w:val="none"/>
              </w:rPr>
            </w:pPr>
            <w:r>
              <w:rPr>
                <w:rFonts w:hint="eastAsia"/>
                <w:color w:val="auto"/>
                <w:szCs w:val="21"/>
                <w:highlight w:val="none"/>
              </w:rPr>
              <w:t>初步审查结论：通过初步审查标注</w:t>
            </w:r>
            <w:r>
              <w:rPr>
                <w:rFonts w:hint="eastAsia" w:ascii="宋体" w:hAnsi="宋体"/>
                <w:color w:val="auto"/>
                <w:szCs w:val="21"/>
                <w:highlight w:val="none"/>
              </w:rPr>
              <w:t>为</w:t>
            </w:r>
            <w:r>
              <w:rPr>
                <w:rFonts w:hint="eastAsia" w:ascii="黑体" w:hAnsi="宋体" w:eastAsia="黑体"/>
                <w:color w:val="auto"/>
                <w:szCs w:val="21"/>
                <w:highlight w:val="none"/>
              </w:rPr>
              <w:t>√</w:t>
            </w:r>
            <w:r>
              <w:rPr>
                <w:rFonts w:hint="eastAsia"/>
                <w:color w:val="auto"/>
                <w:szCs w:val="21"/>
                <w:highlight w:val="none"/>
              </w:rPr>
              <w:t>；未通过初步审查标注为</w:t>
            </w:r>
            <w:r>
              <w:rPr>
                <w:rFonts w:hint="eastAsia" w:ascii="黑体" w:eastAsia="黑体"/>
                <w:color w:val="auto"/>
                <w:szCs w:val="21"/>
                <w:highlight w:val="none"/>
              </w:rPr>
              <w:t>×</w:t>
            </w:r>
          </w:p>
        </w:tc>
        <w:tc>
          <w:tcPr>
            <w:tcW w:w="1126" w:type="dxa"/>
            <w:noWrap w:val="0"/>
            <w:vAlign w:val="center"/>
          </w:tcPr>
          <w:p>
            <w:pPr>
              <w:spacing w:line="360" w:lineRule="exact"/>
              <w:jc w:val="center"/>
              <w:rPr>
                <w:rFonts w:hint="eastAsia"/>
                <w:color w:val="auto"/>
                <w:szCs w:val="21"/>
                <w:highlight w:val="none"/>
              </w:rPr>
            </w:pPr>
          </w:p>
        </w:tc>
        <w:tc>
          <w:tcPr>
            <w:tcW w:w="1078" w:type="dxa"/>
            <w:noWrap w:val="0"/>
            <w:vAlign w:val="center"/>
          </w:tcPr>
          <w:p>
            <w:pPr>
              <w:spacing w:line="360" w:lineRule="exact"/>
              <w:jc w:val="center"/>
              <w:rPr>
                <w:rFonts w:hint="eastAsia"/>
                <w:color w:val="auto"/>
                <w:szCs w:val="21"/>
                <w:highlight w:val="none"/>
              </w:rPr>
            </w:pPr>
          </w:p>
        </w:tc>
        <w:tc>
          <w:tcPr>
            <w:tcW w:w="1265" w:type="dxa"/>
            <w:noWrap w:val="0"/>
            <w:vAlign w:val="center"/>
          </w:tcPr>
          <w:p>
            <w:pPr>
              <w:spacing w:line="360" w:lineRule="exact"/>
              <w:jc w:val="center"/>
              <w:rPr>
                <w:rFonts w:hint="eastAsia"/>
                <w:color w:val="auto"/>
                <w:szCs w:val="21"/>
                <w:highlight w:val="none"/>
              </w:rPr>
            </w:pPr>
          </w:p>
        </w:tc>
        <w:tc>
          <w:tcPr>
            <w:tcW w:w="1143" w:type="dxa"/>
            <w:noWrap w:val="0"/>
            <w:vAlign w:val="center"/>
          </w:tcPr>
          <w:p>
            <w:pPr>
              <w:spacing w:line="360" w:lineRule="exact"/>
              <w:jc w:val="center"/>
              <w:rPr>
                <w:rFonts w:hint="eastAsia"/>
                <w:color w:val="auto"/>
                <w:szCs w:val="21"/>
                <w:highlight w:val="none"/>
              </w:rPr>
            </w:pPr>
          </w:p>
        </w:tc>
        <w:tc>
          <w:tcPr>
            <w:tcW w:w="1081" w:type="dxa"/>
            <w:noWrap w:val="0"/>
            <w:vAlign w:val="center"/>
          </w:tcPr>
          <w:p>
            <w:pPr>
              <w:spacing w:line="360" w:lineRule="exact"/>
              <w:jc w:val="center"/>
              <w:rPr>
                <w:rFonts w:hint="eastAsia"/>
                <w:color w:val="auto"/>
                <w:szCs w:val="21"/>
                <w:highlight w:val="none"/>
              </w:rPr>
            </w:pPr>
          </w:p>
        </w:tc>
      </w:tr>
    </w:tbl>
    <w:p>
      <w:pPr>
        <w:spacing w:line="500" w:lineRule="exact"/>
        <w:rPr>
          <w:rFonts w:hint="eastAsia" w:ascii="宋体" w:hAnsi="宋体"/>
          <w:color w:val="auto"/>
          <w:szCs w:val="21"/>
          <w:highlight w:val="none"/>
        </w:rPr>
      </w:pPr>
      <w:r>
        <w:rPr>
          <w:rFonts w:hint="eastAsia" w:ascii="宋体" w:hAnsi="宋体"/>
          <w:color w:val="auto"/>
          <w:szCs w:val="21"/>
          <w:highlight w:val="none"/>
        </w:rPr>
        <w:t>审查委员会全体成员签字/日期：</w:t>
      </w:r>
    </w:p>
    <w:p>
      <w:pPr>
        <w:spacing w:line="500" w:lineRule="exact"/>
        <w:rPr>
          <w:rFonts w:hint="eastAsia" w:ascii="宋体" w:hAnsi="宋体"/>
          <w:color w:val="auto"/>
          <w:szCs w:val="21"/>
          <w:highlight w:val="none"/>
        </w:rPr>
      </w:pPr>
    </w:p>
    <w:p>
      <w:pPr>
        <w:pStyle w:val="200"/>
        <w:rPr>
          <w:rFonts w:hint="eastAsia"/>
          <w:color w:val="auto"/>
          <w:highlight w:val="none"/>
        </w:rPr>
      </w:pPr>
      <w:bookmarkStart w:id="493" w:name="_Toc1735577632"/>
      <w:bookmarkStart w:id="494" w:name="_Toc1460169257"/>
      <w:bookmarkStart w:id="495" w:name="_Toc1164211259"/>
      <w:bookmarkStart w:id="496" w:name="_Toc1376710097"/>
      <w:r>
        <w:rPr>
          <w:rFonts w:hint="eastAsia"/>
          <w:color w:val="auto"/>
          <w:highlight w:val="none"/>
        </w:rPr>
        <w:br w:type="page"/>
      </w:r>
      <w:bookmarkStart w:id="497" w:name="_Toc1341123681"/>
      <w:r>
        <w:rPr>
          <w:rFonts w:hint="eastAsia"/>
          <w:color w:val="auto"/>
          <w:highlight w:val="none"/>
        </w:rPr>
        <w:t>附表A-4：详细审查记录表</w:t>
      </w:r>
      <w:bookmarkEnd w:id="493"/>
      <w:bookmarkEnd w:id="494"/>
      <w:bookmarkEnd w:id="495"/>
      <w:bookmarkEnd w:id="496"/>
      <w:bookmarkEnd w:id="497"/>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详细审查记录表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708"/>
        <w:gridCol w:w="2842"/>
        <w:gridCol w:w="3317"/>
        <w:gridCol w:w="1184"/>
        <w:gridCol w:w="1184"/>
        <w:gridCol w:w="1184"/>
        <w:gridCol w:w="118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序号</w:t>
            </w:r>
          </w:p>
        </w:tc>
        <w:tc>
          <w:tcPr>
            <w:tcW w:w="1708"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审查因素</w:t>
            </w:r>
          </w:p>
        </w:tc>
        <w:tc>
          <w:tcPr>
            <w:tcW w:w="2842"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审查标准</w:t>
            </w:r>
          </w:p>
        </w:tc>
        <w:tc>
          <w:tcPr>
            <w:tcW w:w="3317"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有效的证明材料</w:t>
            </w:r>
          </w:p>
        </w:tc>
        <w:tc>
          <w:tcPr>
            <w:tcW w:w="5921" w:type="dxa"/>
            <w:gridSpan w:val="5"/>
            <w:noWrap w:val="0"/>
            <w:vAlign w:val="center"/>
          </w:tcPr>
          <w:p>
            <w:pPr>
              <w:spacing w:line="440" w:lineRule="exact"/>
              <w:jc w:val="center"/>
              <w:rPr>
                <w:rFonts w:hint="eastAsia"/>
                <w:color w:val="auto"/>
                <w:szCs w:val="21"/>
                <w:highlight w:val="none"/>
              </w:rPr>
            </w:pPr>
            <w:r>
              <w:rPr>
                <w:rFonts w:hint="eastAsia"/>
                <w:color w:val="auto"/>
                <w:szCs w:val="21"/>
                <w:highlight w:val="none"/>
              </w:rPr>
              <w:t>申请人名称及审查结论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vMerge w:val="continue"/>
            <w:noWrap w:val="0"/>
            <w:vAlign w:val="center"/>
          </w:tcPr>
          <w:p>
            <w:pPr>
              <w:spacing w:line="440" w:lineRule="exact"/>
              <w:jc w:val="center"/>
              <w:rPr>
                <w:rFonts w:hint="eastAsia"/>
                <w:color w:val="auto"/>
                <w:szCs w:val="21"/>
                <w:highlight w:val="none"/>
              </w:rPr>
            </w:pPr>
          </w:p>
        </w:tc>
        <w:tc>
          <w:tcPr>
            <w:tcW w:w="1708" w:type="dxa"/>
            <w:vMerge w:val="continue"/>
            <w:noWrap w:val="0"/>
            <w:vAlign w:val="center"/>
          </w:tcPr>
          <w:p>
            <w:pPr>
              <w:spacing w:line="440" w:lineRule="exact"/>
              <w:jc w:val="center"/>
              <w:rPr>
                <w:rFonts w:hint="eastAsia"/>
                <w:color w:val="auto"/>
                <w:szCs w:val="21"/>
                <w:highlight w:val="none"/>
              </w:rPr>
            </w:pPr>
          </w:p>
        </w:tc>
        <w:tc>
          <w:tcPr>
            <w:tcW w:w="2842" w:type="dxa"/>
            <w:vMerge w:val="continue"/>
            <w:noWrap w:val="0"/>
            <w:vAlign w:val="center"/>
          </w:tcPr>
          <w:p>
            <w:pPr>
              <w:spacing w:line="440" w:lineRule="exact"/>
              <w:jc w:val="center"/>
              <w:rPr>
                <w:rFonts w:hint="eastAsia"/>
                <w:color w:val="auto"/>
                <w:szCs w:val="21"/>
                <w:highlight w:val="none"/>
              </w:rPr>
            </w:pPr>
          </w:p>
        </w:tc>
        <w:tc>
          <w:tcPr>
            <w:tcW w:w="3317" w:type="dxa"/>
            <w:vMerge w:val="continue"/>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5"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3" w:hRule="atLeast"/>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1</w:t>
            </w:r>
          </w:p>
        </w:tc>
        <w:tc>
          <w:tcPr>
            <w:tcW w:w="1708" w:type="dxa"/>
            <w:noWrap w:val="0"/>
            <w:vAlign w:val="center"/>
          </w:tcPr>
          <w:p>
            <w:pPr>
              <w:spacing w:line="440" w:lineRule="exact"/>
              <w:jc w:val="center"/>
              <w:rPr>
                <w:rFonts w:hint="eastAsia"/>
                <w:color w:val="auto"/>
                <w:szCs w:val="21"/>
                <w:highlight w:val="none"/>
              </w:rPr>
            </w:pPr>
            <w:r>
              <w:rPr>
                <w:rFonts w:hint="eastAsia"/>
                <w:color w:val="auto"/>
                <w:szCs w:val="21"/>
                <w:highlight w:val="none"/>
              </w:rPr>
              <w:t>营业执照</w:t>
            </w:r>
          </w:p>
        </w:tc>
        <w:tc>
          <w:tcPr>
            <w:tcW w:w="2842" w:type="dxa"/>
            <w:noWrap w:val="0"/>
            <w:vAlign w:val="center"/>
          </w:tcPr>
          <w:p>
            <w:pPr>
              <w:spacing w:line="440" w:lineRule="exact"/>
              <w:rPr>
                <w:rFonts w:hint="eastAsia"/>
                <w:color w:val="auto"/>
                <w:szCs w:val="21"/>
                <w:highlight w:val="none"/>
              </w:rPr>
            </w:pPr>
            <w:r>
              <w:rPr>
                <w:rFonts w:hint="eastAsia"/>
                <w:color w:val="auto"/>
                <w:szCs w:val="21"/>
                <w:highlight w:val="none"/>
              </w:rPr>
              <w:t>具备有效的营业执照</w:t>
            </w:r>
          </w:p>
        </w:tc>
        <w:tc>
          <w:tcPr>
            <w:tcW w:w="3317" w:type="dxa"/>
            <w:noWrap w:val="0"/>
            <w:vAlign w:val="center"/>
          </w:tcPr>
          <w:p>
            <w:pPr>
              <w:spacing w:line="440" w:lineRule="exact"/>
              <w:rPr>
                <w:rFonts w:hint="eastAsia"/>
                <w:color w:val="auto"/>
                <w:szCs w:val="21"/>
                <w:highlight w:val="none"/>
              </w:rPr>
            </w:pPr>
            <w:r>
              <w:rPr>
                <w:rFonts w:hint="eastAsia"/>
                <w:color w:val="auto"/>
                <w:szCs w:val="21"/>
                <w:highlight w:val="none"/>
              </w:rPr>
              <w:t>营业执照扫描件</w:t>
            </w: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5"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2</w:t>
            </w:r>
          </w:p>
        </w:tc>
        <w:tc>
          <w:tcPr>
            <w:tcW w:w="1708" w:type="dxa"/>
            <w:noWrap w:val="0"/>
            <w:vAlign w:val="center"/>
          </w:tcPr>
          <w:p>
            <w:pPr>
              <w:spacing w:line="440" w:lineRule="exact"/>
              <w:jc w:val="center"/>
              <w:rPr>
                <w:rFonts w:hint="eastAsia"/>
                <w:color w:val="auto"/>
                <w:szCs w:val="21"/>
                <w:highlight w:val="none"/>
              </w:rPr>
            </w:pPr>
            <w:r>
              <w:rPr>
                <w:rFonts w:hint="eastAsia"/>
                <w:color w:val="auto"/>
                <w:szCs w:val="21"/>
                <w:highlight w:val="none"/>
              </w:rPr>
              <w:t>安全生产许可证</w:t>
            </w:r>
          </w:p>
        </w:tc>
        <w:tc>
          <w:tcPr>
            <w:tcW w:w="2842" w:type="dxa"/>
            <w:noWrap w:val="0"/>
            <w:vAlign w:val="center"/>
          </w:tcPr>
          <w:p>
            <w:pPr>
              <w:spacing w:line="440" w:lineRule="exact"/>
              <w:rPr>
                <w:rFonts w:hint="eastAsia"/>
                <w:color w:val="auto"/>
                <w:szCs w:val="21"/>
                <w:highlight w:val="none"/>
              </w:rPr>
            </w:pPr>
            <w:r>
              <w:rPr>
                <w:rFonts w:hint="eastAsia"/>
                <w:color w:val="auto"/>
                <w:szCs w:val="21"/>
                <w:highlight w:val="none"/>
              </w:rPr>
              <w:t>具备有效的安全生产许可证</w:t>
            </w:r>
          </w:p>
        </w:tc>
        <w:tc>
          <w:tcPr>
            <w:tcW w:w="3317" w:type="dxa"/>
            <w:noWrap w:val="0"/>
            <w:vAlign w:val="center"/>
          </w:tcPr>
          <w:p>
            <w:pPr>
              <w:spacing w:line="320" w:lineRule="exact"/>
              <w:rPr>
                <w:rFonts w:hint="eastAsia"/>
                <w:color w:val="auto"/>
                <w:szCs w:val="21"/>
                <w:highlight w:val="none"/>
              </w:rPr>
            </w:pPr>
            <w:r>
              <w:rPr>
                <w:rFonts w:hint="eastAsia"/>
                <w:color w:val="auto"/>
                <w:szCs w:val="21"/>
                <w:highlight w:val="none"/>
              </w:rPr>
              <w:t>住房城乡建设主管部门核发的安全生产许可证扫描件（如有）</w:t>
            </w: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5"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6" w:hRule="atLeast"/>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3</w:t>
            </w:r>
          </w:p>
        </w:tc>
        <w:tc>
          <w:tcPr>
            <w:tcW w:w="1708" w:type="dxa"/>
            <w:noWrap w:val="0"/>
            <w:vAlign w:val="center"/>
          </w:tcPr>
          <w:p>
            <w:pPr>
              <w:spacing w:line="440" w:lineRule="exact"/>
              <w:jc w:val="center"/>
              <w:rPr>
                <w:rFonts w:hint="eastAsia"/>
                <w:color w:val="auto"/>
                <w:szCs w:val="21"/>
                <w:highlight w:val="none"/>
              </w:rPr>
            </w:pPr>
            <w:r>
              <w:rPr>
                <w:rFonts w:hint="eastAsia"/>
                <w:color w:val="auto"/>
                <w:szCs w:val="21"/>
                <w:highlight w:val="none"/>
              </w:rPr>
              <w:t>企业资质等级</w:t>
            </w:r>
          </w:p>
        </w:tc>
        <w:tc>
          <w:tcPr>
            <w:tcW w:w="284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17" w:type="dxa"/>
            <w:noWrap w:val="0"/>
            <w:vAlign w:val="center"/>
          </w:tcPr>
          <w:p>
            <w:pPr>
              <w:spacing w:line="320" w:lineRule="exact"/>
              <w:rPr>
                <w:rFonts w:hint="eastAsia"/>
                <w:color w:val="auto"/>
                <w:szCs w:val="21"/>
                <w:highlight w:val="none"/>
              </w:rPr>
            </w:pPr>
            <w:r>
              <w:rPr>
                <w:rFonts w:hint="eastAsia"/>
                <w:color w:val="auto"/>
                <w:szCs w:val="21"/>
                <w:highlight w:val="none"/>
              </w:rPr>
              <w:t>住房城乡建设主管部门核发的企业资质证书扫描件</w:t>
            </w: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5"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4</w:t>
            </w:r>
          </w:p>
        </w:tc>
        <w:tc>
          <w:tcPr>
            <w:tcW w:w="1708" w:type="dxa"/>
            <w:noWrap w:val="0"/>
            <w:vAlign w:val="center"/>
          </w:tcPr>
          <w:p>
            <w:pPr>
              <w:spacing w:line="440" w:lineRule="exact"/>
              <w:jc w:val="center"/>
              <w:rPr>
                <w:rFonts w:hint="eastAsia"/>
                <w:color w:val="auto"/>
                <w:szCs w:val="21"/>
                <w:highlight w:val="none"/>
              </w:rPr>
            </w:pPr>
            <w:r>
              <w:rPr>
                <w:rFonts w:hint="eastAsia"/>
                <w:color w:val="auto"/>
                <w:szCs w:val="21"/>
                <w:highlight w:val="none"/>
              </w:rPr>
              <w:t>财务状况</w:t>
            </w:r>
          </w:p>
        </w:tc>
        <w:tc>
          <w:tcPr>
            <w:tcW w:w="284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17" w:type="dxa"/>
            <w:noWrap w:val="0"/>
            <w:vAlign w:val="center"/>
          </w:tcPr>
          <w:p>
            <w:pPr>
              <w:spacing w:line="320" w:lineRule="exact"/>
              <w:rPr>
                <w:rFonts w:hint="eastAsia"/>
                <w:color w:val="auto"/>
                <w:szCs w:val="21"/>
                <w:highlight w:val="none"/>
              </w:rPr>
            </w:pPr>
            <w:r>
              <w:rPr>
                <w:rFonts w:hint="eastAsia" w:ascii="宋体" w:cs="宋体"/>
                <w:color w:val="auto"/>
                <w:kern w:val="0"/>
                <w:szCs w:val="21"/>
                <w:highlight w:val="none"/>
              </w:rPr>
              <w:t>经会计师事务所或者审计机构审计的财务会计报表，包括资产负债表、现金流量表、利润表和财务报表附注扫描件</w:t>
            </w: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5"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5</w:t>
            </w:r>
          </w:p>
        </w:tc>
        <w:tc>
          <w:tcPr>
            <w:tcW w:w="1708" w:type="dxa"/>
            <w:noWrap w:val="0"/>
            <w:vAlign w:val="center"/>
          </w:tcPr>
          <w:p>
            <w:pPr>
              <w:spacing w:line="440" w:lineRule="exact"/>
              <w:jc w:val="center"/>
              <w:rPr>
                <w:rFonts w:hint="eastAsia"/>
                <w:color w:val="auto"/>
                <w:szCs w:val="21"/>
                <w:highlight w:val="none"/>
              </w:rPr>
            </w:pPr>
            <w:r>
              <w:rPr>
                <w:rFonts w:hint="eastAsia"/>
                <w:color w:val="auto"/>
                <w:szCs w:val="21"/>
                <w:highlight w:val="none"/>
              </w:rPr>
              <w:t>类似项目业绩</w:t>
            </w:r>
          </w:p>
        </w:tc>
        <w:tc>
          <w:tcPr>
            <w:tcW w:w="284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w:t>
            </w:r>
            <w:r>
              <w:rPr>
                <w:color w:val="auto"/>
                <w:szCs w:val="21"/>
                <w:highlight w:val="none"/>
              </w:rPr>
              <w:t>3.2.3</w:t>
            </w:r>
            <w:r>
              <w:rPr>
                <w:rFonts w:hint="eastAsia"/>
                <w:color w:val="auto"/>
                <w:szCs w:val="21"/>
                <w:highlight w:val="none"/>
              </w:rPr>
              <w:t>项规定</w:t>
            </w:r>
          </w:p>
        </w:tc>
        <w:tc>
          <w:tcPr>
            <w:tcW w:w="3317" w:type="dxa"/>
            <w:noWrap w:val="0"/>
            <w:vAlign w:val="center"/>
          </w:tcPr>
          <w:p>
            <w:pPr>
              <w:spacing w:line="276" w:lineRule="auto"/>
              <w:jc w:val="left"/>
              <w:rPr>
                <w:color w:val="auto"/>
                <w:szCs w:val="20"/>
                <w:highlight w:val="none"/>
              </w:rPr>
            </w:pPr>
            <w:r>
              <w:rPr>
                <w:rFonts w:hint="eastAsia"/>
                <w:color w:val="auto"/>
                <w:szCs w:val="20"/>
                <w:highlight w:val="none"/>
              </w:rPr>
              <w:t>中标通知书（如有）、合同协议书、工程接收证书或工程竣工验收证书（工程竣工验收备案证）（市政</w:t>
            </w:r>
            <w:r>
              <w:rPr>
                <w:rFonts w:hint="eastAsia"/>
                <w:color w:val="auto"/>
                <w:szCs w:val="20"/>
                <w:highlight w:val="none"/>
                <w:lang w:val="en-US" w:eastAsia="zh-CN"/>
              </w:rPr>
              <w:t>基础设施</w:t>
            </w:r>
            <w:r>
              <w:rPr>
                <w:rFonts w:hint="eastAsia"/>
                <w:color w:val="auto"/>
                <w:szCs w:val="20"/>
                <w:highlight w:val="none"/>
              </w:rPr>
              <w:t>工程确已投入使用，可以经建设单位确认的预验收文件为依据）的扫描件，上述证明材料不足以反映“类似项目” 的工程特征指标时，还应当提供其他技术资料的扫描件予以证明。招标发包的工程应附中标通知书。以工程接收证书或工程竣工验收证书（工程竣工验收备案证）或市政项目预验收文件时间为准。</w:t>
            </w:r>
          </w:p>
          <w:p>
            <w:pPr>
              <w:spacing w:line="320" w:lineRule="exact"/>
              <w:rPr>
                <w:rFonts w:hint="eastAsia"/>
                <w:color w:val="auto"/>
                <w:szCs w:val="21"/>
                <w:highlight w:val="none"/>
              </w:rPr>
            </w:pPr>
            <w:r>
              <w:rPr>
                <w:rFonts w:hint="eastAsia"/>
                <w:color w:val="auto"/>
                <w:szCs w:val="24"/>
                <w:highlight w:val="none"/>
              </w:rPr>
              <w:t>类似业绩信息认定：</w:t>
            </w:r>
            <w:r>
              <w:rPr>
                <w:rFonts w:hint="eastAsia"/>
                <w:color w:val="auto"/>
                <w:szCs w:val="24"/>
                <w:highlight w:val="none"/>
                <w:lang w:val="en-US" w:eastAsia="zh-CN"/>
              </w:rPr>
              <w:t>申请</w:t>
            </w:r>
            <w:r>
              <w:rPr>
                <w:rFonts w:hint="eastAsia"/>
                <w:color w:val="auto"/>
                <w:szCs w:val="24"/>
                <w:highlight w:val="none"/>
              </w:rPr>
              <w:t>人提供的类似业绩信息必须在县级以上人民政府确定的招投标信息网上发布平台的中标公示截图及网址或省级及以上建筑市场监督与诚信一体化平台登记，否则认定为无效业绩</w:t>
            </w: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4" w:type="dxa"/>
            <w:noWrap w:val="0"/>
            <w:vAlign w:val="center"/>
          </w:tcPr>
          <w:p>
            <w:pPr>
              <w:spacing w:line="440" w:lineRule="exact"/>
              <w:jc w:val="center"/>
              <w:rPr>
                <w:rFonts w:hint="eastAsia"/>
                <w:color w:val="auto"/>
                <w:szCs w:val="21"/>
                <w:highlight w:val="none"/>
              </w:rPr>
            </w:pPr>
          </w:p>
        </w:tc>
        <w:tc>
          <w:tcPr>
            <w:tcW w:w="1185" w:type="dxa"/>
            <w:noWrap w:val="0"/>
            <w:vAlign w:val="center"/>
          </w:tcPr>
          <w:p>
            <w:pPr>
              <w:spacing w:line="440" w:lineRule="exact"/>
              <w:jc w:val="center"/>
              <w:rPr>
                <w:rFonts w:hint="eastAsia"/>
                <w:color w:val="auto"/>
                <w:szCs w:val="21"/>
                <w:highlight w:val="none"/>
              </w:rPr>
            </w:pPr>
          </w:p>
        </w:tc>
      </w:tr>
    </w:tbl>
    <w:p>
      <w:pPr>
        <w:spacing w:line="500" w:lineRule="exact"/>
        <w:rPr>
          <w:rFonts w:hint="eastAsia" w:ascii="宋体" w:hAnsi="宋体"/>
          <w:color w:val="auto"/>
          <w:szCs w:val="21"/>
          <w:highlight w:val="none"/>
        </w:rPr>
      </w:pPr>
      <w:r>
        <w:rPr>
          <w:rFonts w:hint="eastAsia" w:ascii="宋体" w:hAnsi="宋体"/>
          <w:color w:val="auto"/>
          <w:szCs w:val="21"/>
          <w:highlight w:val="none"/>
        </w:rPr>
        <w:t>审查委员会全体成员签字/日期：</w:t>
      </w:r>
    </w:p>
    <w:p>
      <w:pPr>
        <w:pStyle w:val="200"/>
        <w:rPr>
          <w:rFonts w:hint="eastAsia"/>
          <w:color w:val="auto"/>
          <w:highlight w:val="none"/>
        </w:rPr>
      </w:pPr>
      <w:r>
        <w:rPr>
          <w:color w:val="auto"/>
          <w:highlight w:val="none"/>
        </w:rPr>
        <w:br w:type="page"/>
      </w:r>
      <w:bookmarkStart w:id="498" w:name="_Toc1935491159"/>
      <w:bookmarkStart w:id="499" w:name="_Toc1597080947"/>
      <w:bookmarkStart w:id="500" w:name="_Toc927612902"/>
      <w:bookmarkStart w:id="501" w:name="_Toc2003351303"/>
      <w:bookmarkStart w:id="502" w:name="_Toc121835443"/>
      <w:r>
        <w:rPr>
          <w:rFonts w:hint="eastAsia"/>
          <w:color w:val="auto"/>
          <w:highlight w:val="none"/>
        </w:rPr>
        <w:t>附表A-4：详细审查记录表（续1）</w:t>
      </w:r>
      <w:bookmarkEnd w:id="498"/>
      <w:bookmarkEnd w:id="499"/>
      <w:bookmarkEnd w:id="500"/>
      <w:bookmarkEnd w:id="501"/>
      <w:bookmarkEnd w:id="502"/>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详细审查记录表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w:t>
      </w:r>
    </w:p>
    <w:tbl>
      <w:tblPr>
        <w:tblStyle w:val="45"/>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77"/>
        <w:gridCol w:w="1972"/>
        <w:gridCol w:w="3477"/>
        <w:gridCol w:w="1249"/>
        <w:gridCol w:w="1350"/>
        <w:gridCol w:w="1351"/>
        <w:gridCol w:w="135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78"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序号</w:t>
            </w:r>
          </w:p>
        </w:tc>
        <w:tc>
          <w:tcPr>
            <w:tcW w:w="1977"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审查因素</w:t>
            </w:r>
          </w:p>
        </w:tc>
        <w:tc>
          <w:tcPr>
            <w:tcW w:w="1972"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审查标准</w:t>
            </w:r>
          </w:p>
        </w:tc>
        <w:tc>
          <w:tcPr>
            <w:tcW w:w="3477"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有效的证明材料</w:t>
            </w:r>
          </w:p>
        </w:tc>
        <w:tc>
          <w:tcPr>
            <w:tcW w:w="6655" w:type="dxa"/>
            <w:gridSpan w:val="5"/>
            <w:noWrap w:val="0"/>
            <w:vAlign w:val="center"/>
          </w:tcPr>
          <w:p>
            <w:pPr>
              <w:spacing w:line="340" w:lineRule="exact"/>
              <w:jc w:val="center"/>
              <w:rPr>
                <w:rFonts w:hint="eastAsia"/>
                <w:color w:val="auto"/>
                <w:szCs w:val="21"/>
                <w:highlight w:val="none"/>
              </w:rPr>
            </w:pPr>
            <w:r>
              <w:rPr>
                <w:rFonts w:hint="eastAsia"/>
                <w:color w:val="auto"/>
                <w:szCs w:val="21"/>
                <w:highlight w:val="none"/>
              </w:rPr>
              <w:t>申请人名称及审查结论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78" w:type="dxa"/>
            <w:vMerge w:val="continue"/>
            <w:noWrap w:val="0"/>
            <w:vAlign w:val="center"/>
          </w:tcPr>
          <w:p>
            <w:pPr>
              <w:spacing w:line="340" w:lineRule="exact"/>
              <w:jc w:val="center"/>
              <w:rPr>
                <w:rFonts w:hint="eastAsia"/>
                <w:color w:val="auto"/>
                <w:szCs w:val="21"/>
                <w:highlight w:val="none"/>
              </w:rPr>
            </w:pPr>
          </w:p>
        </w:tc>
        <w:tc>
          <w:tcPr>
            <w:tcW w:w="1977" w:type="dxa"/>
            <w:vMerge w:val="continue"/>
            <w:noWrap w:val="0"/>
            <w:vAlign w:val="center"/>
          </w:tcPr>
          <w:p>
            <w:pPr>
              <w:spacing w:line="340" w:lineRule="exact"/>
              <w:jc w:val="center"/>
              <w:rPr>
                <w:rFonts w:hint="eastAsia"/>
                <w:color w:val="auto"/>
                <w:szCs w:val="21"/>
                <w:highlight w:val="none"/>
              </w:rPr>
            </w:pPr>
          </w:p>
        </w:tc>
        <w:tc>
          <w:tcPr>
            <w:tcW w:w="1972" w:type="dxa"/>
            <w:vMerge w:val="continue"/>
            <w:noWrap w:val="0"/>
            <w:vAlign w:val="center"/>
          </w:tcPr>
          <w:p>
            <w:pPr>
              <w:spacing w:line="340" w:lineRule="exact"/>
              <w:jc w:val="center"/>
              <w:rPr>
                <w:rFonts w:hint="eastAsia"/>
                <w:color w:val="auto"/>
                <w:szCs w:val="21"/>
                <w:highlight w:val="none"/>
              </w:rPr>
            </w:pPr>
          </w:p>
        </w:tc>
        <w:tc>
          <w:tcPr>
            <w:tcW w:w="3477" w:type="dxa"/>
            <w:vMerge w:val="continue"/>
            <w:noWrap w:val="0"/>
            <w:vAlign w:val="center"/>
          </w:tcPr>
          <w:p>
            <w:pPr>
              <w:spacing w:line="340" w:lineRule="exact"/>
              <w:jc w:val="center"/>
              <w:rPr>
                <w:rFonts w:hint="eastAsia"/>
                <w:color w:val="auto"/>
                <w:szCs w:val="21"/>
                <w:highlight w:val="none"/>
              </w:rPr>
            </w:pPr>
          </w:p>
        </w:tc>
        <w:tc>
          <w:tcPr>
            <w:tcW w:w="1249" w:type="dxa"/>
            <w:noWrap w:val="0"/>
            <w:vAlign w:val="center"/>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noWrap w:val="0"/>
            <w:vAlign w:val="center"/>
          </w:tcPr>
          <w:p>
            <w:pPr>
              <w:spacing w:line="340" w:lineRule="exact"/>
              <w:jc w:val="center"/>
              <w:rPr>
                <w:rFonts w:hint="eastAsia"/>
                <w:color w:val="auto"/>
                <w:szCs w:val="21"/>
                <w:highlight w:val="none"/>
              </w:rPr>
            </w:pPr>
            <w:r>
              <w:rPr>
                <w:rFonts w:hint="eastAsia"/>
                <w:color w:val="auto"/>
                <w:szCs w:val="21"/>
                <w:highlight w:val="none"/>
              </w:rPr>
              <w:t>6</w:t>
            </w:r>
          </w:p>
        </w:tc>
        <w:tc>
          <w:tcPr>
            <w:tcW w:w="1977" w:type="dxa"/>
            <w:noWrap w:val="0"/>
            <w:vAlign w:val="center"/>
          </w:tcPr>
          <w:p>
            <w:pPr>
              <w:spacing w:line="340" w:lineRule="exact"/>
              <w:jc w:val="center"/>
              <w:rPr>
                <w:rFonts w:hint="eastAsia"/>
                <w:color w:val="auto"/>
                <w:szCs w:val="21"/>
                <w:highlight w:val="none"/>
              </w:rPr>
            </w:pPr>
            <w:r>
              <w:rPr>
                <w:rFonts w:hint="eastAsia"/>
                <w:color w:val="auto"/>
                <w:szCs w:val="21"/>
                <w:highlight w:val="none"/>
              </w:rPr>
              <w:t>信誉</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top"/>
          </w:tcPr>
          <w:p>
            <w:pPr>
              <w:spacing w:line="340" w:lineRule="exact"/>
              <w:rPr>
                <w:rFonts w:hint="eastAsia"/>
                <w:color w:val="auto"/>
                <w:szCs w:val="21"/>
                <w:highlight w:val="none"/>
              </w:rPr>
            </w:pPr>
            <w:r>
              <w:rPr>
                <w:rFonts w:hint="eastAsia" w:ascii="宋体" w:hAnsi="宋体"/>
                <w:color w:val="auto"/>
                <w:szCs w:val="44"/>
                <w:highlight w:val="none"/>
              </w:rPr>
              <w:t>申请人的“</w:t>
            </w:r>
            <w:r>
              <w:rPr>
                <w:rFonts w:hint="eastAsia" w:ascii="宋体" w:hAnsi="宋体"/>
                <w:color w:val="auto"/>
                <w:szCs w:val="21"/>
                <w:highlight w:val="none"/>
              </w:rPr>
              <w:t>企业信誉声明”</w:t>
            </w:r>
            <w:r>
              <w:rPr>
                <w:rFonts w:hint="eastAsia" w:ascii="宋体" w:hAnsi="宋体"/>
                <w:color w:val="auto"/>
                <w:szCs w:val="44"/>
                <w:highlight w:val="none"/>
              </w:rPr>
              <w:t>及相关证明材料</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noWrap w:val="0"/>
            <w:vAlign w:val="center"/>
          </w:tcPr>
          <w:p>
            <w:pPr>
              <w:spacing w:line="340" w:lineRule="exact"/>
              <w:jc w:val="center"/>
              <w:rPr>
                <w:rFonts w:hint="eastAsia"/>
                <w:color w:val="auto"/>
                <w:szCs w:val="21"/>
                <w:highlight w:val="none"/>
              </w:rPr>
            </w:pPr>
            <w:r>
              <w:rPr>
                <w:rFonts w:hint="eastAsia"/>
                <w:color w:val="auto"/>
                <w:szCs w:val="21"/>
                <w:highlight w:val="none"/>
              </w:rPr>
              <w:t>7</w:t>
            </w:r>
          </w:p>
        </w:tc>
        <w:tc>
          <w:tcPr>
            <w:tcW w:w="1977" w:type="dxa"/>
            <w:noWrap w:val="0"/>
            <w:vAlign w:val="center"/>
          </w:tcPr>
          <w:p>
            <w:pPr>
              <w:spacing w:line="340" w:lineRule="exact"/>
              <w:jc w:val="center"/>
              <w:rPr>
                <w:rFonts w:hint="eastAsia" w:eastAsia="宋体"/>
                <w:color w:val="auto"/>
                <w:szCs w:val="21"/>
                <w:highlight w:val="none"/>
                <w:lang w:eastAsia="zh-CN"/>
              </w:rPr>
            </w:pPr>
            <w:r>
              <w:rPr>
                <w:rFonts w:hint="eastAsia"/>
                <w:color w:val="auto"/>
                <w:szCs w:val="21"/>
                <w:highlight w:val="none"/>
                <w:lang w:eastAsia="zh-CN"/>
              </w:rPr>
              <w:t>工程总承包项目经理</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top"/>
          </w:tcPr>
          <w:p>
            <w:pPr>
              <w:spacing w:line="320" w:lineRule="exact"/>
              <w:rPr>
                <w:rFonts w:hint="eastAsia" w:eastAsia="宋体"/>
                <w:color w:val="auto"/>
                <w:szCs w:val="21"/>
                <w:highlight w:val="none"/>
                <w:lang w:eastAsia="zh-CN"/>
              </w:rPr>
            </w:pPr>
            <w:r>
              <w:rPr>
                <w:rFonts w:hint="eastAsia"/>
                <w:color w:val="auto"/>
                <w:szCs w:val="21"/>
                <w:highlight w:val="none"/>
              </w:rPr>
              <w:t>住房城乡建设主管部门核发的建造师执业资格证书、注册证书和有效的安全生产考核合格证书（B证）扫描件，以及未在其他在施建设工程项目担任项目经理的书面承诺</w:t>
            </w:r>
            <w:r>
              <w:rPr>
                <w:rFonts w:hint="eastAsia"/>
                <w:color w:val="auto"/>
                <w:szCs w:val="21"/>
                <w:highlight w:val="none"/>
                <w:lang w:eastAsia="zh-CN"/>
              </w:rPr>
              <w:t>。</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noWrap w:val="0"/>
            <w:vAlign w:val="center"/>
          </w:tcPr>
          <w:p>
            <w:pPr>
              <w:spacing w:line="340" w:lineRule="exact"/>
              <w:jc w:val="center"/>
              <w:rPr>
                <w:rFonts w:hint="eastAsia"/>
                <w:color w:val="auto"/>
                <w:szCs w:val="21"/>
                <w:highlight w:val="none"/>
              </w:rPr>
            </w:pPr>
            <w:r>
              <w:rPr>
                <w:rFonts w:hint="eastAsia"/>
                <w:color w:val="auto"/>
                <w:szCs w:val="21"/>
                <w:highlight w:val="none"/>
              </w:rPr>
              <w:t>8</w:t>
            </w:r>
          </w:p>
        </w:tc>
        <w:tc>
          <w:tcPr>
            <w:tcW w:w="1977" w:type="dxa"/>
            <w:noWrap w:val="0"/>
            <w:vAlign w:val="center"/>
          </w:tcPr>
          <w:p>
            <w:pPr>
              <w:spacing w:line="340" w:lineRule="exact"/>
              <w:jc w:val="center"/>
              <w:rPr>
                <w:rFonts w:hint="eastAsia"/>
                <w:color w:val="auto"/>
                <w:szCs w:val="21"/>
                <w:highlight w:val="none"/>
                <w:lang w:eastAsia="zh-CN"/>
              </w:rPr>
            </w:pPr>
            <w:r>
              <w:rPr>
                <w:rFonts w:hint="eastAsia"/>
                <w:color w:val="auto"/>
                <w:highlight w:val="none"/>
              </w:rPr>
              <w:t>设计</w:t>
            </w:r>
            <w:r>
              <w:rPr>
                <w:rFonts w:hint="eastAsia"/>
                <w:color w:val="auto"/>
                <w:highlight w:val="none"/>
                <w:lang w:eastAsia="zh-CN"/>
              </w:rPr>
              <w:t>项目</w:t>
            </w:r>
            <w:r>
              <w:rPr>
                <w:rFonts w:hint="eastAsia"/>
                <w:color w:val="auto"/>
                <w:highlight w:val="none"/>
              </w:rPr>
              <w:t>负责人</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top"/>
          </w:tcPr>
          <w:p>
            <w:pPr>
              <w:spacing w:line="320" w:lineRule="exact"/>
              <w:rPr>
                <w:rFonts w:hint="eastAsia"/>
                <w:color w:val="auto"/>
                <w:szCs w:val="21"/>
                <w:highlight w:val="none"/>
              </w:rPr>
            </w:pPr>
            <w:r>
              <w:rPr>
                <w:rFonts w:hint="eastAsia"/>
                <w:color w:val="auto"/>
                <w:szCs w:val="21"/>
                <w:highlight w:val="none"/>
              </w:rPr>
              <w:t>资格证书（如有）、注册证书、职称证、学历证复印件。</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noWrap w:val="0"/>
            <w:vAlign w:val="center"/>
          </w:tcPr>
          <w:p>
            <w:pPr>
              <w:spacing w:line="340" w:lineRule="exact"/>
              <w:jc w:val="center"/>
              <w:rPr>
                <w:rFonts w:hint="eastAsia"/>
                <w:color w:val="auto"/>
                <w:szCs w:val="21"/>
                <w:highlight w:val="none"/>
              </w:rPr>
            </w:pPr>
            <w:r>
              <w:rPr>
                <w:rFonts w:hint="eastAsia"/>
                <w:color w:val="auto"/>
                <w:szCs w:val="21"/>
                <w:highlight w:val="none"/>
              </w:rPr>
              <w:t>9</w:t>
            </w:r>
          </w:p>
        </w:tc>
        <w:tc>
          <w:tcPr>
            <w:tcW w:w="1977" w:type="dxa"/>
            <w:noWrap w:val="0"/>
            <w:vAlign w:val="center"/>
          </w:tcPr>
          <w:p>
            <w:pPr>
              <w:spacing w:line="340" w:lineRule="exact"/>
              <w:jc w:val="center"/>
              <w:rPr>
                <w:rFonts w:hint="eastAsia"/>
                <w:color w:val="auto"/>
                <w:szCs w:val="21"/>
                <w:highlight w:val="none"/>
                <w:lang w:eastAsia="zh-CN"/>
              </w:rPr>
            </w:pPr>
            <w:r>
              <w:rPr>
                <w:rFonts w:hint="eastAsia"/>
                <w:color w:val="auto"/>
                <w:szCs w:val="21"/>
                <w:highlight w:val="none"/>
              </w:rPr>
              <w:t>施工负责人</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top"/>
          </w:tcPr>
          <w:p>
            <w:pPr>
              <w:spacing w:line="320" w:lineRule="exact"/>
              <w:rPr>
                <w:rFonts w:hint="eastAsia"/>
                <w:color w:val="auto"/>
                <w:szCs w:val="21"/>
                <w:highlight w:val="none"/>
              </w:rPr>
            </w:pPr>
            <w:r>
              <w:rPr>
                <w:rFonts w:hint="eastAsia"/>
                <w:color w:val="auto"/>
                <w:szCs w:val="21"/>
                <w:highlight w:val="none"/>
              </w:rPr>
              <w:t>住房城乡建设主管部门核发的建造师资格证书（如有）、注册证书(临时执业证书)、安全生产考核合格证书（B证）、职称证、学历证复印件。</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noWrap w:val="0"/>
            <w:vAlign w:val="center"/>
          </w:tcPr>
          <w:p>
            <w:pPr>
              <w:spacing w:line="340" w:lineRule="exact"/>
              <w:jc w:val="center"/>
              <w:rPr>
                <w:rFonts w:hint="eastAsia"/>
                <w:color w:val="auto"/>
                <w:szCs w:val="21"/>
                <w:highlight w:val="none"/>
              </w:rPr>
            </w:pPr>
            <w:r>
              <w:rPr>
                <w:rFonts w:hint="eastAsia"/>
                <w:color w:val="auto"/>
                <w:szCs w:val="21"/>
                <w:highlight w:val="none"/>
              </w:rPr>
              <w:t>10</w:t>
            </w:r>
          </w:p>
        </w:tc>
        <w:tc>
          <w:tcPr>
            <w:tcW w:w="1977" w:type="dxa"/>
            <w:noWrap w:val="0"/>
            <w:vAlign w:val="center"/>
          </w:tcPr>
          <w:p>
            <w:pPr>
              <w:spacing w:line="340" w:lineRule="exact"/>
              <w:jc w:val="center"/>
              <w:rPr>
                <w:rFonts w:hint="eastAsia"/>
                <w:color w:val="auto"/>
                <w:szCs w:val="21"/>
                <w:highlight w:val="none"/>
                <w:lang w:eastAsia="zh-CN"/>
              </w:rPr>
            </w:pPr>
            <w:r>
              <w:rPr>
                <w:rFonts w:hint="eastAsia"/>
                <w:color w:val="auto"/>
                <w:szCs w:val="21"/>
                <w:highlight w:val="none"/>
              </w:rPr>
              <w:t>施工机械设备</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top"/>
          </w:tcPr>
          <w:p>
            <w:pPr>
              <w:spacing w:line="320" w:lineRule="exact"/>
              <w:rPr>
                <w:rFonts w:hint="eastAsia"/>
                <w:color w:val="auto"/>
                <w:szCs w:val="21"/>
                <w:highlight w:val="none"/>
              </w:rPr>
            </w:pP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noWrap w:val="0"/>
            <w:vAlign w:val="center"/>
          </w:tcPr>
          <w:p>
            <w:pPr>
              <w:spacing w:line="340" w:lineRule="exact"/>
              <w:jc w:val="center"/>
              <w:rPr>
                <w:rFonts w:hint="eastAsia"/>
                <w:color w:val="auto"/>
                <w:szCs w:val="21"/>
                <w:highlight w:val="none"/>
              </w:rPr>
            </w:pPr>
            <w:r>
              <w:rPr>
                <w:rFonts w:hint="eastAsia"/>
                <w:color w:val="auto"/>
                <w:szCs w:val="21"/>
                <w:highlight w:val="none"/>
              </w:rPr>
              <w:t>11</w:t>
            </w:r>
          </w:p>
        </w:tc>
        <w:tc>
          <w:tcPr>
            <w:tcW w:w="1977" w:type="dxa"/>
            <w:noWrap w:val="0"/>
            <w:vAlign w:val="center"/>
          </w:tcPr>
          <w:p>
            <w:pPr>
              <w:spacing w:line="340" w:lineRule="exact"/>
              <w:jc w:val="center"/>
              <w:rPr>
                <w:rFonts w:hint="eastAsia"/>
                <w:color w:val="auto"/>
                <w:szCs w:val="21"/>
                <w:highlight w:val="none"/>
                <w:lang w:eastAsia="zh-CN"/>
              </w:rPr>
            </w:pPr>
            <w:r>
              <w:rPr>
                <w:rFonts w:hint="eastAsia"/>
                <w:color w:val="auto"/>
                <w:szCs w:val="21"/>
                <w:highlight w:val="none"/>
              </w:rPr>
              <w:t>项目管理机构及人员</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top"/>
          </w:tcPr>
          <w:p>
            <w:pPr>
              <w:spacing w:line="320" w:lineRule="exact"/>
              <w:rPr>
                <w:rFonts w:hint="eastAsia"/>
                <w:color w:val="auto"/>
                <w:szCs w:val="21"/>
                <w:highlight w:val="none"/>
              </w:rPr>
            </w:pPr>
            <w:r>
              <w:rPr>
                <w:rFonts w:hint="eastAsia" w:ascii="宋体" w:hAnsi="宋体"/>
                <w:color w:val="auto"/>
                <w:szCs w:val="24"/>
                <w:highlight w:val="none"/>
              </w:rPr>
              <w:t>资格证书（如有）、注册证书（临时执业证书）（如有）、岗位培训考核合格证书（如有）、职称证、学历证复印件。</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dxa"/>
            <w:noWrap w:val="0"/>
            <w:vAlign w:val="center"/>
          </w:tcPr>
          <w:p>
            <w:pPr>
              <w:spacing w:line="340" w:lineRule="exact"/>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1977" w:type="dxa"/>
            <w:noWrap w:val="0"/>
            <w:vAlign w:val="center"/>
          </w:tcPr>
          <w:p>
            <w:pPr>
              <w:spacing w:line="340" w:lineRule="exact"/>
              <w:jc w:val="center"/>
              <w:rPr>
                <w:rFonts w:hint="eastAsia"/>
                <w:color w:val="auto"/>
                <w:szCs w:val="21"/>
                <w:highlight w:val="none"/>
              </w:rPr>
            </w:pPr>
            <w:r>
              <w:rPr>
                <w:rFonts w:hint="eastAsia"/>
                <w:color w:val="auto"/>
                <w:szCs w:val="21"/>
                <w:highlight w:val="none"/>
              </w:rPr>
              <w:t>其他要求</w:t>
            </w:r>
          </w:p>
        </w:tc>
        <w:tc>
          <w:tcPr>
            <w:tcW w:w="197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477" w:type="dxa"/>
            <w:noWrap w:val="0"/>
            <w:vAlign w:val="center"/>
          </w:tcPr>
          <w:p>
            <w:pPr>
              <w:spacing w:line="340" w:lineRule="exact"/>
              <w:rPr>
                <w:rFonts w:hint="eastAsia"/>
                <w:color w:val="auto"/>
                <w:szCs w:val="21"/>
                <w:highlight w:val="none"/>
              </w:rPr>
            </w:pP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dxa"/>
            <w:noWrap w:val="0"/>
            <w:vAlign w:val="center"/>
          </w:tcPr>
          <w:p>
            <w:pPr>
              <w:spacing w:line="360" w:lineRule="exact"/>
              <w:jc w:val="center"/>
              <w:rPr>
                <w:rFonts w:hint="default" w:eastAsia="宋体"/>
                <w:color w:val="auto"/>
                <w:szCs w:val="21"/>
                <w:highlight w:val="none"/>
                <w:lang w:val="en-US" w:eastAsia="zh-CN"/>
              </w:rPr>
            </w:pPr>
            <w:r>
              <w:rPr>
                <w:rFonts w:hint="eastAsia"/>
                <w:color w:val="auto"/>
                <w:szCs w:val="21"/>
                <w:highlight w:val="none"/>
                <w:lang w:val="en-US" w:eastAsia="zh-CN"/>
              </w:rPr>
              <w:t>13</w:t>
            </w:r>
          </w:p>
        </w:tc>
        <w:tc>
          <w:tcPr>
            <w:tcW w:w="1977" w:type="dxa"/>
            <w:noWrap w:val="0"/>
            <w:vAlign w:val="center"/>
          </w:tcPr>
          <w:p>
            <w:pPr>
              <w:spacing w:line="360" w:lineRule="exact"/>
              <w:jc w:val="center"/>
              <w:rPr>
                <w:rFonts w:hint="eastAsia"/>
                <w:color w:val="auto"/>
                <w:szCs w:val="21"/>
                <w:highlight w:val="none"/>
              </w:rPr>
            </w:pPr>
            <w:r>
              <w:rPr>
                <w:rFonts w:hint="eastAsia"/>
                <w:color w:val="auto"/>
                <w:szCs w:val="21"/>
                <w:highlight w:val="none"/>
              </w:rPr>
              <w:t>联合体申请人</w:t>
            </w:r>
          </w:p>
          <w:p>
            <w:pPr>
              <w:spacing w:line="360" w:lineRule="exact"/>
              <w:jc w:val="center"/>
              <w:rPr>
                <w:rFonts w:hint="eastAsia"/>
                <w:color w:val="auto"/>
                <w:szCs w:val="21"/>
                <w:highlight w:val="none"/>
              </w:rPr>
            </w:pPr>
            <w:r>
              <w:rPr>
                <w:rFonts w:hint="eastAsia"/>
                <w:color w:val="auto"/>
                <w:szCs w:val="24"/>
                <w:highlight w:val="none"/>
              </w:rPr>
              <w:t>（如有）</w:t>
            </w:r>
          </w:p>
        </w:tc>
        <w:tc>
          <w:tcPr>
            <w:tcW w:w="1972" w:type="dxa"/>
            <w:noWrap w:val="0"/>
            <w:vAlign w:val="top"/>
          </w:tcPr>
          <w:p>
            <w:pPr>
              <w:spacing w:line="320" w:lineRule="exact"/>
              <w:rPr>
                <w:rFonts w:hint="eastAsia"/>
                <w:color w:val="auto"/>
                <w:szCs w:val="21"/>
                <w:highlight w:val="none"/>
              </w:rPr>
            </w:pPr>
            <w:r>
              <w:rPr>
                <w:rFonts w:hint="eastAsia"/>
                <w:color w:val="auto"/>
                <w:szCs w:val="21"/>
                <w:highlight w:val="none"/>
              </w:rPr>
              <w:t>符合第二章“申请人须知”第1.4.2项规定</w:t>
            </w:r>
          </w:p>
        </w:tc>
        <w:tc>
          <w:tcPr>
            <w:tcW w:w="3477" w:type="dxa"/>
            <w:noWrap w:val="0"/>
            <w:vAlign w:val="top"/>
          </w:tcPr>
          <w:p>
            <w:pPr>
              <w:spacing w:line="320" w:lineRule="exact"/>
              <w:rPr>
                <w:rFonts w:hint="eastAsia"/>
                <w:color w:val="auto"/>
                <w:szCs w:val="21"/>
                <w:highlight w:val="none"/>
              </w:rPr>
            </w:pPr>
            <w:r>
              <w:rPr>
                <w:rFonts w:hint="eastAsia"/>
                <w:color w:val="auto"/>
                <w:szCs w:val="21"/>
                <w:highlight w:val="none"/>
              </w:rPr>
              <w:t>联合体协议书及联合体各成员单位提供的上述详细审查因素所需的证明材料</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dxa"/>
            <w:noWrap w:val="0"/>
            <w:vAlign w:val="center"/>
          </w:tcPr>
          <w:p>
            <w:pPr>
              <w:spacing w:line="360" w:lineRule="exact"/>
              <w:jc w:val="center"/>
              <w:rPr>
                <w:rFonts w:hint="default" w:eastAsia="宋体"/>
                <w:color w:val="auto"/>
                <w:szCs w:val="21"/>
                <w:highlight w:val="none"/>
                <w:lang w:val="en-US" w:eastAsia="zh-CN"/>
              </w:rPr>
            </w:pPr>
            <w:r>
              <w:rPr>
                <w:rFonts w:hint="eastAsia"/>
                <w:color w:val="auto"/>
                <w:szCs w:val="21"/>
                <w:highlight w:val="none"/>
                <w:lang w:val="en-US" w:eastAsia="zh-CN"/>
              </w:rPr>
              <w:t>14</w:t>
            </w:r>
          </w:p>
        </w:tc>
        <w:tc>
          <w:tcPr>
            <w:tcW w:w="1977" w:type="dxa"/>
            <w:noWrap w:val="0"/>
            <w:vAlign w:val="center"/>
          </w:tcPr>
          <w:p>
            <w:pPr>
              <w:spacing w:line="360" w:lineRule="exact"/>
              <w:jc w:val="center"/>
              <w:rPr>
                <w:rFonts w:hint="eastAsia"/>
                <w:color w:val="auto"/>
                <w:szCs w:val="21"/>
                <w:highlight w:val="none"/>
              </w:rPr>
            </w:pPr>
            <w:r>
              <w:rPr>
                <w:rFonts w:hint="eastAsia"/>
                <w:color w:val="auto"/>
                <w:szCs w:val="21"/>
                <w:highlight w:val="none"/>
              </w:rPr>
              <w:t>农民工工资支付承诺书</w:t>
            </w:r>
          </w:p>
        </w:tc>
        <w:tc>
          <w:tcPr>
            <w:tcW w:w="1972" w:type="dxa"/>
            <w:noWrap w:val="0"/>
            <w:vAlign w:val="top"/>
          </w:tcPr>
          <w:p>
            <w:pPr>
              <w:spacing w:line="320" w:lineRule="exact"/>
              <w:rPr>
                <w:rFonts w:hint="eastAsia"/>
                <w:color w:val="auto"/>
                <w:szCs w:val="21"/>
                <w:highlight w:val="none"/>
              </w:rPr>
            </w:pPr>
            <w:r>
              <w:rPr>
                <w:rFonts w:hint="eastAsia"/>
                <w:color w:val="auto"/>
                <w:szCs w:val="21"/>
                <w:highlight w:val="none"/>
              </w:rPr>
              <w:t>符合第二章“申请人须知”前附表9</w:t>
            </w:r>
            <w:r>
              <w:rPr>
                <w:color w:val="auto"/>
                <w:szCs w:val="21"/>
                <w:highlight w:val="none"/>
              </w:rPr>
              <w:t>.3.3</w:t>
            </w:r>
            <w:r>
              <w:rPr>
                <w:rFonts w:hint="eastAsia"/>
                <w:color w:val="auto"/>
                <w:szCs w:val="21"/>
                <w:highlight w:val="none"/>
              </w:rPr>
              <w:t>要求</w:t>
            </w:r>
          </w:p>
        </w:tc>
        <w:tc>
          <w:tcPr>
            <w:tcW w:w="3477" w:type="dxa"/>
            <w:noWrap w:val="0"/>
            <w:vAlign w:val="center"/>
          </w:tcPr>
          <w:p>
            <w:pPr>
              <w:spacing w:line="320" w:lineRule="exact"/>
              <w:rPr>
                <w:rFonts w:hint="eastAsia"/>
                <w:color w:val="auto"/>
                <w:szCs w:val="21"/>
                <w:highlight w:val="none"/>
              </w:rPr>
            </w:pPr>
            <w:r>
              <w:rPr>
                <w:rFonts w:hint="eastAsia"/>
                <w:color w:val="auto"/>
                <w:szCs w:val="21"/>
                <w:highlight w:val="none"/>
              </w:rPr>
              <w:t>按第四章资格预审申请文件格式递交承诺书</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dxa"/>
            <w:noWrap w:val="0"/>
            <w:vAlign w:val="center"/>
          </w:tcPr>
          <w:p>
            <w:pPr>
              <w:spacing w:line="360" w:lineRule="exact"/>
              <w:jc w:val="center"/>
              <w:rPr>
                <w:rFonts w:hint="eastAsia"/>
                <w:color w:val="auto"/>
                <w:szCs w:val="21"/>
                <w:highlight w:val="none"/>
                <w:lang w:val="en-US" w:eastAsia="zh-CN"/>
              </w:rPr>
            </w:pPr>
            <w:r>
              <w:rPr>
                <w:rFonts w:hint="eastAsia"/>
                <w:color w:val="auto"/>
                <w:szCs w:val="21"/>
                <w:highlight w:val="none"/>
              </w:rPr>
              <w:t>15</w:t>
            </w:r>
          </w:p>
        </w:tc>
        <w:tc>
          <w:tcPr>
            <w:tcW w:w="1977" w:type="dxa"/>
            <w:noWrap w:val="0"/>
            <w:vAlign w:val="center"/>
          </w:tcPr>
          <w:p>
            <w:pPr>
              <w:spacing w:line="360" w:lineRule="exact"/>
              <w:jc w:val="center"/>
              <w:rPr>
                <w:rFonts w:hint="eastAsia"/>
                <w:color w:val="auto"/>
                <w:szCs w:val="21"/>
                <w:highlight w:val="none"/>
              </w:rPr>
            </w:pPr>
            <w:r>
              <w:rPr>
                <w:rFonts w:hint="eastAsia"/>
                <w:color w:val="auto"/>
                <w:szCs w:val="24"/>
                <w:highlight w:val="none"/>
              </w:rPr>
              <w:t>不存在禁止投标的情形</w:t>
            </w:r>
          </w:p>
        </w:tc>
        <w:tc>
          <w:tcPr>
            <w:tcW w:w="1972" w:type="dxa"/>
            <w:noWrap w:val="0"/>
            <w:vAlign w:val="top"/>
          </w:tcPr>
          <w:p>
            <w:pPr>
              <w:spacing w:line="320" w:lineRule="exact"/>
              <w:rPr>
                <w:rFonts w:hint="eastAsia"/>
                <w:color w:val="auto"/>
                <w:szCs w:val="21"/>
                <w:highlight w:val="none"/>
              </w:rPr>
            </w:pPr>
            <w:r>
              <w:rPr>
                <w:rFonts w:hint="eastAsia"/>
                <w:color w:val="auto"/>
                <w:szCs w:val="21"/>
                <w:highlight w:val="none"/>
              </w:rPr>
              <w:t>不存在</w:t>
            </w:r>
            <w:r>
              <w:rPr>
                <w:color w:val="auto"/>
                <w:szCs w:val="21"/>
                <w:highlight w:val="none"/>
              </w:rPr>
              <w:t>第二章“</w:t>
            </w:r>
            <w:r>
              <w:rPr>
                <w:rFonts w:hint="eastAsia"/>
                <w:color w:val="auto"/>
                <w:szCs w:val="21"/>
                <w:highlight w:val="none"/>
              </w:rPr>
              <w:t>申请</w:t>
            </w:r>
            <w:r>
              <w:rPr>
                <w:color w:val="auto"/>
                <w:szCs w:val="21"/>
                <w:highlight w:val="none"/>
              </w:rPr>
              <w:t>人须知”第1.4.</w:t>
            </w:r>
            <w:r>
              <w:rPr>
                <w:rFonts w:hint="eastAsia"/>
                <w:color w:val="auto"/>
                <w:szCs w:val="21"/>
                <w:highlight w:val="none"/>
              </w:rPr>
              <w:t>3</w:t>
            </w:r>
            <w:r>
              <w:rPr>
                <w:color w:val="auto"/>
                <w:szCs w:val="21"/>
                <w:highlight w:val="none"/>
              </w:rPr>
              <w:t xml:space="preserve"> 项规定</w:t>
            </w:r>
            <w:r>
              <w:rPr>
                <w:rFonts w:hint="eastAsia"/>
                <w:color w:val="auto"/>
                <w:szCs w:val="21"/>
                <w:highlight w:val="none"/>
              </w:rPr>
              <w:t>的</w:t>
            </w:r>
            <w:r>
              <w:rPr>
                <w:rFonts w:hint="eastAsia"/>
                <w:color w:val="auto"/>
                <w:szCs w:val="24"/>
                <w:highlight w:val="none"/>
              </w:rPr>
              <w:t>任何一种</w:t>
            </w:r>
            <w:r>
              <w:rPr>
                <w:rFonts w:hint="eastAsia"/>
                <w:color w:val="auto"/>
                <w:szCs w:val="21"/>
                <w:highlight w:val="none"/>
              </w:rPr>
              <w:t>情形</w:t>
            </w:r>
          </w:p>
        </w:tc>
        <w:tc>
          <w:tcPr>
            <w:tcW w:w="3477" w:type="dxa"/>
            <w:noWrap w:val="0"/>
            <w:vAlign w:val="center"/>
          </w:tcPr>
          <w:p>
            <w:pPr>
              <w:spacing w:line="320" w:lineRule="exact"/>
              <w:rPr>
                <w:rFonts w:hint="eastAsia"/>
                <w:color w:val="auto"/>
                <w:szCs w:val="21"/>
                <w:highlight w:val="none"/>
              </w:rPr>
            </w:pPr>
            <w:r>
              <w:rPr>
                <w:rFonts w:hint="eastAsia"/>
                <w:color w:val="auto"/>
                <w:szCs w:val="21"/>
                <w:highlight w:val="none"/>
              </w:rPr>
              <w:t>企业法人营业执照扫描件及“资格预审申请函”、关联单位情况说明、</w:t>
            </w:r>
            <w:r>
              <w:rPr>
                <w:rFonts w:hint="eastAsia"/>
                <w:color w:val="auto"/>
                <w:szCs w:val="24"/>
                <w:highlight w:val="none"/>
              </w:rPr>
              <w:t>企业信誉声明</w:t>
            </w:r>
            <w:r>
              <w:rPr>
                <w:rFonts w:hint="eastAsia" w:ascii="宋体" w:hAnsi="宋体"/>
                <w:color w:val="auto"/>
                <w:szCs w:val="44"/>
                <w:highlight w:val="none"/>
              </w:rPr>
              <w:t>及相关证明材料</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dxa"/>
            <w:noWrap w:val="0"/>
            <w:vAlign w:val="center"/>
          </w:tcPr>
          <w:p>
            <w:pPr>
              <w:spacing w:line="360" w:lineRule="exact"/>
              <w:jc w:val="center"/>
              <w:rPr>
                <w:rFonts w:hint="eastAsia"/>
                <w:color w:val="auto"/>
                <w:szCs w:val="21"/>
                <w:highlight w:val="none"/>
                <w:lang w:val="en-US" w:eastAsia="zh-CN"/>
              </w:rPr>
            </w:pPr>
            <w:r>
              <w:rPr>
                <w:rFonts w:hint="eastAsia"/>
                <w:color w:val="auto"/>
                <w:szCs w:val="21"/>
                <w:highlight w:val="none"/>
              </w:rPr>
              <w:t>16</w:t>
            </w:r>
          </w:p>
        </w:tc>
        <w:tc>
          <w:tcPr>
            <w:tcW w:w="1977" w:type="dxa"/>
            <w:noWrap w:val="0"/>
            <w:vAlign w:val="center"/>
          </w:tcPr>
          <w:p>
            <w:pPr>
              <w:spacing w:line="360" w:lineRule="exact"/>
              <w:jc w:val="center"/>
              <w:rPr>
                <w:rFonts w:hint="eastAsia"/>
                <w:color w:val="auto"/>
                <w:szCs w:val="21"/>
                <w:highlight w:val="none"/>
              </w:rPr>
            </w:pPr>
            <w:r>
              <w:rPr>
                <w:rFonts w:hint="eastAsia"/>
                <w:color w:val="auto"/>
                <w:szCs w:val="21"/>
                <w:highlight w:val="none"/>
              </w:rPr>
              <w:t>澄清和说明情况</w:t>
            </w:r>
          </w:p>
        </w:tc>
        <w:tc>
          <w:tcPr>
            <w:tcW w:w="1972" w:type="dxa"/>
            <w:noWrap w:val="0"/>
            <w:vAlign w:val="top"/>
          </w:tcPr>
          <w:p>
            <w:pPr>
              <w:spacing w:line="360" w:lineRule="exact"/>
              <w:rPr>
                <w:rFonts w:hint="eastAsia"/>
                <w:color w:val="auto"/>
                <w:szCs w:val="21"/>
                <w:highlight w:val="none"/>
              </w:rPr>
            </w:pPr>
            <w:r>
              <w:rPr>
                <w:rFonts w:hint="eastAsia"/>
                <w:color w:val="auto"/>
                <w:szCs w:val="21"/>
                <w:highlight w:val="none"/>
              </w:rPr>
              <w:t>按照审查委员会要求澄清、说明或者补正</w:t>
            </w:r>
          </w:p>
        </w:tc>
        <w:tc>
          <w:tcPr>
            <w:tcW w:w="3477" w:type="dxa"/>
            <w:noWrap w:val="0"/>
            <w:vAlign w:val="top"/>
          </w:tcPr>
          <w:p>
            <w:pPr>
              <w:spacing w:line="360" w:lineRule="exact"/>
              <w:rPr>
                <w:rFonts w:hint="eastAsia"/>
                <w:color w:val="auto"/>
                <w:szCs w:val="21"/>
                <w:highlight w:val="none"/>
              </w:rPr>
            </w:pPr>
            <w:r>
              <w:rPr>
                <w:rFonts w:hint="eastAsia"/>
                <w:color w:val="auto"/>
                <w:szCs w:val="21"/>
                <w:highlight w:val="none"/>
              </w:rPr>
              <w:t>审查委员会成员的判断</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dxa"/>
            <w:noWrap w:val="0"/>
            <w:vAlign w:val="center"/>
          </w:tcPr>
          <w:p>
            <w:pPr>
              <w:spacing w:line="360" w:lineRule="exact"/>
              <w:jc w:val="center"/>
              <w:rPr>
                <w:rFonts w:hint="eastAsia"/>
                <w:color w:val="auto"/>
                <w:szCs w:val="21"/>
                <w:highlight w:val="none"/>
                <w:lang w:val="en-US" w:eastAsia="zh-CN"/>
              </w:rPr>
            </w:pPr>
            <w:r>
              <w:rPr>
                <w:rFonts w:hint="eastAsia"/>
                <w:color w:val="auto"/>
                <w:szCs w:val="21"/>
                <w:highlight w:val="none"/>
              </w:rPr>
              <w:t>17</w:t>
            </w:r>
          </w:p>
        </w:tc>
        <w:tc>
          <w:tcPr>
            <w:tcW w:w="1977" w:type="dxa"/>
            <w:noWrap w:val="0"/>
            <w:vAlign w:val="center"/>
          </w:tcPr>
          <w:p>
            <w:pPr>
              <w:spacing w:line="400" w:lineRule="exact"/>
              <w:jc w:val="center"/>
              <w:rPr>
                <w:rFonts w:hint="eastAsia"/>
                <w:color w:val="auto"/>
                <w:szCs w:val="21"/>
                <w:highlight w:val="none"/>
              </w:rPr>
            </w:pPr>
            <w:r>
              <w:rPr>
                <w:rFonts w:hint="eastAsia"/>
                <w:color w:val="auto"/>
                <w:szCs w:val="21"/>
                <w:highlight w:val="none"/>
              </w:rPr>
              <w:t>申请人遵规守法</w:t>
            </w:r>
          </w:p>
        </w:tc>
        <w:tc>
          <w:tcPr>
            <w:tcW w:w="1972" w:type="dxa"/>
            <w:noWrap w:val="0"/>
            <w:vAlign w:val="top"/>
          </w:tcPr>
          <w:p>
            <w:pPr>
              <w:spacing w:line="360" w:lineRule="exact"/>
              <w:rPr>
                <w:rFonts w:hint="eastAsia"/>
                <w:color w:val="auto"/>
                <w:szCs w:val="21"/>
                <w:highlight w:val="none"/>
              </w:rPr>
            </w:pPr>
            <w:r>
              <w:rPr>
                <w:rFonts w:hint="eastAsia"/>
                <w:color w:val="auto"/>
                <w:szCs w:val="24"/>
                <w:highlight w:val="none"/>
              </w:rPr>
              <w:t>没有串通投标、</w:t>
            </w:r>
            <w:r>
              <w:rPr>
                <w:rFonts w:hint="eastAsia"/>
                <w:color w:val="auto"/>
                <w:szCs w:val="21"/>
                <w:highlight w:val="none"/>
              </w:rPr>
              <w:t>弄虚作假、行贿等违法违规行为</w:t>
            </w:r>
          </w:p>
        </w:tc>
        <w:tc>
          <w:tcPr>
            <w:tcW w:w="3477" w:type="dxa"/>
            <w:noWrap w:val="0"/>
            <w:vAlign w:val="top"/>
          </w:tcPr>
          <w:p>
            <w:pPr>
              <w:spacing w:line="360" w:lineRule="exact"/>
              <w:rPr>
                <w:rFonts w:hint="eastAsia"/>
                <w:color w:val="auto"/>
                <w:szCs w:val="21"/>
                <w:highlight w:val="none"/>
              </w:rPr>
            </w:pPr>
            <w:r>
              <w:rPr>
                <w:rFonts w:hint="eastAsia"/>
                <w:color w:val="auto"/>
                <w:szCs w:val="21"/>
                <w:highlight w:val="none"/>
              </w:rPr>
              <w:t>审查委员会成员的判断</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04" w:type="dxa"/>
            <w:gridSpan w:val="4"/>
            <w:noWrap w:val="0"/>
            <w:vAlign w:val="center"/>
          </w:tcPr>
          <w:p>
            <w:pPr>
              <w:spacing w:line="360" w:lineRule="exact"/>
              <w:rPr>
                <w:rFonts w:hint="eastAsia"/>
                <w:color w:val="auto"/>
                <w:kern w:val="2"/>
                <w:sz w:val="21"/>
                <w:szCs w:val="21"/>
                <w:highlight w:val="none"/>
                <w:lang w:val="en-US" w:eastAsia="zh-CN" w:bidi="ar-SA"/>
              </w:rPr>
            </w:pPr>
            <w:r>
              <w:rPr>
                <w:rFonts w:hint="eastAsia"/>
                <w:color w:val="auto"/>
                <w:szCs w:val="21"/>
                <w:highlight w:val="none"/>
              </w:rPr>
              <w:t>详细审查结论：通过详细审查标注为√；未通过详细审查标注</w:t>
            </w:r>
            <w:r>
              <w:rPr>
                <w:rFonts w:hint="eastAsia" w:ascii="宋体" w:hAnsi="宋体"/>
                <w:color w:val="auto"/>
                <w:szCs w:val="21"/>
                <w:highlight w:val="none"/>
              </w:rPr>
              <w:t>为×</w:t>
            </w:r>
          </w:p>
        </w:tc>
        <w:tc>
          <w:tcPr>
            <w:tcW w:w="1249"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1" w:type="dxa"/>
            <w:noWrap w:val="0"/>
            <w:vAlign w:val="top"/>
          </w:tcPr>
          <w:p>
            <w:pPr>
              <w:spacing w:line="340" w:lineRule="exact"/>
              <w:rPr>
                <w:rFonts w:hint="eastAsia"/>
                <w:color w:val="auto"/>
                <w:szCs w:val="21"/>
                <w:highlight w:val="none"/>
              </w:rPr>
            </w:pPr>
          </w:p>
        </w:tc>
        <w:tc>
          <w:tcPr>
            <w:tcW w:w="1350" w:type="dxa"/>
            <w:noWrap w:val="0"/>
            <w:vAlign w:val="top"/>
          </w:tcPr>
          <w:p>
            <w:pPr>
              <w:spacing w:line="340" w:lineRule="exact"/>
              <w:rPr>
                <w:rFonts w:hint="eastAsia"/>
                <w:color w:val="auto"/>
                <w:szCs w:val="21"/>
                <w:highlight w:val="none"/>
              </w:rPr>
            </w:pPr>
          </w:p>
        </w:tc>
        <w:tc>
          <w:tcPr>
            <w:tcW w:w="1355" w:type="dxa"/>
            <w:noWrap w:val="0"/>
            <w:vAlign w:val="top"/>
          </w:tcPr>
          <w:p>
            <w:pPr>
              <w:spacing w:line="340" w:lineRule="exact"/>
              <w:rPr>
                <w:rFonts w:hint="eastAsia"/>
                <w:color w:val="auto"/>
                <w:szCs w:val="21"/>
                <w:highlight w:val="none"/>
              </w:rPr>
            </w:pPr>
          </w:p>
        </w:tc>
      </w:tr>
    </w:tbl>
    <w:p>
      <w:pPr>
        <w:spacing w:line="500" w:lineRule="exact"/>
        <w:rPr>
          <w:rFonts w:hint="eastAsia" w:ascii="宋体" w:hAnsi="宋体"/>
          <w:color w:val="auto"/>
          <w:szCs w:val="21"/>
          <w:highlight w:val="none"/>
        </w:rPr>
        <w:sectPr>
          <w:pgSz w:w="16840" w:h="11907" w:orient="landscape"/>
          <w:pgMar w:top="1474" w:right="1701" w:bottom="1474" w:left="1474" w:header="851" w:footer="992" w:gutter="0"/>
          <w:cols w:space="720" w:num="1"/>
          <w:docGrid w:linePitch="312" w:charSpace="0"/>
        </w:sectPr>
      </w:pPr>
      <w:r>
        <w:rPr>
          <w:rFonts w:hint="eastAsia" w:ascii="宋体" w:hAnsi="宋体"/>
          <w:color w:val="auto"/>
          <w:szCs w:val="21"/>
          <w:highlight w:val="none"/>
        </w:rPr>
        <w:t>审查委员会全体成员签字/日期：</w:t>
      </w:r>
    </w:p>
    <w:p>
      <w:pPr>
        <w:pStyle w:val="2"/>
        <w:rPr>
          <w:rFonts w:hint="eastAsia"/>
          <w:color w:val="auto"/>
          <w:highlight w:val="none"/>
        </w:rPr>
      </w:pPr>
    </w:p>
    <w:p>
      <w:pPr>
        <w:pStyle w:val="200"/>
        <w:rPr>
          <w:rFonts w:hint="eastAsia"/>
          <w:color w:val="auto"/>
          <w:highlight w:val="none"/>
        </w:rPr>
        <w:sectPr>
          <w:type w:val="continuous"/>
          <w:pgSz w:w="16840" w:h="11907" w:orient="landscape"/>
          <w:pgMar w:top="1474" w:right="1701" w:bottom="1474" w:left="1474" w:header="851" w:footer="992" w:gutter="0"/>
          <w:cols w:space="720" w:num="1"/>
          <w:docGrid w:linePitch="312" w:charSpace="0"/>
        </w:sectPr>
      </w:pPr>
      <w:bookmarkStart w:id="503" w:name="_Toc74698692"/>
      <w:bookmarkStart w:id="504" w:name="_Toc1330573317"/>
      <w:bookmarkStart w:id="505" w:name="_Toc5667361"/>
      <w:bookmarkStart w:id="506" w:name="_Toc1517369713"/>
    </w:p>
    <w:p>
      <w:pPr>
        <w:pStyle w:val="200"/>
        <w:rPr>
          <w:rFonts w:hint="eastAsia"/>
          <w:color w:val="auto"/>
          <w:highlight w:val="none"/>
        </w:rPr>
      </w:pPr>
      <w:bookmarkStart w:id="507" w:name="_Toc1986510200"/>
      <w:r>
        <w:rPr>
          <w:rFonts w:hint="eastAsia"/>
          <w:color w:val="auto"/>
          <w:highlight w:val="none"/>
        </w:rPr>
        <w:t>附表A-5：资格审查结果汇总表</w:t>
      </w:r>
      <w:bookmarkEnd w:id="503"/>
      <w:bookmarkEnd w:id="504"/>
      <w:bookmarkEnd w:id="505"/>
      <w:bookmarkEnd w:id="506"/>
      <w:bookmarkEnd w:id="507"/>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资格审查结果汇总表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415"/>
        <w:gridCol w:w="945"/>
        <w:gridCol w:w="1155"/>
        <w:gridCol w:w="840"/>
        <w:gridCol w:w="1155"/>
        <w:gridCol w:w="84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vMerge w:val="restart"/>
            <w:noWrap w:val="0"/>
            <w:vAlign w:val="center"/>
          </w:tcPr>
          <w:p>
            <w:pPr>
              <w:jc w:val="center"/>
              <w:rPr>
                <w:rFonts w:hint="eastAsia"/>
                <w:color w:val="auto"/>
                <w:szCs w:val="24"/>
                <w:highlight w:val="none"/>
              </w:rPr>
            </w:pPr>
            <w:r>
              <w:rPr>
                <w:rFonts w:hint="eastAsia"/>
                <w:color w:val="auto"/>
                <w:szCs w:val="24"/>
                <w:highlight w:val="none"/>
              </w:rPr>
              <w:t>序号</w:t>
            </w:r>
          </w:p>
        </w:tc>
        <w:tc>
          <w:tcPr>
            <w:tcW w:w="2415" w:type="dxa"/>
            <w:vMerge w:val="restart"/>
            <w:noWrap w:val="0"/>
            <w:vAlign w:val="center"/>
          </w:tcPr>
          <w:p>
            <w:pPr>
              <w:jc w:val="center"/>
              <w:rPr>
                <w:rFonts w:hint="eastAsia"/>
                <w:color w:val="auto"/>
                <w:szCs w:val="24"/>
                <w:highlight w:val="none"/>
              </w:rPr>
            </w:pPr>
            <w:r>
              <w:rPr>
                <w:rFonts w:hint="eastAsia"/>
                <w:color w:val="auto"/>
                <w:szCs w:val="24"/>
                <w:highlight w:val="none"/>
              </w:rPr>
              <w:t>申请人名称</w:t>
            </w:r>
          </w:p>
        </w:tc>
        <w:tc>
          <w:tcPr>
            <w:tcW w:w="2100" w:type="dxa"/>
            <w:gridSpan w:val="2"/>
            <w:noWrap w:val="0"/>
            <w:vAlign w:val="center"/>
          </w:tcPr>
          <w:p>
            <w:pPr>
              <w:jc w:val="center"/>
              <w:rPr>
                <w:rFonts w:hint="eastAsia"/>
                <w:color w:val="auto"/>
                <w:szCs w:val="24"/>
                <w:highlight w:val="none"/>
              </w:rPr>
            </w:pPr>
            <w:r>
              <w:rPr>
                <w:rFonts w:hint="eastAsia"/>
                <w:color w:val="auto"/>
                <w:szCs w:val="24"/>
                <w:highlight w:val="none"/>
              </w:rPr>
              <w:t>初步审查</w:t>
            </w:r>
          </w:p>
        </w:tc>
        <w:tc>
          <w:tcPr>
            <w:tcW w:w="1995" w:type="dxa"/>
            <w:gridSpan w:val="2"/>
            <w:noWrap w:val="0"/>
            <w:vAlign w:val="center"/>
          </w:tcPr>
          <w:p>
            <w:pPr>
              <w:jc w:val="center"/>
              <w:rPr>
                <w:rFonts w:hint="eastAsia"/>
                <w:color w:val="auto"/>
                <w:szCs w:val="24"/>
                <w:highlight w:val="none"/>
              </w:rPr>
            </w:pPr>
            <w:r>
              <w:rPr>
                <w:rFonts w:hint="eastAsia"/>
                <w:color w:val="auto"/>
                <w:szCs w:val="24"/>
                <w:highlight w:val="none"/>
              </w:rPr>
              <w:t>详细评审</w:t>
            </w:r>
          </w:p>
        </w:tc>
        <w:tc>
          <w:tcPr>
            <w:tcW w:w="1763" w:type="dxa"/>
            <w:gridSpan w:val="2"/>
            <w:noWrap w:val="0"/>
            <w:vAlign w:val="center"/>
          </w:tcPr>
          <w:p>
            <w:pPr>
              <w:jc w:val="center"/>
              <w:rPr>
                <w:rFonts w:hint="eastAsia"/>
                <w:color w:val="auto"/>
                <w:szCs w:val="24"/>
                <w:highlight w:val="none"/>
              </w:rPr>
            </w:pPr>
            <w:r>
              <w:rPr>
                <w:rFonts w:hint="eastAsia"/>
                <w:color w:val="auto"/>
                <w:szCs w:val="24"/>
                <w:highlight w:val="none"/>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43" w:type="dxa"/>
            <w:vMerge w:val="continue"/>
            <w:noWrap w:val="0"/>
            <w:vAlign w:val="center"/>
          </w:tcPr>
          <w:p>
            <w:pPr>
              <w:jc w:val="center"/>
              <w:rPr>
                <w:rFonts w:hint="eastAsia"/>
                <w:color w:val="auto"/>
                <w:szCs w:val="24"/>
                <w:highlight w:val="none"/>
              </w:rPr>
            </w:pPr>
          </w:p>
        </w:tc>
        <w:tc>
          <w:tcPr>
            <w:tcW w:w="2415" w:type="dxa"/>
            <w:vMerge w:val="continue"/>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r>
              <w:rPr>
                <w:rFonts w:hint="eastAsia"/>
                <w:color w:val="auto"/>
                <w:szCs w:val="24"/>
                <w:highlight w:val="none"/>
              </w:rPr>
              <w:t>合格</w:t>
            </w:r>
          </w:p>
        </w:tc>
        <w:tc>
          <w:tcPr>
            <w:tcW w:w="1155" w:type="dxa"/>
            <w:noWrap w:val="0"/>
            <w:vAlign w:val="center"/>
          </w:tcPr>
          <w:p>
            <w:pPr>
              <w:jc w:val="center"/>
              <w:rPr>
                <w:rFonts w:hint="eastAsia"/>
                <w:color w:val="auto"/>
                <w:szCs w:val="24"/>
                <w:highlight w:val="none"/>
              </w:rPr>
            </w:pPr>
            <w:r>
              <w:rPr>
                <w:rFonts w:hint="eastAsia"/>
                <w:color w:val="auto"/>
                <w:szCs w:val="24"/>
                <w:highlight w:val="none"/>
              </w:rPr>
              <w:t>不合格</w:t>
            </w:r>
          </w:p>
        </w:tc>
        <w:tc>
          <w:tcPr>
            <w:tcW w:w="840" w:type="dxa"/>
            <w:noWrap w:val="0"/>
            <w:vAlign w:val="center"/>
          </w:tcPr>
          <w:p>
            <w:pPr>
              <w:jc w:val="center"/>
              <w:rPr>
                <w:rFonts w:hint="eastAsia"/>
                <w:color w:val="auto"/>
                <w:szCs w:val="24"/>
                <w:highlight w:val="none"/>
              </w:rPr>
            </w:pPr>
            <w:r>
              <w:rPr>
                <w:rFonts w:hint="eastAsia"/>
                <w:color w:val="auto"/>
                <w:szCs w:val="24"/>
                <w:highlight w:val="none"/>
              </w:rPr>
              <w:t>合格</w:t>
            </w:r>
          </w:p>
        </w:tc>
        <w:tc>
          <w:tcPr>
            <w:tcW w:w="1155" w:type="dxa"/>
            <w:noWrap w:val="0"/>
            <w:vAlign w:val="center"/>
          </w:tcPr>
          <w:p>
            <w:pPr>
              <w:jc w:val="center"/>
              <w:rPr>
                <w:rFonts w:hint="eastAsia"/>
                <w:color w:val="auto"/>
                <w:szCs w:val="24"/>
                <w:highlight w:val="none"/>
              </w:rPr>
            </w:pPr>
            <w:r>
              <w:rPr>
                <w:rFonts w:hint="eastAsia"/>
                <w:color w:val="auto"/>
                <w:szCs w:val="24"/>
                <w:highlight w:val="none"/>
              </w:rPr>
              <w:t>不合格</w:t>
            </w:r>
          </w:p>
        </w:tc>
        <w:tc>
          <w:tcPr>
            <w:tcW w:w="840" w:type="dxa"/>
            <w:noWrap w:val="0"/>
            <w:vAlign w:val="center"/>
          </w:tcPr>
          <w:p>
            <w:pPr>
              <w:jc w:val="center"/>
              <w:rPr>
                <w:rFonts w:hint="eastAsia"/>
                <w:color w:val="auto"/>
                <w:szCs w:val="24"/>
                <w:highlight w:val="none"/>
              </w:rPr>
            </w:pPr>
            <w:r>
              <w:rPr>
                <w:rFonts w:hint="eastAsia"/>
                <w:color w:val="auto"/>
                <w:szCs w:val="24"/>
                <w:highlight w:val="none"/>
              </w:rPr>
              <w:t>合格</w:t>
            </w:r>
          </w:p>
        </w:tc>
        <w:tc>
          <w:tcPr>
            <w:tcW w:w="923" w:type="dxa"/>
            <w:noWrap w:val="0"/>
            <w:vAlign w:val="center"/>
          </w:tcPr>
          <w:p>
            <w:pPr>
              <w:jc w:val="center"/>
              <w:rPr>
                <w:rFonts w:hint="eastAsia"/>
                <w:color w:val="auto"/>
                <w:szCs w:val="24"/>
                <w:highlight w:val="none"/>
              </w:rPr>
            </w:pPr>
            <w:r>
              <w:rPr>
                <w:rFonts w:hint="eastAsia"/>
                <w:color w:val="auto"/>
                <w:szCs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43" w:type="dxa"/>
            <w:noWrap w:val="0"/>
            <w:vAlign w:val="center"/>
          </w:tcPr>
          <w:p>
            <w:pPr>
              <w:jc w:val="center"/>
              <w:rPr>
                <w:rFonts w:hint="eastAsia"/>
                <w:color w:val="auto"/>
                <w:szCs w:val="24"/>
                <w:highlight w:val="none"/>
              </w:rPr>
            </w:pPr>
          </w:p>
        </w:tc>
        <w:tc>
          <w:tcPr>
            <w:tcW w:w="2415" w:type="dxa"/>
            <w:noWrap w:val="0"/>
            <w:vAlign w:val="center"/>
          </w:tcPr>
          <w:p>
            <w:pPr>
              <w:jc w:val="center"/>
              <w:rPr>
                <w:rFonts w:hint="eastAsia"/>
                <w:color w:val="auto"/>
                <w:szCs w:val="24"/>
                <w:highlight w:val="none"/>
              </w:rPr>
            </w:pPr>
          </w:p>
        </w:tc>
        <w:tc>
          <w:tcPr>
            <w:tcW w:w="945"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1155" w:type="dxa"/>
            <w:noWrap w:val="0"/>
            <w:vAlign w:val="center"/>
          </w:tcPr>
          <w:p>
            <w:pPr>
              <w:jc w:val="center"/>
              <w:rPr>
                <w:rFonts w:hint="eastAsia"/>
                <w:color w:val="auto"/>
                <w:szCs w:val="24"/>
                <w:highlight w:val="none"/>
              </w:rPr>
            </w:pPr>
          </w:p>
        </w:tc>
        <w:tc>
          <w:tcPr>
            <w:tcW w:w="840" w:type="dxa"/>
            <w:noWrap w:val="0"/>
            <w:vAlign w:val="center"/>
          </w:tcPr>
          <w:p>
            <w:pPr>
              <w:jc w:val="center"/>
              <w:rPr>
                <w:rFonts w:hint="eastAsia"/>
                <w:color w:val="auto"/>
                <w:szCs w:val="24"/>
                <w:highlight w:val="none"/>
              </w:rPr>
            </w:pPr>
          </w:p>
        </w:tc>
        <w:tc>
          <w:tcPr>
            <w:tcW w:w="923"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1" w:hRule="atLeast"/>
          <w:jc w:val="center"/>
        </w:trPr>
        <w:tc>
          <w:tcPr>
            <w:tcW w:w="3258" w:type="dxa"/>
            <w:gridSpan w:val="2"/>
            <w:noWrap w:val="0"/>
            <w:vAlign w:val="center"/>
          </w:tcPr>
          <w:p>
            <w:pPr>
              <w:rPr>
                <w:rFonts w:hint="eastAsia"/>
                <w:color w:val="auto"/>
                <w:szCs w:val="24"/>
                <w:highlight w:val="none"/>
              </w:rPr>
            </w:pPr>
            <w:r>
              <w:rPr>
                <w:rFonts w:hint="eastAsia"/>
                <w:color w:val="auto"/>
                <w:szCs w:val="24"/>
                <w:highlight w:val="none"/>
              </w:rPr>
              <w:t>审查委员会全体成员签字</w:t>
            </w:r>
          </w:p>
        </w:tc>
        <w:tc>
          <w:tcPr>
            <w:tcW w:w="4095" w:type="dxa"/>
            <w:gridSpan w:val="4"/>
            <w:noWrap w:val="0"/>
            <w:vAlign w:val="center"/>
          </w:tcPr>
          <w:p>
            <w:pPr>
              <w:rPr>
                <w:rFonts w:hint="eastAsia"/>
                <w:color w:val="auto"/>
                <w:szCs w:val="24"/>
                <w:highlight w:val="none"/>
              </w:rPr>
            </w:pPr>
          </w:p>
        </w:tc>
        <w:tc>
          <w:tcPr>
            <w:tcW w:w="1763" w:type="dxa"/>
            <w:gridSpan w:val="2"/>
            <w:noWrap w:val="0"/>
            <w:vAlign w:val="center"/>
          </w:tcPr>
          <w:p>
            <w:pPr>
              <w:rPr>
                <w:rFonts w:hint="eastAsia"/>
                <w:color w:val="auto"/>
                <w:szCs w:val="24"/>
                <w:highlight w:val="none"/>
              </w:rPr>
            </w:pPr>
            <w:r>
              <w:rPr>
                <w:rFonts w:hint="eastAsia"/>
                <w:color w:val="auto"/>
                <w:szCs w:val="24"/>
                <w:highlight w:val="none"/>
              </w:rPr>
              <w:t>日期：</w:t>
            </w:r>
          </w:p>
        </w:tc>
      </w:tr>
    </w:tbl>
    <w:p>
      <w:pPr>
        <w:pStyle w:val="200"/>
        <w:rPr>
          <w:rFonts w:hint="eastAsia"/>
          <w:color w:val="auto"/>
          <w:highlight w:val="none"/>
        </w:rPr>
      </w:pPr>
      <w:bookmarkStart w:id="508" w:name="_Toc130251925"/>
      <w:bookmarkStart w:id="509" w:name="_Toc603570492"/>
      <w:bookmarkStart w:id="510" w:name="_Toc250528868"/>
      <w:bookmarkStart w:id="511" w:name="_Toc1403721372"/>
      <w:r>
        <w:rPr>
          <w:rFonts w:hint="eastAsia"/>
          <w:color w:val="auto"/>
          <w:highlight w:val="none"/>
        </w:rPr>
        <w:br w:type="page"/>
      </w:r>
      <w:bookmarkStart w:id="512" w:name="_Toc1829352285"/>
      <w:r>
        <w:rPr>
          <w:rFonts w:hint="eastAsia"/>
          <w:color w:val="auto"/>
          <w:highlight w:val="none"/>
        </w:rPr>
        <w:t>附表A-6：通过资格预审的申请人名单</w:t>
      </w:r>
      <w:bookmarkEnd w:id="508"/>
      <w:bookmarkEnd w:id="509"/>
      <w:bookmarkEnd w:id="510"/>
      <w:bookmarkEnd w:id="511"/>
      <w:bookmarkEnd w:id="512"/>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通过资格预审的申请人名单</w:t>
      </w:r>
    </w:p>
    <w:p>
      <w:pPr>
        <w:spacing w:after="120" w:afterLines="50" w:line="500" w:lineRule="exact"/>
        <w:rPr>
          <w:rFonts w:hint="eastAsia"/>
          <w:color w:val="auto"/>
          <w:sz w:val="24"/>
          <w:szCs w:val="24"/>
          <w:highlight w:val="none"/>
        </w:rPr>
      </w:pPr>
      <w:r>
        <w:rPr>
          <w:rFonts w:hint="eastAsia"/>
          <w:color w:val="auto"/>
          <w:sz w:val="24"/>
          <w:szCs w:val="24"/>
          <w:highlight w:val="none"/>
        </w:rPr>
        <w:t>工程名称：</w:t>
      </w:r>
      <w:r>
        <w:rPr>
          <w:rFonts w:hint="eastAsia"/>
          <w:color w:val="auto"/>
          <w:sz w:val="24"/>
          <w:szCs w:val="24"/>
          <w:highlight w:val="none"/>
          <w:u w:val="single"/>
        </w:rPr>
        <w:t xml:space="preserve">              </w:t>
      </w:r>
      <w:r>
        <w:rPr>
          <w:rFonts w:hint="eastAsia"/>
          <w:color w:val="auto"/>
          <w:sz w:val="24"/>
          <w:szCs w:val="24"/>
          <w:highlight w:val="none"/>
        </w:rPr>
        <w:t>（项目名称）</w:t>
      </w:r>
      <w:r>
        <w:rPr>
          <w:rFonts w:hint="eastAsia"/>
          <w:color w:val="auto"/>
          <w:sz w:val="24"/>
          <w:szCs w:val="24"/>
          <w:highlight w:val="none"/>
          <w:u w:val="single"/>
        </w:rPr>
        <w:t xml:space="preserve">     </w:t>
      </w:r>
      <w:r>
        <w:rPr>
          <w:rFonts w:hint="eastAsia"/>
          <w:color w:val="auto"/>
          <w:sz w:val="24"/>
          <w:szCs w:val="24"/>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7"/>
        <w:gridCol w:w="1268"/>
        <w:gridCol w:w="2160"/>
        <w:gridCol w:w="126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843" w:type="dxa"/>
            <w:noWrap w:val="0"/>
            <w:vAlign w:val="center"/>
          </w:tcPr>
          <w:p>
            <w:pPr>
              <w:jc w:val="center"/>
              <w:rPr>
                <w:rFonts w:hint="eastAsia"/>
                <w:color w:val="auto"/>
                <w:szCs w:val="24"/>
                <w:highlight w:val="none"/>
              </w:rPr>
            </w:pPr>
            <w:r>
              <w:rPr>
                <w:rFonts w:hint="eastAsia"/>
                <w:color w:val="auto"/>
                <w:szCs w:val="24"/>
                <w:highlight w:val="none"/>
              </w:rPr>
              <w:t>序号</w:t>
            </w:r>
          </w:p>
        </w:tc>
        <w:tc>
          <w:tcPr>
            <w:tcW w:w="3585" w:type="dxa"/>
            <w:gridSpan w:val="2"/>
            <w:noWrap w:val="0"/>
            <w:vAlign w:val="center"/>
          </w:tcPr>
          <w:p>
            <w:pPr>
              <w:jc w:val="center"/>
              <w:rPr>
                <w:rFonts w:hint="eastAsia"/>
                <w:color w:val="auto"/>
                <w:szCs w:val="24"/>
                <w:highlight w:val="none"/>
              </w:rPr>
            </w:pPr>
            <w:r>
              <w:rPr>
                <w:rFonts w:hint="eastAsia"/>
                <w:color w:val="auto"/>
                <w:szCs w:val="24"/>
                <w:highlight w:val="none"/>
              </w:rPr>
              <w:t>申请人名称</w:t>
            </w:r>
          </w:p>
        </w:tc>
        <w:tc>
          <w:tcPr>
            <w:tcW w:w="2160" w:type="dxa"/>
            <w:noWrap w:val="0"/>
            <w:vAlign w:val="center"/>
          </w:tcPr>
          <w:p>
            <w:pPr>
              <w:jc w:val="center"/>
              <w:rPr>
                <w:rFonts w:hint="eastAsia"/>
                <w:color w:val="auto"/>
                <w:szCs w:val="24"/>
                <w:highlight w:val="none"/>
              </w:rPr>
            </w:pPr>
            <w:r>
              <w:rPr>
                <w:rFonts w:hint="eastAsia"/>
                <w:color w:val="auto"/>
                <w:szCs w:val="24"/>
                <w:highlight w:val="none"/>
              </w:rPr>
              <w:t>资质类别</w:t>
            </w:r>
          </w:p>
          <w:p>
            <w:pPr>
              <w:jc w:val="center"/>
              <w:rPr>
                <w:rFonts w:hint="eastAsia"/>
                <w:color w:val="auto"/>
                <w:szCs w:val="24"/>
                <w:highlight w:val="none"/>
              </w:rPr>
            </w:pPr>
            <w:r>
              <w:rPr>
                <w:rFonts w:hint="eastAsia"/>
                <w:color w:val="auto"/>
                <w:szCs w:val="24"/>
                <w:highlight w:val="none"/>
              </w:rPr>
              <w:t>与级别</w:t>
            </w:r>
          </w:p>
        </w:tc>
        <w:tc>
          <w:tcPr>
            <w:tcW w:w="1260" w:type="dxa"/>
            <w:noWrap w:val="0"/>
            <w:vAlign w:val="center"/>
          </w:tcPr>
          <w:p>
            <w:pPr>
              <w:jc w:val="center"/>
              <w:rPr>
                <w:rFonts w:hint="eastAsia"/>
                <w:color w:val="auto"/>
                <w:szCs w:val="24"/>
                <w:highlight w:val="none"/>
              </w:rPr>
            </w:pPr>
            <w:r>
              <w:rPr>
                <w:rFonts w:hint="eastAsia"/>
                <w:color w:val="auto"/>
                <w:szCs w:val="24"/>
                <w:highlight w:val="none"/>
              </w:rPr>
              <w:t>项目经理</w:t>
            </w:r>
          </w:p>
          <w:p>
            <w:pPr>
              <w:jc w:val="center"/>
              <w:rPr>
                <w:rFonts w:hint="eastAsia"/>
                <w:color w:val="auto"/>
                <w:szCs w:val="24"/>
                <w:highlight w:val="none"/>
              </w:rPr>
            </w:pPr>
            <w:r>
              <w:rPr>
                <w:rFonts w:hint="eastAsia"/>
                <w:color w:val="auto"/>
                <w:szCs w:val="24"/>
                <w:highlight w:val="none"/>
              </w:rPr>
              <w:t>姓名</w:t>
            </w:r>
          </w:p>
        </w:tc>
        <w:tc>
          <w:tcPr>
            <w:tcW w:w="1268" w:type="dxa"/>
            <w:noWrap w:val="0"/>
            <w:vAlign w:val="center"/>
          </w:tcPr>
          <w:p>
            <w:pPr>
              <w:jc w:val="center"/>
              <w:rPr>
                <w:rFonts w:hint="eastAsia"/>
                <w:color w:val="auto"/>
                <w:szCs w:val="24"/>
                <w:highlight w:val="none"/>
              </w:rPr>
            </w:pPr>
            <w:r>
              <w:rPr>
                <w:rFonts w:hint="eastAsia"/>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6" w:hRule="atLeast"/>
          <w:jc w:val="center"/>
        </w:trPr>
        <w:tc>
          <w:tcPr>
            <w:tcW w:w="3160" w:type="dxa"/>
            <w:gridSpan w:val="2"/>
            <w:noWrap w:val="0"/>
            <w:vAlign w:val="center"/>
          </w:tcPr>
          <w:p>
            <w:pPr>
              <w:rPr>
                <w:rFonts w:hint="eastAsia"/>
                <w:color w:val="auto"/>
                <w:szCs w:val="24"/>
                <w:highlight w:val="none"/>
              </w:rPr>
            </w:pPr>
            <w:r>
              <w:rPr>
                <w:rFonts w:hint="eastAsia"/>
                <w:color w:val="auto"/>
                <w:szCs w:val="24"/>
                <w:highlight w:val="none"/>
              </w:rPr>
              <w:t>审查委员会全体成员签字</w:t>
            </w:r>
          </w:p>
        </w:tc>
        <w:tc>
          <w:tcPr>
            <w:tcW w:w="4688" w:type="dxa"/>
            <w:gridSpan w:val="3"/>
            <w:noWrap w:val="0"/>
            <w:vAlign w:val="center"/>
          </w:tcPr>
          <w:p>
            <w:pPr>
              <w:rPr>
                <w:rFonts w:hint="eastAsia"/>
                <w:color w:val="auto"/>
                <w:szCs w:val="24"/>
                <w:highlight w:val="none"/>
              </w:rPr>
            </w:pPr>
          </w:p>
        </w:tc>
        <w:tc>
          <w:tcPr>
            <w:tcW w:w="1268" w:type="dxa"/>
            <w:noWrap w:val="0"/>
            <w:vAlign w:val="center"/>
          </w:tcPr>
          <w:p>
            <w:pPr>
              <w:rPr>
                <w:rFonts w:hint="eastAsia"/>
                <w:color w:val="auto"/>
                <w:szCs w:val="24"/>
                <w:highlight w:val="none"/>
              </w:rPr>
            </w:pPr>
            <w:r>
              <w:rPr>
                <w:rFonts w:hint="eastAsia"/>
                <w:color w:val="auto"/>
                <w:szCs w:val="24"/>
                <w:highlight w:val="none"/>
              </w:rPr>
              <w:t>日期：</w:t>
            </w:r>
          </w:p>
        </w:tc>
      </w:tr>
    </w:tbl>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r>
        <w:rPr>
          <w:rFonts w:hint="eastAsia"/>
          <w:color w:val="auto"/>
          <w:szCs w:val="24"/>
          <w:highlight w:val="none"/>
        </w:rPr>
        <w:t>备注：本表中通过预审的申请人排名不分先后。</w:t>
      </w:r>
      <w:bookmarkStart w:id="513" w:name="_Toc1687926652"/>
      <w:bookmarkStart w:id="514" w:name="_Toc990704204"/>
      <w:bookmarkStart w:id="515" w:name="_Toc1198990770"/>
      <w:bookmarkStart w:id="516" w:name="_Toc403382528"/>
      <w:bookmarkStart w:id="517" w:name="_Toc320271846"/>
    </w:p>
    <w:p>
      <w:pPr>
        <w:rPr>
          <w:rFonts w:hint="eastAsia"/>
          <w:color w:val="auto"/>
          <w:highlight w:val="none"/>
        </w:rPr>
      </w:pPr>
      <w:r>
        <w:rPr>
          <w:rFonts w:hint="eastAsia"/>
          <w:color w:val="auto"/>
          <w:szCs w:val="24"/>
          <w:highlight w:val="none"/>
        </w:rPr>
        <w:br w:type="page"/>
      </w:r>
      <w:r>
        <w:rPr>
          <w:rFonts w:hint="eastAsia" w:ascii="宋体" w:hAnsi="宋体" w:eastAsia="宋体" w:cs="宋体"/>
          <w:b/>
          <w:bCs/>
          <w:color w:val="auto"/>
          <w:sz w:val="24"/>
          <w:szCs w:val="24"/>
          <w:highlight w:val="none"/>
        </w:rPr>
        <w:t>附表A-7：不能通过资格预审的情况说明表</w:t>
      </w:r>
      <w:bookmarkEnd w:id="513"/>
      <w:bookmarkEnd w:id="514"/>
      <w:bookmarkEnd w:id="515"/>
      <w:bookmarkEnd w:id="516"/>
      <w:bookmarkEnd w:id="517"/>
    </w:p>
    <w:p>
      <w:pPr>
        <w:spacing w:before="120" w:beforeLines="50" w:after="120" w:afterLines="50" w:line="440" w:lineRule="exact"/>
        <w:jc w:val="center"/>
        <w:rPr>
          <w:rFonts w:hint="eastAsia" w:ascii="黑体" w:eastAsia="黑体"/>
          <w:color w:val="auto"/>
          <w:sz w:val="28"/>
          <w:szCs w:val="28"/>
          <w:highlight w:val="none"/>
        </w:rPr>
      </w:pPr>
    </w:p>
    <w:p>
      <w:pPr>
        <w:spacing w:before="120" w:beforeLines="50" w:after="120" w:afterLines="50" w:line="44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不能通过资格预审的情况说明表</w:t>
      </w:r>
    </w:p>
    <w:p>
      <w:pPr>
        <w:spacing w:after="72" w:afterLines="30" w:line="440" w:lineRule="exact"/>
        <w:rPr>
          <w:rFonts w:hint="eastAsia"/>
          <w:color w:val="auto"/>
          <w:szCs w:val="24"/>
          <w:highlight w:val="none"/>
        </w:rPr>
      </w:pPr>
      <w:r>
        <w:rPr>
          <w:rFonts w:hint="eastAsia" w:ascii="宋体" w:hAnsi="宋体"/>
          <w:color w:val="auto"/>
          <w:szCs w:val="24"/>
          <w:highlight w:val="none"/>
        </w:rPr>
        <w:t>工程名称：</w:t>
      </w:r>
      <w:r>
        <w:rPr>
          <w:rFonts w:hint="eastAsia" w:ascii="宋体" w:hAnsi="宋体"/>
          <w:color w:val="auto"/>
          <w:szCs w:val="24"/>
          <w:highlight w:val="none"/>
          <w:u w:val="single"/>
        </w:rPr>
        <w:t xml:space="preserve">           </w:t>
      </w:r>
      <w:r>
        <w:rPr>
          <w:rFonts w:hint="eastAsia" w:ascii="宋体" w:hAnsi="宋体"/>
          <w:color w:val="auto"/>
          <w:szCs w:val="24"/>
          <w:highlight w:val="none"/>
        </w:rPr>
        <w:t>（项目名称）</w:t>
      </w:r>
      <w:r>
        <w:rPr>
          <w:rFonts w:hint="eastAsia" w:ascii="宋体" w:hAnsi="宋体"/>
          <w:color w:val="auto"/>
          <w:szCs w:val="24"/>
          <w:highlight w:val="none"/>
          <w:u w:val="single"/>
        </w:rPr>
        <w:t xml:space="preserve">        </w:t>
      </w:r>
      <w:r>
        <w:rPr>
          <w:rFonts w:hint="eastAsia"/>
          <w:color w:val="auto"/>
          <w:szCs w:val="21"/>
          <w:highlight w:val="none"/>
        </w:rPr>
        <w:t>（标段名称）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35"/>
        <w:gridCol w:w="3154"/>
        <w:gridCol w:w="152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1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申请人名称</w:t>
            </w:r>
          </w:p>
        </w:tc>
        <w:tc>
          <w:tcPr>
            <w:tcW w:w="315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不能通过的依据</w:t>
            </w:r>
          </w:p>
        </w:tc>
        <w:tc>
          <w:tcPr>
            <w:tcW w:w="3155"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存在的具体问题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72" w:type="dxa"/>
            <w:noWrap w:val="0"/>
            <w:vAlign w:val="center"/>
          </w:tcPr>
          <w:p>
            <w:pPr>
              <w:jc w:val="center"/>
              <w:rPr>
                <w:rFonts w:hint="eastAsia" w:ascii="宋体" w:hAnsi="宋体"/>
                <w:color w:val="auto"/>
                <w:szCs w:val="21"/>
                <w:highlight w:val="none"/>
              </w:rPr>
            </w:pPr>
          </w:p>
        </w:tc>
        <w:tc>
          <w:tcPr>
            <w:tcW w:w="2135" w:type="dxa"/>
            <w:noWrap w:val="0"/>
            <w:vAlign w:val="center"/>
          </w:tcPr>
          <w:p>
            <w:pPr>
              <w:jc w:val="center"/>
              <w:rPr>
                <w:rFonts w:hint="eastAsia" w:ascii="宋体" w:hAnsi="宋体"/>
                <w:color w:val="auto"/>
                <w:szCs w:val="21"/>
                <w:highlight w:val="none"/>
              </w:rPr>
            </w:pPr>
          </w:p>
        </w:tc>
        <w:tc>
          <w:tcPr>
            <w:tcW w:w="3154" w:type="dxa"/>
            <w:noWrap w:val="0"/>
            <w:vAlign w:val="center"/>
          </w:tcPr>
          <w:p>
            <w:pPr>
              <w:jc w:val="center"/>
              <w:rPr>
                <w:rFonts w:hint="eastAsia" w:ascii="宋体" w:hAnsi="宋体"/>
                <w:color w:val="auto"/>
                <w:szCs w:val="21"/>
                <w:highlight w:val="none"/>
              </w:rPr>
            </w:pPr>
          </w:p>
        </w:tc>
        <w:tc>
          <w:tcPr>
            <w:tcW w:w="3155"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8" w:hRule="atLeast"/>
        </w:trPr>
        <w:tc>
          <w:tcPr>
            <w:tcW w:w="2807" w:type="dxa"/>
            <w:gridSpan w:val="2"/>
            <w:noWrap w:val="0"/>
            <w:vAlign w:val="center"/>
          </w:tcPr>
          <w:p>
            <w:pPr>
              <w:rPr>
                <w:rFonts w:hint="eastAsia"/>
                <w:color w:val="auto"/>
                <w:szCs w:val="24"/>
                <w:highlight w:val="none"/>
              </w:rPr>
            </w:pPr>
            <w:r>
              <w:rPr>
                <w:rFonts w:hint="eastAsia"/>
                <w:color w:val="auto"/>
                <w:szCs w:val="24"/>
                <w:highlight w:val="none"/>
              </w:rPr>
              <w:t>审查委员会全体成员签字</w:t>
            </w:r>
          </w:p>
        </w:tc>
        <w:tc>
          <w:tcPr>
            <w:tcW w:w="4681" w:type="dxa"/>
            <w:gridSpan w:val="2"/>
            <w:noWrap w:val="0"/>
            <w:vAlign w:val="center"/>
          </w:tcPr>
          <w:p>
            <w:pPr>
              <w:rPr>
                <w:rFonts w:hint="eastAsia"/>
                <w:color w:val="auto"/>
                <w:szCs w:val="24"/>
                <w:highlight w:val="none"/>
              </w:rPr>
            </w:pPr>
          </w:p>
        </w:tc>
        <w:tc>
          <w:tcPr>
            <w:tcW w:w="1628" w:type="dxa"/>
            <w:noWrap w:val="0"/>
            <w:vAlign w:val="center"/>
          </w:tcPr>
          <w:p>
            <w:pPr>
              <w:rPr>
                <w:rFonts w:hint="eastAsia"/>
                <w:color w:val="auto"/>
                <w:szCs w:val="24"/>
                <w:highlight w:val="none"/>
              </w:rPr>
            </w:pPr>
            <w:r>
              <w:rPr>
                <w:rFonts w:hint="eastAsia"/>
                <w:color w:val="auto"/>
                <w:szCs w:val="24"/>
                <w:highlight w:val="none"/>
              </w:rPr>
              <w:t>日期：</w:t>
            </w:r>
          </w:p>
        </w:tc>
      </w:tr>
    </w:tbl>
    <w:p>
      <w:pPr>
        <w:pStyle w:val="190"/>
        <w:rPr>
          <w:rFonts w:hint="eastAsia"/>
          <w:color w:val="auto"/>
          <w:highlight w:val="none"/>
        </w:rPr>
      </w:pPr>
      <w:bookmarkStart w:id="518" w:name="_Toc660260756"/>
      <w:bookmarkStart w:id="519" w:name="_Toc311562233"/>
      <w:bookmarkStart w:id="520" w:name="_Toc1359955819"/>
      <w:bookmarkStart w:id="521" w:name="_Toc991921876"/>
      <w:r>
        <w:rPr>
          <w:rFonts w:hint="eastAsia"/>
          <w:color w:val="auto"/>
          <w:highlight w:val="none"/>
        </w:rPr>
        <w:br w:type="page"/>
      </w:r>
      <w:bookmarkStart w:id="522" w:name="_Toc175197036"/>
      <w:r>
        <w:rPr>
          <w:rFonts w:hint="eastAsia"/>
          <w:color w:val="auto"/>
          <w:highlight w:val="none"/>
        </w:rPr>
        <w:t>第三章  资格审查办法（有限数量制）</w:t>
      </w:r>
      <w:bookmarkEnd w:id="518"/>
      <w:bookmarkEnd w:id="519"/>
      <w:bookmarkEnd w:id="520"/>
      <w:bookmarkEnd w:id="521"/>
      <w:bookmarkEnd w:id="522"/>
    </w:p>
    <w:p>
      <w:pPr>
        <w:pStyle w:val="192"/>
        <w:spacing w:before="144" w:after="24"/>
        <w:rPr>
          <w:rFonts w:hint="eastAsia" w:eastAsia="宋体"/>
          <w:color w:val="auto"/>
          <w:highlight w:val="none"/>
          <w:lang w:eastAsia="zh-CN"/>
        </w:rPr>
      </w:pPr>
      <w:bookmarkStart w:id="523" w:name="_Toc522496615"/>
      <w:bookmarkStart w:id="524" w:name="_Toc959557869"/>
      <w:bookmarkStart w:id="525" w:name="_Toc2117454963"/>
      <w:bookmarkStart w:id="526" w:name="_Toc959997301"/>
      <w:bookmarkStart w:id="527" w:name="_Toc766951949"/>
      <w:r>
        <w:rPr>
          <w:rFonts w:hint="eastAsia"/>
          <w:color w:val="auto"/>
          <w:highlight w:val="none"/>
        </w:rPr>
        <w:t>资格审查办法前附表</w:t>
      </w:r>
      <w:bookmarkEnd w:id="523"/>
      <w:bookmarkEnd w:id="524"/>
      <w:bookmarkEnd w:id="525"/>
      <w:bookmarkEnd w:id="526"/>
      <w:r>
        <w:rPr>
          <w:rFonts w:hint="eastAsia"/>
          <w:color w:val="auto"/>
          <w:highlight w:val="none"/>
          <w:lang w:eastAsia="zh-CN"/>
        </w:rPr>
        <w:t>（方法一）</w:t>
      </w:r>
      <w:bookmarkEnd w:id="527"/>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46"/>
        <w:gridCol w:w="997"/>
        <w:gridCol w:w="786"/>
        <w:gridCol w:w="563"/>
        <w:gridCol w:w="1695"/>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条款号</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条款名称</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1</w:t>
            </w:r>
          </w:p>
        </w:tc>
        <w:tc>
          <w:tcPr>
            <w:tcW w:w="2346" w:type="dxa"/>
            <w:gridSpan w:val="3"/>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通过资格预审的人数</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见第一章“资格预审公告”第4条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审查因素</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2.1</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初步审查标准</w:t>
            </w: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申请文件</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4"/>
                <w:highlight w:val="none"/>
              </w:rPr>
              <w:t>申请文件能</w:t>
            </w:r>
            <w:r>
              <w:rPr>
                <w:rFonts w:ascii="宋体" w:hAnsi="宋体"/>
                <w:color w:val="auto"/>
                <w:szCs w:val="24"/>
                <w:highlight w:val="none"/>
              </w:rPr>
              <w:t>正常打开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申请人名称</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申请文件格式</w:t>
            </w:r>
            <w:r>
              <w:rPr>
                <w:rFonts w:hint="eastAsia" w:ascii="宋体" w:hAnsi="宋体"/>
                <w:color w:val="auto"/>
                <w:szCs w:val="21"/>
                <w:highlight w:val="none"/>
              </w:rPr>
              <w:t>、内容</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符合第四章“资格预审申请文件格式”的要求，</w:t>
            </w:r>
            <w:r>
              <w:rPr>
                <w:rFonts w:ascii="宋体" w:hAnsi="宋体"/>
                <w:color w:val="auto"/>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申请文件</w:t>
            </w:r>
            <w:r>
              <w:rPr>
                <w:rFonts w:hint="eastAsia"/>
                <w:color w:val="auto"/>
                <w:szCs w:val="24"/>
                <w:highlight w:val="none"/>
              </w:rPr>
              <w:t>签字盖章</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符合第二章“申请人须知”</w:t>
            </w:r>
            <w:r>
              <w:rPr>
                <w:rFonts w:hint="eastAsia"/>
                <w:color w:val="auto"/>
                <w:szCs w:val="24"/>
                <w:highlight w:val="none"/>
              </w:rPr>
              <w:t xml:space="preserve"> 第3.2.4（4）目</w:t>
            </w:r>
            <w:r>
              <w:rPr>
                <w:rFonts w:hint="eastAsia" w:ascii="宋体" w:hAnsi="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联合体申请人（如有）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提交联合体协议书，并明确联合体牵头人；</w:t>
            </w:r>
            <w:r>
              <w:rPr>
                <w:rFonts w:hint="eastAsia"/>
                <w:color w:val="auto"/>
                <w:szCs w:val="21"/>
                <w:highlight w:val="none"/>
              </w:rPr>
              <w:t>申请表中成员与资格预审申请文件中联合体协议书成员一致。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多标段申请</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符合第二章“申请人须知”第</w:t>
            </w:r>
            <w:r>
              <w:rPr>
                <w:rFonts w:hint="eastAsia"/>
                <w:color w:val="auto"/>
                <w:szCs w:val="21"/>
                <w:highlight w:val="none"/>
              </w:rPr>
              <w:t>9.1.2</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2.2</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详细审查标准</w:t>
            </w: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营业执照</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安全生产许可证</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具备有效的安全生产许可证（如有）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资质等级</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财务状况</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类似项目业绩</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信誉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工程总承包</w:t>
            </w:r>
            <w:r>
              <w:rPr>
                <w:color w:val="auto"/>
                <w:szCs w:val="21"/>
                <w:highlight w:val="none"/>
              </w:rPr>
              <w:t>项目经理</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设计</w:t>
            </w:r>
            <w:r>
              <w:rPr>
                <w:rFonts w:hint="eastAsia"/>
                <w:color w:val="auto"/>
                <w:szCs w:val="21"/>
                <w:highlight w:val="none"/>
                <w:lang w:eastAsia="zh-CN"/>
              </w:rPr>
              <w:t>项目</w:t>
            </w:r>
            <w:r>
              <w:rPr>
                <w:rFonts w:hint="eastAsia"/>
                <w:color w:val="auto"/>
                <w:szCs w:val="21"/>
                <w:highlight w:val="none"/>
              </w:rPr>
              <w:t>负责人</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施工负责人</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施工机械设备</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项目管理机构及人员</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其他要求</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联合体申请人（如有）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不存在禁止投标的情形</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不存在第二章“</w:t>
            </w:r>
            <w:r>
              <w:rPr>
                <w:rFonts w:hint="eastAsia"/>
                <w:color w:val="auto"/>
                <w:szCs w:val="24"/>
                <w:highlight w:val="none"/>
              </w:rPr>
              <w:t>申请</w:t>
            </w:r>
            <w:r>
              <w:rPr>
                <w:rFonts w:hint="eastAsia" w:ascii="宋体" w:hAnsi="宋体"/>
                <w:color w:val="auto"/>
                <w:szCs w:val="21"/>
                <w:highlight w:val="none"/>
              </w:rPr>
              <w:t>人须知”第</w:t>
            </w:r>
            <w:r>
              <w:rPr>
                <w:rFonts w:hint="eastAsia"/>
                <w:color w:val="auto"/>
                <w:szCs w:val="24"/>
                <w:highlight w:val="none"/>
              </w:rPr>
              <w:t>1.4.3</w:t>
            </w:r>
            <w:r>
              <w:rPr>
                <w:rFonts w:hint="eastAsia" w:ascii="宋体" w:hAnsi="宋体"/>
                <w:color w:val="auto"/>
                <w:szCs w:val="21"/>
                <w:highlight w:val="none"/>
              </w:rPr>
              <w:t>项规定的</w:t>
            </w:r>
            <w:r>
              <w:rPr>
                <w:rFonts w:hint="eastAsia"/>
                <w:color w:val="auto"/>
                <w:szCs w:val="24"/>
                <w:highlight w:val="none"/>
              </w:rPr>
              <w:t>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1"/>
                <w:highlight w:val="none"/>
              </w:rPr>
              <w:t>3.2.2</w:t>
            </w:r>
          </w:p>
        </w:tc>
        <w:tc>
          <w:tcPr>
            <w:tcW w:w="8083" w:type="dxa"/>
            <w:gridSpan w:val="5"/>
            <w:noWrap w:val="0"/>
            <w:vAlign w:val="center"/>
          </w:tcPr>
          <w:p>
            <w:pPr>
              <w:adjustRightInd w:val="0"/>
              <w:snapToGrid w:val="0"/>
              <w:spacing w:line="320" w:lineRule="exact"/>
              <w:rPr>
                <w:color w:val="auto"/>
                <w:szCs w:val="24"/>
                <w:highlight w:val="none"/>
              </w:rPr>
            </w:pPr>
            <w:r>
              <w:rPr>
                <w:rFonts w:hint="eastAsia"/>
                <w:color w:val="auto"/>
                <w:szCs w:val="21"/>
                <w:highlight w:val="none"/>
              </w:rPr>
              <w:t>申请人不得存在的其他情形：</w:t>
            </w:r>
          </w:p>
          <w:p>
            <w:pPr>
              <w:adjustRightInd w:val="0"/>
              <w:snapToGrid w:val="0"/>
              <w:spacing w:line="320" w:lineRule="exact"/>
              <w:rPr>
                <w:rFonts w:hint="eastAsia"/>
                <w:color w:val="auto"/>
                <w:szCs w:val="21"/>
                <w:highlight w:val="none"/>
              </w:rPr>
            </w:pPr>
            <w:r>
              <w:rPr>
                <w:rFonts w:hint="eastAsia"/>
                <w:color w:val="auto"/>
                <w:szCs w:val="21"/>
                <w:highlight w:val="none"/>
              </w:rPr>
              <w:t>（1）不按审查委员会要求澄清或说明；</w:t>
            </w:r>
          </w:p>
          <w:p>
            <w:pPr>
              <w:adjustRightInd w:val="0"/>
              <w:snapToGrid w:val="0"/>
              <w:spacing w:line="320" w:lineRule="exact"/>
              <w:rPr>
                <w:rFonts w:hint="eastAsia"/>
                <w:color w:val="auto"/>
                <w:szCs w:val="24"/>
                <w:highlight w:val="none"/>
              </w:rPr>
            </w:pPr>
            <w:r>
              <w:rPr>
                <w:rFonts w:hint="eastAsia"/>
                <w:color w:val="auto"/>
                <w:szCs w:val="21"/>
                <w:highlight w:val="none"/>
              </w:rPr>
              <w:t>（2）有</w:t>
            </w:r>
            <w:r>
              <w:rPr>
                <w:rFonts w:hint="eastAsia"/>
                <w:color w:val="auto"/>
                <w:szCs w:val="24"/>
                <w:highlight w:val="none"/>
              </w:rPr>
              <w:t>串通投标、</w:t>
            </w:r>
            <w:r>
              <w:rPr>
                <w:rFonts w:hint="eastAsia"/>
                <w:color w:val="auto"/>
                <w:szCs w:val="21"/>
                <w:highlight w:val="none"/>
              </w:rPr>
              <w:t>弄虚作假、行贿等违法违规行为。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b/>
                <w:bCs/>
                <w:color w:val="auto"/>
                <w:szCs w:val="21"/>
                <w:highlight w:val="none"/>
              </w:rPr>
            </w:pPr>
            <w:r>
              <w:rPr>
                <w:rFonts w:hint="eastAsia"/>
                <w:b/>
                <w:bCs/>
                <w:color w:val="auto"/>
                <w:szCs w:val="21"/>
                <w:highlight w:val="none"/>
              </w:rPr>
              <w:t>条款号</w:t>
            </w:r>
          </w:p>
        </w:tc>
        <w:tc>
          <w:tcPr>
            <w:tcW w:w="4041" w:type="dxa"/>
            <w:gridSpan w:val="4"/>
            <w:noWrap w:val="0"/>
            <w:vAlign w:val="center"/>
          </w:tcPr>
          <w:p>
            <w:pPr>
              <w:adjustRightInd w:val="0"/>
              <w:snapToGrid w:val="0"/>
              <w:spacing w:line="320" w:lineRule="exact"/>
              <w:rPr>
                <w:rFonts w:hint="eastAsia"/>
                <w:b/>
                <w:bCs/>
                <w:color w:val="auto"/>
                <w:szCs w:val="21"/>
                <w:highlight w:val="none"/>
              </w:rPr>
            </w:pPr>
            <w:r>
              <w:rPr>
                <w:rFonts w:hint="eastAsia"/>
                <w:b/>
                <w:bCs/>
                <w:color w:val="auto"/>
                <w:szCs w:val="21"/>
                <w:highlight w:val="none"/>
              </w:rPr>
              <w:t>条款内容</w:t>
            </w:r>
          </w:p>
        </w:tc>
        <w:tc>
          <w:tcPr>
            <w:tcW w:w="4042" w:type="dxa"/>
            <w:noWrap w:val="0"/>
            <w:vAlign w:val="center"/>
          </w:tcPr>
          <w:p>
            <w:pPr>
              <w:adjustRightInd w:val="0"/>
              <w:snapToGrid w:val="0"/>
              <w:spacing w:line="320" w:lineRule="exact"/>
              <w:rPr>
                <w:rFonts w:hint="eastAsia"/>
                <w:b/>
                <w:bCs/>
                <w:color w:val="auto"/>
                <w:szCs w:val="21"/>
                <w:highlight w:val="none"/>
              </w:rPr>
            </w:pPr>
            <w:r>
              <w:rPr>
                <w:rFonts w:hint="eastAsia"/>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2</w:t>
            </w:r>
            <w:r>
              <w:rPr>
                <w:color w:val="auto"/>
                <w:szCs w:val="21"/>
                <w:highlight w:val="none"/>
              </w:rPr>
              <w:t>.3</w:t>
            </w:r>
          </w:p>
        </w:tc>
        <w:tc>
          <w:tcPr>
            <w:tcW w:w="4041" w:type="dxa"/>
            <w:gridSpan w:val="4"/>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分值构成</w:t>
            </w:r>
          </w:p>
          <w:p>
            <w:pPr>
              <w:adjustRightInd w:val="0"/>
              <w:snapToGrid w:val="0"/>
              <w:spacing w:line="320" w:lineRule="exact"/>
              <w:rPr>
                <w:rFonts w:hint="eastAsia"/>
                <w:color w:val="auto"/>
                <w:szCs w:val="21"/>
                <w:highlight w:val="none"/>
              </w:rPr>
            </w:pPr>
            <w:r>
              <w:rPr>
                <w:rFonts w:hint="eastAsia" w:ascii="宋体" w:hAnsi="宋体"/>
                <w:color w:val="auto"/>
                <w:szCs w:val="21"/>
                <w:highlight w:val="none"/>
              </w:rPr>
              <w:t>（总分10</w:t>
            </w:r>
            <w:r>
              <w:rPr>
                <w:rFonts w:ascii="宋体" w:hAnsi="宋体"/>
                <w:color w:val="auto"/>
                <w:szCs w:val="21"/>
                <w:highlight w:val="none"/>
              </w:rPr>
              <w:t>0</w:t>
            </w:r>
            <w:r>
              <w:rPr>
                <w:rFonts w:hint="eastAsia" w:ascii="宋体" w:hAnsi="宋体"/>
                <w:color w:val="auto"/>
                <w:szCs w:val="21"/>
                <w:highlight w:val="none"/>
                <w:lang w:val="en-US" w:eastAsia="zh-CN"/>
              </w:rPr>
              <w:t>分</w:t>
            </w:r>
            <w:r>
              <w:rPr>
                <w:rFonts w:hint="eastAsia" w:ascii="宋体" w:hAnsi="宋体"/>
                <w:color w:val="auto"/>
                <w:szCs w:val="21"/>
                <w:highlight w:val="none"/>
              </w:rPr>
              <w:t>）</w:t>
            </w:r>
          </w:p>
        </w:tc>
        <w:tc>
          <w:tcPr>
            <w:tcW w:w="4042"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财务状况：1</w:t>
            </w:r>
            <w:r>
              <w:rPr>
                <w:color w:val="auto"/>
                <w:szCs w:val="21"/>
                <w:highlight w:val="none"/>
              </w:rPr>
              <w:t>5</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项目管理机构：</w:t>
            </w:r>
            <w:r>
              <w:rPr>
                <w:color w:val="auto"/>
                <w:szCs w:val="21"/>
                <w:highlight w:val="none"/>
              </w:rPr>
              <w:t>35</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类似项目业绩：</w:t>
            </w:r>
            <w:r>
              <w:rPr>
                <w:rFonts w:hint="eastAsia"/>
                <w:color w:val="auto"/>
                <w:szCs w:val="21"/>
                <w:highlight w:val="none"/>
                <w:lang w:val="en-US" w:eastAsia="zh-CN"/>
              </w:rPr>
              <w:t>20</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信誉：</w:t>
            </w:r>
            <w:r>
              <w:rPr>
                <w:rFonts w:hint="eastAsia"/>
                <w:color w:val="auto"/>
                <w:szCs w:val="21"/>
                <w:highlight w:val="none"/>
                <w:lang w:val="en-US" w:eastAsia="zh-CN"/>
              </w:rPr>
              <w:t>18</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信用分</w:t>
            </w:r>
            <w:r>
              <w:rPr>
                <w:rFonts w:hint="eastAsia"/>
                <w:color w:val="auto"/>
                <w:szCs w:val="21"/>
                <w:highlight w:val="none"/>
                <w:lang w:eastAsia="zh-CN"/>
              </w:rPr>
              <w:t>及</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r>
              <w:rPr>
                <w:rFonts w:hint="eastAsia"/>
                <w:color w:val="auto"/>
                <w:szCs w:val="21"/>
                <w:highlight w:val="none"/>
              </w:rPr>
              <w:t>：1</w:t>
            </w:r>
            <w:r>
              <w:rPr>
                <w:color w:val="auto"/>
                <w:szCs w:val="21"/>
                <w:highlight w:val="none"/>
              </w:rPr>
              <w:t>0</w:t>
            </w:r>
            <w:r>
              <w:rPr>
                <w:rFonts w:hint="eastAsia"/>
                <w:color w:val="auto"/>
                <w:szCs w:val="21"/>
                <w:highlight w:val="none"/>
              </w:rPr>
              <w:t>分</w:t>
            </w:r>
            <w:r>
              <w:rPr>
                <w:rFonts w:hint="eastAsia"/>
                <w:color w:val="auto"/>
                <w:szCs w:val="21"/>
                <w:highlight w:val="none"/>
                <w:lang w:eastAsia="zh-CN"/>
              </w:rPr>
              <w:t>联合体</w:t>
            </w:r>
            <w:r>
              <w:rPr>
                <w:rFonts w:hint="eastAsia"/>
                <w:color w:val="auto"/>
                <w:szCs w:val="21"/>
                <w:highlight w:val="none"/>
              </w:rPr>
              <w:t>加分</w:t>
            </w:r>
            <w:r>
              <w:rPr>
                <w:rFonts w:hint="eastAsia"/>
                <w:color w:val="auto"/>
                <w:szCs w:val="21"/>
                <w:highlight w:val="none"/>
                <w:lang w:eastAsia="zh-CN"/>
              </w:rPr>
              <w:t>：</w:t>
            </w:r>
            <w:r>
              <w:rPr>
                <w:rFonts w:hint="eastAsia"/>
                <w:color w:val="auto"/>
                <w:szCs w:val="21"/>
                <w:highlight w:val="none"/>
              </w:rPr>
              <w:t>2分</w:t>
            </w:r>
          </w:p>
          <w:p>
            <w:pPr>
              <w:keepNext w:val="0"/>
              <w:keepLines w:val="0"/>
              <w:widowControl w:val="0"/>
              <w:suppressLineNumbers w:val="0"/>
              <w:spacing w:before="0" w:beforeAutospacing="0" w:after="0" w:afterAutospacing="0"/>
              <w:ind w:left="0" w:right="0"/>
              <w:jc w:val="both"/>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2.3</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评分标准</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评分因素</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财务</w:t>
            </w:r>
          </w:p>
          <w:p>
            <w:pPr>
              <w:adjustRightInd w:val="0"/>
              <w:snapToGrid w:val="0"/>
              <w:spacing w:line="320" w:lineRule="exact"/>
              <w:jc w:val="center"/>
              <w:rPr>
                <w:color w:val="auto"/>
                <w:szCs w:val="24"/>
                <w:highlight w:val="none"/>
              </w:rPr>
            </w:pPr>
            <w:r>
              <w:rPr>
                <w:rFonts w:hint="eastAsia"/>
                <w:color w:val="auto"/>
                <w:szCs w:val="24"/>
                <w:highlight w:val="none"/>
              </w:rPr>
              <w:t>状况</w:t>
            </w:r>
          </w:p>
          <w:p>
            <w:pPr>
              <w:pStyle w:val="2"/>
              <w:rPr>
                <w:rFonts w:hint="eastAsia"/>
                <w:color w:val="auto"/>
                <w:highlight w:val="none"/>
              </w:rPr>
            </w:pPr>
            <w:r>
              <w:rPr>
                <w:rFonts w:hint="eastAsia"/>
                <w:color w:val="auto"/>
                <w:highlight w:val="none"/>
              </w:rPr>
              <w:t>（以承担本项目施工任务的单位为准，多个单位承担本项目施工任务的，按联合体协议中承担工作量比例最高的单位为准）</w:t>
            </w:r>
          </w:p>
          <w:p>
            <w:pPr>
              <w:adjustRightInd w:val="0"/>
              <w:snapToGrid w:val="0"/>
              <w:spacing w:line="320" w:lineRule="exact"/>
              <w:jc w:val="both"/>
              <w:rPr>
                <w:rFonts w:hint="eastAsia"/>
                <w:color w:val="auto"/>
                <w:szCs w:val="24"/>
                <w:highlight w:val="none"/>
              </w:rPr>
            </w:pPr>
            <w:r>
              <w:rPr>
                <w:rFonts w:hint="eastAsia"/>
                <w:color w:val="auto"/>
                <w:szCs w:val="24"/>
                <w:highlight w:val="none"/>
              </w:rPr>
              <w:t>15分</w:t>
            </w:r>
          </w:p>
        </w:tc>
        <w:tc>
          <w:tcPr>
            <w:tcW w:w="1349" w:type="dxa"/>
            <w:gridSpan w:val="2"/>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近3年平均</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营业收入</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8分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少于1</w:t>
            </w:r>
            <w:r>
              <w:rPr>
                <w:rFonts w:ascii="宋体" w:hAnsi="宋体"/>
                <w:color w:val="auto"/>
                <w:szCs w:val="21"/>
                <w:highlight w:val="none"/>
              </w:rPr>
              <w:t>V/T</w:t>
            </w:r>
            <w:r>
              <w:rPr>
                <w:rFonts w:hint="eastAsia" w:ascii="宋体" w:hAnsi="宋体"/>
                <w:color w:val="auto"/>
                <w:szCs w:val="21"/>
                <w:highlight w:val="none"/>
              </w:rPr>
              <w:t>（含），</w:t>
            </w:r>
            <w:r>
              <w:rPr>
                <w:rFonts w:ascii="宋体" w:hAnsi="宋体"/>
                <w:color w:val="auto"/>
                <w:szCs w:val="21"/>
                <w:highlight w:val="none"/>
              </w:rPr>
              <w:t>0</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2</w:t>
            </w:r>
            <w:r>
              <w:rPr>
                <w:rFonts w:ascii="宋体" w:hAnsi="宋体"/>
                <w:color w:val="auto"/>
                <w:szCs w:val="21"/>
                <w:highlight w:val="none"/>
              </w:rPr>
              <w:t>V/T</w:t>
            </w:r>
            <w:r>
              <w:rPr>
                <w:rFonts w:hint="eastAsia" w:ascii="宋体" w:hAnsi="宋体"/>
                <w:color w:val="auto"/>
                <w:szCs w:val="21"/>
                <w:highlight w:val="none"/>
              </w:rPr>
              <w:t>（含），</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3</w:t>
            </w:r>
            <w:r>
              <w:rPr>
                <w:rFonts w:ascii="宋体" w:hAnsi="宋体"/>
                <w:color w:val="auto"/>
                <w:szCs w:val="21"/>
                <w:highlight w:val="none"/>
              </w:rPr>
              <w:t>V/T</w:t>
            </w:r>
            <w:r>
              <w:rPr>
                <w:rFonts w:hint="eastAsia" w:ascii="宋体" w:hAnsi="宋体"/>
                <w:color w:val="auto"/>
                <w:szCs w:val="21"/>
                <w:highlight w:val="none"/>
              </w:rPr>
              <w:t>（含），</w:t>
            </w:r>
            <w:r>
              <w:rPr>
                <w:rFonts w:ascii="宋体" w:hAnsi="宋体"/>
                <w:color w:val="auto"/>
                <w:szCs w:val="21"/>
                <w:highlight w:val="none"/>
              </w:rPr>
              <w:t>4</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4</w:t>
            </w:r>
            <w:r>
              <w:rPr>
                <w:rFonts w:ascii="宋体" w:hAnsi="宋体"/>
                <w:color w:val="auto"/>
                <w:szCs w:val="21"/>
                <w:highlight w:val="none"/>
              </w:rPr>
              <w:t>V/T</w:t>
            </w:r>
            <w:r>
              <w:rPr>
                <w:rFonts w:hint="eastAsia" w:ascii="宋体" w:hAnsi="宋体"/>
                <w:color w:val="auto"/>
                <w:szCs w:val="21"/>
                <w:highlight w:val="none"/>
              </w:rPr>
              <w:t>（含），</w:t>
            </w:r>
            <w:r>
              <w:rPr>
                <w:rFonts w:ascii="宋体" w:hAnsi="宋体"/>
                <w:color w:val="auto"/>
                <w:szCs w:val="21"/>
                <w:highlight w:val="none"/>
              </w:rPr>
              <w:t>6</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超过4</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8</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可使用的银行</w:t>
            </w:r>
          </w:p>
          <w:p>
            <w:pPr>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1"/>
                <w:highlight w:val="none"/>
              </w:rPr>
              <w:t>授信</w:t>
            </w:r>
            <w:r>
              <w:rPr>
                <w:rFonts w:hint="eastAsia"/>
                <w:color w:val="auto"/>
                <w:highlight w:val="none"/>
              </w:rPr>
              <w:t>与</w:t>
            </w:r>
            <w:r>
              <w:rPr>
                <w:rFonts w:hint="eastAsia" w:ascii="宋体" w:hAnsi="宋体"/>
                <w:color w:val="auto"/>
                <w:szCs w:val="24"/>
                <w:highlight w:val="none"/>
              </w:rPr>
              <w:t>银行</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4"/>
                <w:highlight w:val="none"/>
              </w:rPr>
              <w:t>存款之和</w:t>
            </w:r>
          </w:p>
          <w:p>
            <w:pPr>
              <w:adjustRightInd w:val="0"/>
              <w:snapToGrid w:val="0"/>
              <w:spacing w:line="320" w:lineRule="exact"/>
              <w:jc w:val="center"/>
              <w:rPr>
                <w:rFonts w:hint="eastAsia" w:ascii="宋体" w:hAnsi="宋体"/>
                <w:color w:val="auto"/>
                <w:szCs w:val="21"/>
                <w:highlight w:val="none"/>
                <w:bdr w:val="single" w:color="auto" w:sz="4" w:space="0"/>
              </w:rPr>
            </w:pPr>
            <w:r>
              <w:rPr>
                <w:rFonts w:hint="eastAsia" w:ascii="宋体" w:hAnsi="宋体"/>
                <w:color w:val="auto"/>
                <w:szCs w:val="21"/>
                <w:highlight w:val="none"/>
              </w:rPr>
              <w:t>4分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少于0.1V（含），0分；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0.1 V（不含） - 0.2 V（含），1分；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0.2 V （不含）- 0.3 V（含），2分；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0.3 V （不含）- 0.4 V（含），3分；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0.4</w:t>
            </w:r>
            <w:r>
              <w:rPr>
                <w:rFonts w:ascii="宋体" w:hAnsi="宋体"/>
                <w:color w:val="auto"/>
                <w:szCs w:val="21"/>
                <w:highlight w:val="none"/>
              </w:rPr>
              <w:t xml:space="preserve"> </w:t>
            </w:r>
            <w:r>
              <w:rPr>
                <w:rFonts w:hint="eastAsia" w:ascii="宋体" w:hAnsi="宋体"/>
                <w:color w:val="auto"/>
                <w:szCs w:val="21"/>
                <w:highlight w:val="none"/>
              </w:rPr>
              <w:t>V以上（不含），4分。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color w:val="auto"/>
                <w:szCs w:val="21"/>
                <w:highlight w:val="none"/>
              </w:rPr>
              <w:t>上一年度</w:t>
            </w:r>
            <w:r>
              <w:rPr>
                <w:rFonts w:hint="eastAsia"/>
                <w:color w:val="auto"/>
                <w:szCs w:val="21"/>
                <w:highlight w:val="none"/>
              </w:rPr>
              <w:t>的</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流动比率</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3分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小于1（含），0分；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1（不含）-- 2（含），2分；</w:t>
            </w:r>
          </w:p>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2以上（不含）3分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项目管理机构</w:t>
            </w:r>
          </w:p>
          <w:p>
            <w:pPr>
              <w:adjustRightInd w:val="0"/>
              <w:snapToGrid w:val="0"/>
              <w:spacing w:line="320" w:lineRule="exact"/>
              <w:jc w:val="center"/>
              <w:rPr>
                <w:rFonts w:hint="eastAsia"/>
                <w:color w:val="auto"/>
                <w:szCs w:val="24"/>
                <w:highlight w:val="none"/>
              </w:rPr>
            </w:pPr>
          </w:p>
          <w:p>
            <w:pPr>
              <w:adjustRightInd w:val="0"/>
              <w:snapToGrid w:val="0"/>
              <w:spacing w:line="320" w:lineRule="exact"/>
              <w:jc w:val="center"/>
              <w:rPr>
                <w:rFonts w:hint="eastAsia"/>
                <w:color w:val="auto"/>
                <w:szCs w:val="24"/>
                <w:highlight w:val="none"/>
              </w:rPr>
            </w:pPr>
            <w:r>
              <w:rPr>
                <w:rFonts w:hint="eastAsia"/>
                <w:color w:val="auto"/>
                <w:szCs w:val="24"/>
                <w:highlight w:val="none"/>
              </w:rPr>
              <w:t>3</w:t>
            </w:r>
            <w:r>
              <w:rPr>
                <w:color w:val="auto"/>
                <w:szCs w:val="24"/>
                <w:highlight w:val="none"/>
              </w:rPr>
              <w:t>5</w:t>
            </w:r>
            <w:r>
              <w:rPr>
                <w:rFonts w:hint="eastAsia"/>
                <w:color w:val="auto"/>
                <w:szCs w:val="24"/>
                <w:highlight w:val="none"/>
              </w:rPr>
              <w:t>分</w:t>
            </w:r>
          </w:p>
        </w:tc>
        <w:tc>
          <w:tcPr>
            <w:tcW w:w="786"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工程总承包项目</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经理</w:t>
            </w:r>
            <w:r>
              <w:rPr>
                <w:rFonts w:ascii="宋体" w:hAnsi="宋体"/>
                <w:color w:val="auto"/>
                <w:szCs w:val="21"/>
                <w:highlight w:val="none"/>
              </w:rPr>
              <w:t>12</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职称</w:t>
            </w:r>
            <w:r>
              <w:rPr>
                <w:rFonts w:hint="eastAsia" w:ascii="宋体" w:hAnsi="宋体"/>
                <w:color w:val="auto"/>
                <w:szCs w:val="21"/>
                <w:highlight w:val="none"/>
                <w:lang w:eastAsia="zh-CN"/>
              </w:rPr>
              <w:t>及</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相关专业高级及以上职称（高级工程师），</w:t>
            </w:r>
            <w:r>
              <w:rPr>
                <w:rFonts w:hint="eastAsia" w:ascii="宋体" w:hAnsi="宋体"/>
                <w:color w:val="auto"/>
                <w:szCs w:val="21"/>
                <w:highlight w:val="none"/>
                <w:lang w:val="en-US" w:eastAsia="zh-CN"/>
              </w:rPr>
              <w:t>12</w:t>
            </w:r>
            <w:r>
              <w:rPr>
                <w:rFonts w:hint="eastAsia" w:ascii="宋体" w:hAnsi="宋体"/>
                <w:color w:val="auto"/>
                <w:szCs w:val="21"/>
                <w:highlight w:val="none"/>
              </w:rPr>
              <w:t>分；</w:t>
            </w:r>
          </w:p>
          <w:p>
            <w:pPr>
              <w:keepNext w:val="0"/>
              <w:keepLines w:val="0"/>
              <w:widowControl w:val="0"/>
              <w:suppressLineNumbers w:val="0"/>
              <w:spacing w:before="0" w:beforeAutospacing="0" w:after="0" w:afterAutospacing="0"/>
              <w:ind w:left="0" w:right="0"/>
              <w:jc w:val="both"/>
              <w:rPr>
                <w:rFonts w:hint="eastAsia" w:ascii="宋体" w:hAnsi="宋体"/>
                <w:color w:val="auto"/>
                <w:szCs w:val="21"/>
                <w:highlight w:val="none"/>
              </w:rPr>
            </w:pPr>
            <w:r>
              <w:rPr>
                <w:rFonts w:hint="eastAsia" w:ascii="宋体" w:hAnsi="宋体"/>
                <w:color w:val="auto"/>
                <w:szCs w:val="21"/>
                <w:highlight w:val="none"/>
              </w:rPr>
              <w:t>相关专业中级职称（工程师）</w:t>
            </w:r>
            <w:r>
              <w:rPr>
                <w:rFonts w:hint="eastAsia" w:ascii="宋体" w:hAnsi="宋体" w:eastAsia="宋体" w:cs="宋体"/>
                <w:color w:val="auto"/>
                <w:kern w:val="2"/>
                <w:sz w:val="21"/>
                <w:szCs w:val="21"/>
                <w:highlight w:val="none"/>
                <w:lang w:val="en-US" w:eastAsia="zh-CN" w:bidi="ar"/>
              </w:rPr>
              <w:t>且本科及以上学历</w:t>
            </w:r>
            <w:r>
              <w:rPr>
                <w:rFonts w:hint="eastAsia"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分；</w:t>
            </w:r>
          </w:p>
          <w:p>
            <w:pPr>
              <w:adjustRightInd w:val="0"/>
              <w:snapToGrid w:val="0"/>
              <w:spacing w:line="3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相关专业中级职称（工程师）且专科学历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8分。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restart"/>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施工项目负责人</w:t>
            </w:r>
          </w:p>
          <w:p>
            <w:pPr>
              <w:adjustRightInd w:val="0"/>
              <w:snapToGrid w:val="0"/>
              <w:spacing w:line="320" w:lineRule="exact"/>
              <w:jc w:val="center"/>
              <w:rPr>
                <w:rFonts w:hint="eastAsia" w:ascii="宋体" w:hAnsi="宋体"/>
                <w:color w:val="auto"/>
                <w:szCs w:val="21"/>
                <w:highlight w:val="none"/>
              </w:rPr>
            </w:pPr>
          </w:p>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相关专业中级职称（工程师），3分；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大学本科及以上，</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专科，</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专业工作年限</w:t>
            </w:r>
          </w:p>
        </w:tc>
        <w:tc>
          <w:tcPr>
            <w:tcW w:w="5737" w:type="dxa"/>
            <w:gridSpan w:val="2"/>
            <w:noWrap w:val="0"/>
            <w:vAlign w:val="center"/>
          </w:tcPr>
          <w:p>
            <w:pPr>
              <w:adjustRightInd w:val="0"/>
              <w:snapToGrid w:val="0"/>
              <w:spacing w:line="320" w:lineRule="exact"/>
              <w:rPr>
                <w:rFonts w:hint="eastAsia" w:ascii="宋体" w:hAnsi="宋体"/>
                <w:color w:val="auto"/>
                <w:szCs w:val="44"/>
                <w:highlight w:val="none"/>
              </w:rPr>
            </w:pPr>
            <w:r>
              <w:rPr>
                <w:rFonts w:hint="eastAsia" w:ascii="宋体" w:hAnsi="宋体"/>
                <w:color w:val="auto"/>
                <w:szCs w:val="44"/>
                <w:highlight w:val="none"/>
              </w:rPr>
              <w:t>以毕业证书发证日期为准。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5年及以上</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3年-4年,</w:t>
            </w:r>
            <w:r>
              <w:rPr>
                <w:rFonts w:ascii="宋体" w:hAnsi="宋体"/>
                <w:color w:val="auto"/>
                <w:szCs w:val="44"/>
                <w:highlight w:val="none"/>
              </w:rPr>
              <w:t>2</w:t>
            </w:r>
            <w:r>
              <w:rPr>
                <w:rFonts w:hint="eastAsia" w:ascii="宋体" w:hAnsi="宋体"/>
                <w:color w:val="auto"/>
                <w:szCs w:val="21"/>
                <w:highlight w:val="none"/>
              </w:rPr>
              <w:t xml:space="preserve">分 </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1年-2年,</w:t>
            </w:r>
            <w:r>
              <w:rPr>
                <w:rFonts w:ascii="宋体" w:hAnsi="宋体"/>
                <w:color w:val="auto"/>
                <w:szCs w:val="44"/>
                <w:highlight w:val="none"/>
              </w:rPr>
              <w:t>1</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不足1年,0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restart"/>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设计项目负责人</w:t>
            </w:r>
          </w:p>
          <w:p>
            <w:pPr>
              <w:adjustRightInd w:val="0"/>
              <w:snapToGrid w:val="0"/>
              <w:spacing w:line="320" w:lineRule="exact"/>
              <w:jc w:val="center"/>
              <w:rPr>
                <w:rFonts w:hint="eastAsia" w:ascii="宋体" w:hAnsi="宋体"/>
                <w:color w:val="auto"/>
                <w:szCs w:val="21"/>
                <w:highlight w:val="none"/>
              </w:rPr>
            </w:pPr>
          </w:p>
          <w:p>
            <w:pPr>
              <w:adjustRightInd w:val="0"/>
              <w:snapToGrid w:val="0"/>
              <w:spacing w:line="320" w:lineRule="exact"/>
              <w:jc w:val="center"/>
              <w:rPr>
                <w:rFonts w:hint="eastAsia"/>
                <w:color w:val="auto"/>
                <w:szCs w:val="24"/>
                <w:highlight w:val="none"/>
              </w:rPr>
            </w:pPr>
            <w:r>
              <w:rPr>
                <w:rFonts w:ascii="宋体" w:hAnsi="宋体"/>
                <w:color w:val="auto"/>
                <w:szCs w:val="21"/>
                <w:highlight w:val="none"/>
              </w:rPr>
              <w:t>9</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职称</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相关专业中级职称（工程师），3分；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大学本科及以上，</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专科，</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专业工作年限</w:t>
            </w:r>
          </w:p>
        </w:tc>
        <w:tc>
          <w:tcPr>
            <w:tcW w:w="5737" w:type="dxa"/>
            <w:gridSpan w:val="2"/>
            <w:noWrap w:val="0"/>
            <w:vAlign w:val="center"/>
          </w:tcPr>
          <w:p>
            <w:pPr>
              <w:adjustRightInd w:val="0"/>
              <w:snapToGrid w:val="0"/>
              <w:spacing w:line="320" w:lineRule="exact"/>
              <w:rPr>
                <w:rFonts w:hint="eastAsia" w:ascii="宋体" w:hAnsi="宋体"/>
                <w:color w:val="auto"/>
                <w:szCs w:val="44"/>
                <w:highlight w:val="none"/>
              </w:rPr>
            </w:pPr>
            <w:r>
              <w:rPr>
                <w:rFonts w:hint="eastAsia" w:ascii="宋体" w:hAnsi="宋体"/>
                <w:color w:val="auto"/>
                <w:szCs w:val="44"/>
                <w:highlight w:val="none"/>
              </w:rPr>
              <w:t>以毕业证书发证日期为准。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5年及以上</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3年-4年,</w:t>
            </w:r>
            <w:r>
              <w:rPr>
                <w:rFonts w:ascii="宋体" w:hAnsi="宋体"/>
                <w:color w:val="auto"/>
                <w:szCs w:val="44"/>
                <w:highlight w:val="none"/>
              </w:rPr>
              <w:t>2</w:t>
            </w:r>
            <w:r>
              <w:rPr>
                <w:rFonts w:hint="eastAsia" w:ascii="宋体" w:hAnsi="宋体"/>
                <w:color w:val="auto"/>
                <w:szCs w:val="21"/>
                <w:highlight w:val="none"/>
              </w:rPr>
              <w:t xml:space="preserve">分 </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1年-2年,</w:t>
            </w:r>
            <w:r>
              <w:rPr>
                <w:rFonts w:ascii="宋体" w:hAnsi="宋体"/>
                <w:color w:val="auto"/>
                <w:szCs w:val="44"/>
                <w:highlight w:val="none"/>
              </w:rPr>
              <w:t>1</w:t>
            </w:r>
            <w:r>
              <w:rPr>
                <w:rFonts w:hint="eastAsia" w:ascii="宋体" w:hAnsi="宋体"/>
                <w:color w:val="auto"/>
                <w:szCs w:val="21"/>
                <w:highlight w:val="none"/>
              </w:rPr>
              <w:t>分</w:t>
            </w:r>
          </w:p>
          <w:p>
            <w:pPr>
              <w:adjustRightInd w:val="0"/>
              <w:snapToGrid w:val="0"/>
              <w:spacing w:line="320" w:lineRule="exact"/>
              <w:rPr>
                <w:rFonts w:hint="eastAsia"/>
                <w:color w:val="auto"/>
                <w:szCs w:val="24"/>
                <w:highlight w:val="none"/>
              </w:rPr>
            </w:pPr>
            <w:r>
              <w:rPr>
                <w:rFonts w:hint="eastAsia" w:ascii="宋体" w:hAnsi="宋体"/>
                <w:color w:val="auto"/>
                <w:szCs w:val="44"/>
                <w:highlight w:val="none"/>
              </w:rPr>
              <w:t>不足1年,0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noWrap w:val="0"/>
            <w:vAlign w:val="center"/>
          </w:tcPr>
          <w:p>
            <w:pPr>
              <w:adjustRightInd w:val="0"/>
              <w:snapToGrid w:val="0"/>
              <w:spacing w:line="320" w:lineRule="exact"/>
              <w:jc w:val="center"/>
              <w:rPr>
                <w:rFonts w:hint="eastAsia" w:ascii="宋体" w:hAnsi="宋体"/>
                <w:color w:val="auto"/>
                <w:szCs w:val="44"/>
                <w:highlight w:val="none"/>
              </w:rPr>
            </w:pPr>
            <w:r>
              <w:rPr>
                <w:rFonts w:hint="eastAsia" w:ascii="宋体" w:hAnsi="宋体"/>
                <w:color w:val="auto"/>
                <w:szCs w:val="44"/>
                <w:highlight w:val="none"/>
              </w:rPr>
              <w:t>其他主要人员</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5分</w:t>
            </w:r>
          </w:p>
        </w:tc>
        <w:tc>
          <w:tcPr>
            <w:tcW w:w="563" w:type="dxa"/>
            <w:noWrap w:val="0"/>
            <w:vAlign w:val="center"/>
          </w:tcPr>
          <w:p>
            <w:pPr>
              <w:adjustRightInd w:val="0"/>
              <w:snapToGrid w:val="0"/>
              <w:spacing w:line="320" w:lineRule="exact"/>
              <w:jc w:val="center"/>
              <w:rPr>
                <w:rFonts w:hint="eastAsia"/>
                <w:color w:val="auto"/>
                <w:szCs w:val="24"/>
                <w:highlight w:val="none"/>
              </w:rPr>
            </w:pP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人员配备合理，</w:t>
            </w:r>
            <w:r>
              <w:rPr>
                <w:rFonts w:hint="eastAsia"/>
                <w:color w:val="auto"/>
                <w:highlight w:val="none"/>
              </w:rPr>
              <w:t>充分满足需要，5分</w:t>
            </w:r>
            <w:r>
              <w:rPr>
                <w:rFonts w:hint="eastAsia"/>
                <w:color w:val="auto"/>
                <w:szCs w:val="24"/>
                <w:highlight w:val="none"/>
              </w:rPr>
              <w:t>；</w:t>
            </w:r>
          </w:p>
          <w:p>
            <w:pPr>
              <w:adjustRightInd w:val="0"/>
              <w:snapToGrid w:val="0"/>
              <w:spacing w:line="320" w:lineRule="exact"/>
              <w:rPr>
                <w:rFonts w:hint="eastAsia"/>
                <w:color w:val="auto"/>
                <w:szCs w:val="24"/>
                <w:highlight w:val="none"/>
              </w:rPr>
            </w:pPr>
            <w:r>
              <w:rPr>
                <w:rFonts w:hint="eastAsia"/>
                <w:color w:val="auto"/>
                <w:szCs w:val="24"/>
                <w:highlight w:val="none"/>
              </w:rPr>
              <w:t>人员配备基本合理，满足基本需要，3分；</w:t>
            </w:r>
          </w:p>
          <w:p>
            <w:pPr>
              <w:adjustRightInd w:val="0"/>
              <w:snapToGrid w:val="0"/>
              <w:spacing w:line="320" w:lineRule="exact"/>
              <w:rPr>
                <w:rFonts w:hint="eastAsia"/>
                <w:color w:val="auto"/>
                <w:szCs w:val="24"/>
                <w:highlight w:val="none"/>
              </w:rPr>
            </w:pPr>
            <w:r>
              <w:rPr>
                <w:rFonts w:hint="eastAsia"/>
                <w:color w:val="auto"/>
                <w:szCs w:val="24"/>
                <w:highlight w:val="none"/>
              </w:rPr>
              <w:t>人员配备不合理，不能满足需要，0分。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类似项目业绩</w:t>
            </w:r>
          </w:p>
          <w:p>
            <w:pPr>
              <w:adjustRightInd w:val="0"/>
              <w:snapToGrid w:val="0"/>
              <w:spacing w:line="320" w:lineRule="exact"/>
              <w:jc w:val="center"/>
              <w:rPr>
                <w:rFonts w:hint="eastAsia"/>
                <w:color w:val="auto"/>
                <w:szCs w:val="24"/>
                <w:highlight w:val="none"/>
              </w:rPr>
            </w:pPr>
            <w:r>
              <w:rPr>
                <w:color w:val="auto"/>
                <w:szCs w:val="24"/>
                <w:highlight w:val="none"/>
              </w:rPr>
              <w:t>20</w:t>
            </w:r>
            <w:r>
              <w:rPr>
                <w:rFonts w:hint="eastAsia"/>
                <w:color w:val="auto"/>
                <w:szCs w:val="24"/>
                <w:highlight w:val="none"/>
              </w:rPr>
              <w:t>分</w:t>
            </w:r>
          </w:p>
        </w:tc>
        <w:tc>
          <w:tcPr>
            <w:tcW w:w="5737" w:type="dxa"/>
            <w:gridSpan w:val="2"/>
            <w:noWrap w:val="0"/>
            <w:vAlign w:val="center"/>
          </w:tcPr>
          <w:p>
            <w:pPr>
              <w:spacing w:line="276" w:lineRule="auto"/>
              <w:jc w:val="left"/>
              <w:rPr>
                <w:rFonts w:hint="eastAsia" w:ascii="宋体" w:hAnsi="宋体"/>
                <w:color w:val="auto"/>
                <w:szCs w:val="21"/>
                <w:highlight w:val="none"/>
              </w:rPr>
            </w:pPr>
            <w:r>
              <w:rPr>
                <w:rFonts w:hint="eastAsia" w:ascii="宋体" w:hAnsi="宋体"/>
                <w:color w:val="auto"/>
                <w:szCs w:val="24"/>
                <w:highlight w:val="none"/>
              </w:rPr>
              <w:t>近5年</w:t>
            </w:r>
            <w:r>
              <w:rPr>
                <w:rFonts w:hint="eastAsia" w:ascii="宋体" w:hAnsi="宋体"/>
                <w:color w:val="auto"/>
                <w:szCs w:val="21"/>
                <w:highlight w:val="none"/>
              </w:rPr>
              <w:t>有1个类似项目业绩得</w:t>
            </w:r>
            <w:r>
              <w:rPr>
                <w:rFonts w:hint="eastAsia" w:ascii="宋体" w:hAnsi="宋体"/>
                <w:color w:val="auto"/>
                <w:szCs w:val="21"/>
                <w:highlight w:val="none"/>
                <w:lang w:val="en-US" w:eastAsia="zh-CN"/>
              </w:rPr>
              <w:t>1</w:t>
            </w:r>
            <w:r>
              <w:rPr>
                <w:rFonts w:ascii="宋体" w:hAnsi="宋体"/>
                <w:color w:val="auto"/>
                <w:szCs w:val="21"/>
                <w:highlight w:val="none"/>
              </w:rPr>
              <w:t>0</w:t>
            </w:r>
            <w:r>
              <w:rPr>
                <w:rFonts w:hint="eastAsia" w:ascii="宋体" w:hAnsi="宋体"/>
                <w:color w:val="auto"/>
                <w:szCs w:val="21"/>
                <w:highlight w:val="none"/>
              </w:rPr>
              <w:t>分，每增加1个类似项目加</w:t>
            </w:r>
            <w:r>
              <w:rPr>
                <w:rFonts w:hint="eastAsia" w:ascii="宋体" w:hAnsi="宋体"/>
                <w:color w:val="auto"/>
                <w:szCs w:val="21"/>
                <w:highlight w:val="none"/>
                <w:lang w:val="en-US" w:eastAsia="zh-CN"/>
              </w:rPr>
              <w:t>5</w:t>
            </w:r>
            <w:r>
              <w:rPr>
                <w:rFonts w:hint="eastAsia" w:ascii="宋体" w:hAnsi="宋体"/>
                <w:color w:val="auto"/>
                <w:szCs w:val="21"/>
                <w:highlight w:val="none"/>
              </w:rPr>
              <w:t>分，本项最多得</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pStyle w:val="2"/>
              <w:rPr>
                <w:rFonts w:hint="eastAsia"/>
                <w:color w:val="auto"/>
                <w:highlight w:val="none"/>
              </w:rPr>
            </w:pPr>
            <w:r>
              <w:rPr>
                <w:rFonts w:hint="eastAsia" w:ascii="宋体" w:hAnsi="宋体"/>
                <w:color w:val="auto"/>
                <w:szCs w:val="21"/>
                <w:highlight w:val="none"/>
              </w:rPr>
              <w:t>注：评标委员会只计取类似业绩列表中前三个项目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信誉</w:t>
            </w:r>
          </w:p>
          <w:p>
            <w:pPr>
              <w:adjustRightInd w:val="0"/>
              <w:snapToGrid w:val="0"/>
              <w:spacing w:line="320" w:lineRule="exact"/>
              <w:jc w:val="center"/>
              <w:rPr>
                <w:rFonts w:hint="eastAsia"/>
                <w:color w:val="auto"/>
                <w:szCs w:val="24"/>
                <w:highlight w:val="none"/>
              </w:rPr>
            </w:pPr>
          </w:p>
          <w:p>
            <w:pPr>
              <w:adjustRightInd w:val="0"/>
              <w:snapToGrid w:val="0"/>
              <w:spacing w:line="320" w:lineRule="exact"/>
              <w:jc w:val="center"/>
              <w:rPr>
                <w:rFonts w:hint="eastAsia"/>
                <w:color w:val="auto"/>
                <w:szCs w:val="24"/>
                <w:highlight w:val="none"/>
              </w:rPr>
            </w:pPr>
            <w:r>
              <w:rPr>
                <w:rFonts w:hint="eastAsia"/>
                <w:color w:val="auto"/>
                <w:szCs w:val="24"/>
                <w:highlight w:val="none"/>
                <w:lang w:val="en-US" w:eastAsia="zh-CN"/>
              </w:rPr>
              <w:t>18</w:t>
            </w:r>
            <w:r>
              <w:rPr>
                <w:rFonts w:hint="eastAsia"/>
                <w:color w:val="auto"/>
                <w:szCs w:val="24"/>
                <w:highlight w:val="none"/>
              </w:rPr>
              <w:t>分</w:t>
            </w: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color w:val="auto"/>
                <w:szCs w:val="21"/>
                <w:highlight w:val="none"/>
              </w:rPr>
              <w:t>认证体系</w:t>
            </w:r>
          </w:p>
          <w:p>
            <w:pPr>
              <w:adjustRightInd w:val="0"/>
              <w:snapToGrid w:val="0"/>
              <w:spacing w:line="320" w:lineRule="exact"/>
              <w:jc w:val="center"/>
              <w:rPr>
                <w:rFonts w:hint="eastAsia"/>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具有</w:t>
            </w:r>
            <w:r>
              <w:rPr>
                <w:color w:val="auto"/>
                <w:szCs w:val="21"/>
                <w:highlight w:val="none"/>
              </w:rPr>
              <w:t>有效</w:t>
            </w:r>
            <w:r>
              <w:rPr>
                <w:rFonts w:hint="eastAsia"/>
                <w:color w:val="auto"/>
                <w:szCs w:val="21"/>
                <w:highlight w:val="none"/>
              </w:rPr>
              <w:t>的ISO9001（</w:t>
            </w:r>
            <w:r>
              <w:rPr>
                <w:color w:val="auto"/>
                <w:szCs w:val="24"/>
                <w:highlight w:val="none"/>
              </w:rPr>
              <w:t>GB/T19001</w:t>
            </w:r>
            <w:r>
              <w:rPr>
                <w:rFonts w:hint="eastAsia"/>
                <w:color w:val="auto"/>
                <w:szCs w:val="24"/>
                <w:highlight w:val="none"/>
              </w:rPr>
              <w:t>）</w:t>
            </w:r>
            <w:r>
              <w:rPr>
                <w:color w:val="auto"/>
                <w:szCs w:val="21"/>
                <w:highlight w:val="none"/>
              </w:rPr>
              <w:t>质量</w:t>
            </w:r>
            <w:r>
              <w:rPr>
                <w:color w:val="auto"/>
                <w:szCs w:val="24"/>
                <w:highlight w:val="none"/>
              </w:rPr>
              <w:t>管理</w:t>
            </w:r>
            <w:r>
              <w:rPr>
                <w:color w:val="auto"/>
                <w:szCs w:val="21"/>
                <w:highlight w:val="none"/>
              </w:rPr>
              <w:t>体系认证</w:t>
            </w:r>
            <w:r>
              <w:rPr>
                <w:rFonts w:hint="eastAsia"/>
                <w:color w:val="auto"/>
                <w:szCs w:val="21"/>
                <w:highlight w:val="none"/>
              </w:rPr>
              <w:t>证书，</w:t>
            </w:r>
            <w:r>
              <w:rPr>
                <w:rFonts w:hint="eastAsia"/>
                <w:color w:val="auto"/>
                <w:szCs w:val="21"/>
                <w:highlight w:val="none"/>
                <w:lang w:val="en-US" w:eastAsia="zh-CN"/>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具有</w:t>
            </w:r>
            <w:r>
              <w:rPr>
                <w:color w:val="auto"/>
                <w:szCs w:val="21"/>
                <w:highlight w:val="none"/>
              </w:rPr>
              <w:t>有效</w:t>
            </w:r>
            <w:r>
              <w:rPr>
                <w:rFonts w:hint="eastAsia"/>
                <w:color w:val="auto"/>
                <w:szCs w:val="21"/>
                <w:highlight w:val="none"/>
              </w:rPr>
              <w:t>的</w:t>
            </w:r>
            <w:r>
              <w:rPr>
                <w:color w:val="auto"/>
                <w:szCs w:val="24"/>
                <w:highlight w:val="none"/>
              </w:rPr>
              <w:t>ISO14001</w:t>
            </w:r>
            <w:r>
              <w:rPr>
                <w:rFonts w:hint="eastAsia"/>
                <w:color w:val="auto"/>
                <w:szCs w:val="24"/>
                <w:highlight w:val="none"/>
              </w:rPr>
              <w:t xml:space="preserve"> （</w:t>
            </w:r>
            <w:r>
              <w:rPr>
                <w:color w:val="auto"/>
                <w:szCs w:val="24"/>
                <w:highlight w:val="none"/>
              </w:rPr>
              <w:t>GB/T24001</w:t>
            </w:r>
            <w:r>
              <w:rPr>
                <w:rFonts w:hint="eastAsia"/>
                <w:color w:val="auto"/>
                <w:szCs w:val="24"/>
                <w:highlight w:val="none"/>
              </w:rPr>
              <w:t xml:space="preserve">） </w:t>
            </w:r>
            <w:r>
              <w:rPr>
                <w:color w:val="auto"/>
                <w:szCs w:val="24"/>
                <w:highlight w:val="none"/>
              </w:rPr>
              <w:t>环境管理体系</w:t>
            </w:r>
            <w:r>
              <w:rPr>
                <w:color w:val="auto"/>
                <w:szCs w:val="21"/>
                <w:highlight w:val="none"/>
              </w:rPr>
              <w:t>认证</w:t>
            </w:r>
            <w:r>
              <w:rPr>
                <w:rFonts w:hint="eastAsia"/>
                <w:color w:val="auto"/>
                <w:szCs w:val="21"/>
                <w:highlight w:val="none"/>
              </w:rPr>
              <w:t>证书，</w:t>
            </w:r>
            <w:r>
              <w:rPr>
                <w:rFonts w:hint="eastAsia"/>
                <w:color w:val="auto"/>
                <w:szCs w:val="21"/>
                <w:highlight w:val="none"/>
                <w:lang w:val="en-US" w:eastAsia="zh-CN"/>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Times New Roman" w:hAnsi="Times New Roman" w:eastAsia="宋体" w:cs="Times New Roman"/>
                <w:color w:val="auto"/>
                <w:szCs w:val="21"/>
                <w:highlight w:val="none"/>
              </w:rPr>
              <w:t>具有</w:t>
            </w:r>
            <w:r>
              <w:rPr>
                <w:rFonts w:ascii="Times New Roman" w:hAnsi="Times New Roman" w:eastAsia="宋体" w:cs="Times New Roman"/>
                <w:color w:val="auto"/>
                <w:szCs w:val="21"/>
                <w:highlight w:val="none"/>
              </w:rPr>
              <w:t>有效</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ISO45001</w:t>
            </w:r>
            <w:r>
              <w:rPr>
                <w:rFonts w:hint="eastAsia" w:ascii="Times New Roman" w:hAnsi="Times New Roman" w:eastAsia="宋体" w:cs="Times New Roman"/>
                <w:color w:val="auto"/>
                <w:szCs w:val="21"/>
                <w:highlight w:val="none"/>
              </w:rPr>
              <w:t>或OHSAS18001 （</w:t>
            </w:r>
            <w:r>
              <w:rPr>
                <w:rFonts w:ascii="Times New Roman" w:hAnsi="Times New Roman" w:eastAsia="宋体" w:cs="Times New Roman"/>
                <w:color w:val="auto"/>
                <w:szCs w:val="21"/>
                <w:highlight w:val="none"/>
              </w:rPr>
              <w:t>GB/T28001</w:t>
            </w:r>
            <w:r>
              <w:rPr>
                <w:rFonts w:hint="eastAsia" w:ascii="Times New Roman" w:hAnsi="Times New Roman" w:eastAsia="宋体" w:cs="Times New Roman"/>
                <w:color w:val="auto"/>
                <w:szCs w:val="21"/>
                <w:highlight w:val="none"/>
              </w:rPr>
              <w:t>） 职业健康安全管理体系认证证书，</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rFonts w:hint="eastAsia" w:ascii="宋体" w:hAnsi="宋体"/>
                <w:color w:val="auto"/>
                <w:szCs w:val="21"/>
                <w:highlight w:val="none"/>
              </w:rPr>
              <w:t>近3年</w:t>
            </w:r>
            <w:r>
              <w:rPr>
                <w:rFonts w:hint="eastAsia"/>
                <w:color w:val="auto"/>
                <w:szCs w:val="21"/>
                <w:highlight w:val="none"/>
              </w:rPr>
              <w:t>工程奖项、总承包项目经理工程奖项及表彰</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pPr>
            <w:r>
              <w:t>1</w:t>
            </w:r>
            <w:r>
              <w:rPr>
                <w:rFonts w:hint="eastAsia"/>
              </w:rPr>
              <w:t>．申请人完成的与招标项目同类别工程（即房屋建筑或市政</w:t>
            </w:r>
            <w:r>
              <w:rPr>
                <w:rFonts w:hint="eastAsia"/>
                <w:lang w:val="en-US" w:eastAsia="zh-CN"/>
              </w:rPr>
              <w:t>基础设施工程</w:t>
            </w:r>
            <w:r>
              <w:rPr>
                <w:rFonts w:hint="eastAsia"/>
              </w:rPr>
              <w:t>，下同），近</w:t>
            </w:r>
            <w:r>
              <w:t>3</w:t>
            </w:r>
            <w:r>
              <w:rPr>
                <w:rFonts w:hint="eastAsia"/>
              </w:rPr>
              <w:t>年获得中国建设工程“鲁班奖”、“国家优质工程奖”、“詹天佑奖”、“全国市政金杯示范奖”、“</w:t>
            </w:r>
            <w:r>
              <w:t>AAA</w:t>
            </w:r>
            <w:r>
              <w:rPr>
                <w:rFonts w:hint="eastAsia"/>
              </w:rPr>
              <w:t>级安全文明标准化工地”的每项得</w:t>
            </w:r>
            <w:r>
              <w:rPr>
                <w:rFonts w:hint="eastAsia"/>
                <w:lang w:val="en-US" w:eastAsia="zh-CN"/>
              </w:rPr>
              <w:t>12</w:t>
            </w:r>
            <w:r>
              <w:rPr>
                <w:rFonts w:hint="eastAsia"/>
              </w:rPr>
              <w:t>分；获得省级优质工程奖（如楚天杯）或</w:t>
            </w:r>
            <w:r>
              <w:rPr>
                <w:rFonts w:hint="eastAsia"/>
                <w:lang w:eastAsia="zh-CN"/>
              </w:rPr>
              <w:t>省级市政示范工程奖或</w:t>
            </w:r>
            <w:r>
              <w:rPr>
                <w:rFonts w:hint="eastAsia"/>
              </w:rPr>
              <w:t>结构优质工程奖或安全文明施工现场奖的每项得</w:t>
            </w:r>
            <w:r>
              <w:rPr>
                <w:rFonts w:hint="eastAsia"/>
                <w:lang w:val="en-US" w:eastAsia="zh-CN"/>
              </w:rPr>
              <w:t>8</w:t>
            </w:r>
            <w:r>
              <w:rPr>
                <w:rFonts w:hint="eastAsia"/>
              </w:rPr>
              <w:t>分；获得地市级优质工程或结构优质工程奖或安全文明施工现场奖的每项得</w:t>
            </w:r>
            <w:r>
              <w:rPr>
                <w:rFonts w:hint="eastAsia"/>
                <w:lang w:val="en-US" w:eastAsia="zh-CN"/>
              </w:rPr>
              <w:t>6</w:t>
            </w:r>
            <w:r>
              <w:rPr>
                <w:rFonts w:hint="eastAsia"/>
              </w:rPr>
              <w:t>分。</w:t>
            </w:r>
            <w:r>
              <w:t>（</w:t>
            </w:r>
            <w:r>
              <w:rPr>
                <w:rFonts w:hint="eastAsia"/>
              </w:rPr>
              <w:t>同一工程获得不同级别奖项的，按级别高的奖项加分且不重复计分</w:t>
            </w:r>
            <w:r>
              <w:rPr>
                <w:rFonts w:hint="eastAsia"/>
                <w:lang w:eastAsia="zh-CN"/>
              </w:rPr>
              <w:t>；奖项及表彰应与招标工程类型一致</w:t>
            </w:r>
            <w:r>
              <w:t>）</w:t>
            </w:r>
          </w:p>
          <w:p>
            <w:pPr>
              <w:adjustRightInd w:val="0"/>
              <w:snapToGrid w:val="0"/>
              <w:spacing w:line="320" w:lineRule="exact"/>
            </w:pPr>
            <w:r>
              <w:t>2</w:t>
            </w:r>
            <w:r>
              <w:rPr>
                <w:rFonts w:hint="eastAsia"/>
              </w:rPr>
              <w:t>．以</w:t>
            </w:r>
            <w:r>
              <w:rPr>
                <w:rFonts w:hint="eastAsia"/>
                <w:lang w:eastAsia="zh-CN"/>
              </w:rPr>
              <w:t>工程</w:t>
            </w:r>
            <w:r>
              <w:rPr>
                <w:rFonts w:hint="eastAsia"/>
              </w:rPr>
              <w:t>总承包项目经理</w:t>
            </w:r>
            <w:r>
              <w:rPr>
                <w:rFonts w:hint="eastAsia"/>
                <w:lang w:eastAsia="zh-CN"/>
              </w:rPr>
              <w:t>或</w:t>
            </w:r>
            <w:r>
              <w:rPr>
                <w:rFonts w:hint="eastAsia"/>
              </w:rPr>
              <w:t>设计负责人或施工负责人完成的与招标项目同类别工程（即房屋建筑或市政</w:t>
            </w:r>
            <w:r>
              <w:rPr>
                <w:rFonts w:hint="eastAsia"/>
                <w:lang w:val="en-US" w:eastAsia="zh-CN"/>
              </w:rPr>
              <w:t>基础设施工程</w:t>
            </w:r>
            <w:r>
              <w:rPr>
                <w:rFonts w:hint="eastAsia"/>
              </w:rPr>
              <w:t>，下同），近</w:t>
            </w:r>
            <w:r>
              <w:t>3</w:t>
            </w:r>
            <w:r>
              <w:rPr>
                <w:rFonts w:hint="eastAsia"/>
              </w:rPr>
              <w:t>年获得中国建设工程“鲁班奖”、“国家优质工程奖”、“詹天佑奖”、“全国市政金杯示范奖”、“</w:t>
            </w:r>
            <w:r>
              <w:t>AAA</w:t>
            </w:r>
            <w:r>
              <w:rPr>
                <w:rFonts w:hint="eastAsia"/>
              </w:rPr>
              <w:t>级安全文明标准化工地”的每项得</w:t>
            </w:r>
            <w:r>
              <w:rPr>
                <w:rFonts w:hint="eastAsia"/>
                <w:lang w:val="en-US" w:eastAsia="zh-CN"/>
              </w:rPr>
              <w:t>12</w:t>
            </w:r>
            <w:r>
              <w:rPr>
                <w:rFonts w:hint="eastAsia"/>
              </w:rPr>
              <w:t>分；获得省级优质工程奖（如楚天杯）或</w:t>
            </w:r>
            <w:r>
              <w:rPr>
                <w:rFonts w:hint="eastAsia"/>
                <w:lang w:eastAsia="zh-CN"/>
              </w:rPr>
              <w:t>省级市政示范工程奖或</w:t>
            </w:r>
            <w:r>
              <w:rPr>
                <w:rFonts w:hint="eastAsia"/>
              </w:rPr>
              <w:t>结构优质工程奖或安全文明施工现场奖的每项得</w:t>
            </w:r>
            <w:r>
              <w:rPr>
                <w:rFonts w:hint="eastAsia"/>
                <w:lang w:val="en-US" w:eastAsia="zh-CN"/>
              </w:rPr>
              <w:t>8</w:t>
            </w:r>
            <w:r>
              <w:rPr>
                <w:rFonts w:hint="eastAsia"/>
              </w:rPr>
              <w:t>分；获得地市级优质工程或结构优质工程奖或安全文明施工现场奖的每项得</w:t>
            </w:r>
            <w:r>
              <w:rPr>
                <w:rFonts w:hint="eastAsia"/>
                <w:lang w:val="en-US" w:eastAsia="zh-CN"/>
              </w:rPr>
              <w:t>6</w:t>
            </w:r>
            <w:r>
              <w:rPr>
                <w:rFonts w:hint="eastAsia"/>
              </w:rPr>
              <w:t>分。</w:t>
            </w:r>
            <w:r>
              <w:t>（</w:t>
            </w:r>
            <w:r>
              <w:rPr>
                <w:rFonts w:hint="eastAsia"/>
              </w:rPr>
              <w:t>同一工程获得不同级别奖项的，按级别高的奖项加分且不重复计分</w:t>
            </w:r>
            <w:r>
              <w:rPr>
                <w:rFonts w:hint="eastAsia"/>
                <w:lang w:eastAsia="zh-CN"/>
              </w:rPr>
              <w:t>；奖项及表彰应与招标工程类型一致</w:t>
            </w:r>
            <w:r>
              <w:t>）</w:t>
            </w:r>
          </w:p>
          <w:p>
            <w:pPr>
              <w:adjustRightInd w:val="0"/>
              <w:snapToGrid w:val="0"/>
              <w:spacing w:line="320" w:lineRule="exact"/>
              <w:rPr>
                <w:rFonts w:hint="eastAsia"/>
              </w:rPr>
            </w:pPr>
            <w:r>
              <w:t>3</w:t>
            </w:r>
            <w:r>
              <w:rPr>
                <w:rFonts w:hint="eastAsia"/>
              </w:rPr>
              <w:t>．</w:t>
            </w:r>
            <w:r>
              <w:rPr>
                <w:rFonts w:hint="eastAsia"/>
                <w:lang w:eastAsia="zh-CN"/>
              </w:rPr>
              <w:t>工程</w:t>
            </w:r>
            <w:r>
              <w:rPr>
                <w:rFonts w:hint="eastAsia"/>
              </w:rPr>
              <w:t>总承包项目经理或施工负责人近</w:t>
            </w:r>
            <w:r>
              <w:t>3</w:t>
            </w:r>
            <w:r>
              <w:rPr>
                <w:rFonts w:hint="eastAsia"/>
              </w:rPr>
              <w:t>年获得省级优秀项目经理表彰的每项得</w:t>
            </w:r>
            <w:r>
              <w:rPr>
                <w:rFonts w:hint="eastAsia"/>
                <w:lang w:val="en-US" w:eastAsia="zh-CN"/>
              </w:rPr>
              <w:t>8</w:t>
            </w:r>
            <w:r>
              <w:rPr>
                <w:rFonts w:hint="eastAsia"/>
              </w:rPr>
              <w:t>分，获得地市级优秀项目经理表彰的每项得</w:t>
            </w:r>
            <w:r>
              <w:rPr>
                <w:rFonts w:hint="eastAsia"/>
                <w:lang w:val="en-US" w:eastAsia="zh-CN"/>
              </w:rPr>
              <w:t>6</w:t>
            </w:r>
            <w:r>
              <w:rPr>
                <w:rFonts w:hint="eastAsia"/>
              </w:rPr>
              <w:t>分。</w:t>
            </w:r>
          </w:p>
          <w:p>
            <w:pPr>
              <w:adjustRightInd w:val="0"/>
              <w:snapToGrid w:val="0"/>
              <w:spacing w:line="320" w:lineRule="exact"/>
              <w:rPr>
                <w:rFonts w:hint="eastAsia"/>
              </w:rPr>
            </w:pPr>
            <w:r>
              <w:rPr>
                <w:rFonts w:hint="eastAsia"/>
                <w:lang w:val="en-US" w:eastAsia="zh-CN"/>
              </w:rPr>
              <w:t>4.</w:t>
            </w:r>
            <w:r>
              <w:rPr>
                <w:rFonts w:hint="eastAsia"/>
                <w:lang w:eastAsia="zh-CN"/>
              </w:rPr>
              <w:t>设计</w:t>
            </w:r>
            <w:r>
              <w:rPr>
                <w:rFonts w:hint="eastAsia"/>
              </w:rPr>
              <w:t>负责人近</w:t>
            </w:r>
            <w:r>
              <w:t>3</w:t>
            </w:r>
            <w:r>
              <w:rPr>
                <w:rFonts w:hint="eastAsia"/>
              </w:rPr>
              <w:t>年获得</w:t>
            </w:r>
            <w:r>
              <w:rPr>
                <w:rFonts w:hint="eastAsia"/>
                <w:lang w:eastAsia="zh-CN"/>
              </w:rPr>
              <w:t>省级优秀勘察设计奖</w:t>
            </w:r>
            <w:r>
              <w:rPr>
                <w:rFonts w:hint="eastAsia"/>
              </w:rPr>
              <w:t>的每项得</w:t>
            </w:r>
            <w:r>
              <w:rPr>
                <w:rFonts w:hint="eastAsia"/>
                <w:lang w:val="en-US" w:eastAsia="zh-CN"/>
              </w:rPr>
              <w:t>8</w:t>
            </w:r>
            <w:r>
              <w:rPr>
                <w:rFonts w:hint="eastAsia"/>
              </w:rPr>
              <w:t>分，获得地市级</w:t>
            </w:r>
            <w:r>
              <w:rPr>
                <w:rFonts w:hint="eastAsia"/>
                <w:lang w:eastAsia="zh-CN"/>
              </w:rPr>
              <w:t>优秀勘察设计奖</w:t>
            </w:r>
            <w:r>
              <w:rPr>
                <w:rFonts w:hint="eastAsia"/>
              </w:rPr>
              <w:t>的每项得</w:t>
            </w:r>
            <w:r>
              <w:rPr>
                <w:rFonts w:hint="eastAsia"/>
                <w:lang w:val="en-US" w:eastAsia="zh-CN"/>
              </w:rPr>
              <w:t>6</w:t>
            </w:r>
            <w:r>
              <w:rPr>
                <w:rFonts w:hint="eastAsia"/>
              </w:rPr>
              <w:t>分。</w:t>
            </w:r>
          </w:p>
          <w:p>
            <w:pPr>
              <w:adjustRightInd w:val="0"/>
              <w:snapToGrid w:val="0"/>
              <w:spacing w:line="320" w:lineRule="exact"/>
              <w:rPr>
                <w:rFonts w:hint="eastAsia"/>
              </w:rPr>
            </w:pPr>
            <w:r>
              <w:rPr>
                <w:rFonts w:hint="eastAsia"/>
              </w:rPr>
              <w:t>（获得不同级别表彰的，按级别高的奖励加分且不重复计分</w:t>
            </w:r>
            <w:r>
              <w:rPr>
                <w:rFonts w:hint="eastAsia"/>
                <w:lang w:eastAsia="zh-CN"/>
              </w:rPr>
              <w:t>；奖项及表彰应与招标工程类型一致</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keepNext w:val="0"/>
              <w:keepLines w:val="0"/>
              <w:widowControl/>
              <w:suppressLineNumbers w:val="0"/>
              <w:spacing w:before="0" w:beforeAutospacing="0" w:after="0" w:afterAutospacing="0"/>
              <w:ind w:left="0" w:right="0"/>
              <w:jc w:val="both"/>
              <w:rPr>
                <w:rFonts w:hint="eastAsia"/>
                <w:color w:val="auto"/>
                <w:szCs w:val="24"/>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rPr>
              <w:t>信用分</w:t>
            </w:r>
          </w:p>
          <w:p>
            <w:pPr>
              <w:keepNext w:val="0"/>
              <w:keepLines w:val="0"/>
              <w:widowControl w:val="0"/>
              <w:suppressLineNumbers w:val="0"/>
              <w:spacing w:before="0" w:beforeAutospacing="0" w:after="0" w:afterAutospacing="0"/>
              <w:ind w:left="0" w:right="0"/>
              <w:jc w:val="both"/>
              <w:rPr>
                <w:color w:val="auto"/>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p>
            <w:pPr>
              <w:adjustRightInd w:val="0"/>
              <w:snapToGrid w:val="0"/>
              <w:spacing w:line="320" w:lineRule="exact"/>
              <w:ind w:firstLine="210" w:firstLineChars="100"/>
              <w:jc w:val="both"/>
              <w:rPr>
                <w:rFonts w:hint="eastAsia" w:ascii="宋体" w:hAnsi="宋体" w:eastAsia="宋体"/>
                <w:color w:val="auto"/>
                <w:kern w:val="2"/>
                <w:sz w:val="21"/>
                <w:szCs w:val="21"/>
                <w:highlight w:val="none"/>
                <w:lang w:val="en-US" w:eastAsia="zh-CN" w:bidi="ar-SA"/>
              </w:rPr>
            </w:pPr>
            <w:r>
              <w:rPr>
                <w:rFonts w:hint="eastAsia"/>
                <w:color w:val="auto"/>
                <w:szCs w:val="24"/>
                <w:highlight w:val="none"/>
              </w:rPr>
              <w:t>1</w:t>
            </w:r>
            <w:r>
              <w:rPr>
                <w:color w:val="auto"/>
                <w:szCs w:val="24"/>
                <w:highlight w:val="none"/>
              </w:rPr>
              <w:t>0</w:t>
            </w:r>
            <w:r>
              <w:rPr>
                <w:rFonts w:hint="eastAsia"/>
                <w:color w:val="auto"/>
                <w:szCs w:val="24"/>
                <w:highlight w:val="none"/>
              </w:rPr>
              <w:t>分</w:t>
            </w:r>
            <w:r>
              <w:rPr>
                <w:rFonts w:hint="eastAsia"/>
                <w:color w:val="auto"/>
                <w:szCs w:val="24"/>
                <w:highlight w:val="none"/>
                <w:lang w:eastAsia="zh-CN"/>
              </w:rPr>
              <w:t>（可多选）</w:t>
            </w:r>
          </w:p>
        </w:tc>
        <w:tc>
          <w:tcPr>
            <w:tcW w:w="1349" w:type="dxa"/>
            <w:gridSpan w:val="2"/>
            <w:noWrap w:val="0"/>
            <w:vAlign w:val="center"/>
          </w:tcPr>
          <w:p>
            <w:pPr>
              <w:adjustRightInd w:val="0"/>
              <w:snapToGrid w:val="0"/>
              <w:spacing w:line="320" w:lineRule="exact"/>
              <w:ind w:firstLine="210" w:firstLineChars="100"/>
              <w:jc w:val="both"/>
              <w:rPr>
                <w:rFonts w:hint="eastAsia" w:eastAsia="宋体"/>
                <w:color w:val="auto"/>
                <w:szCs w:val="24"/>
                <w:highlight w:val="none"/>
                <w:lang w:eastAsia="zh-CN"/>
              </w:rPr>
            </w:pPr>
            <w:r>
              <w:rPr>
                <w:rFonts w:hint="eastAsia"/>
                <w:color w:val="auto"/>
                <w:szCs w:val="24"/>
                <w:highlight w:val="none"/>
                <w:lang w:eastAsia="zh-CN"/>
              </w:rPr>
              <w:t>信用分（）</w:t>
            </w:r>
          </w:p>
        </w:tc>
        <w:tc>
          <w:tcPr>
            <w:tcW w:w="5737" w:type="dxa"/>
            <w:gridSpan w:val="2"/>
            <w:noWrap w:val="0"/>
            <w:vAlign w:val="center"/>
          </w:tcPr>
          <w:p>
            <w:pPr>
              <w:adjustRightInd w:val="0"/>
              <w:snapToGrid w:val="0"/>
              <w:spacing w:line="320" w:lineRule="exact"/>
              <w:rPr>
                <w:color w:val="auto"/>
                <w:szCs w:val="21"/>
                <w:highlight w:val="none"/>
                <w:u w:val="single"/>
              </w:rPr>
            </w:pPr>
            <w:r>
              <w:rPr>
                <w:rFonts w:hint="eastAsia"/>
                <w:color w:val="auto"/>
                <w:szCs w:val="21"/>
                <w:highlight w:val="none"/>
              </w:rPr>
              <w:t>项目类别：</w:t>
            </w:r>
            <w:r>
              <w:rPr>
                <w:rFonts w:hint="eastAsia"/>
                <w:color w:val="auto"/>
                <w:szCs w:val="21"/>
                <w:highlight w:val="none"/>
                <w:u w:val="single"/>
              </w:rPr>
              <w:t>（见前附表）</w:t>
            </w:r>
          </w:p>
          <w:p>
            <w:pPr>
              <w:adjustRightInd w:val="0"/>
              <w:snapToGrid w:val="0"/>
              <w:spacing w:line="320" w:lineRule="exact"/>
              <w:rPr>
                <w:color w:val="auto"/>
                <w:szCs w:val="21"/>
                <w:highlight w:val="none"/>
              </w:rPr>
            </w:pPr>
            <w:r>
              <w:rPr>
                <w:rFonts w:hint="eastAsia"/>
                <w:color w:val="auto"/>
                <w:szCs w:val="21"/>
                <w:highlight w:val="none"/>
                <w:lang w:val="en-US" w:eastAsia="zh-CN"/>
              </w:rPr>
              <w:t>申请</w:t>
            </w:r>
            <w:r>
              <w:rPr>
                <w:rFonts w:hint="eastAsia"/>
                <w:color w:val="auto"/>
                <w:szCs w:val="21"/>
                <w:highlight w:val="none"/>
              </w:rPr>
              <w:t>人本项得分</w:t>
            </w:r>
            <w:r>
              <w:rPr>
                <w:color w:val="auto"/>
                <w:szCs w:val="21"/>
                <w:highlight w:val="none"/>
              </w:rPr>
              <w:t>=</w:t>
            </w:r>
            <w:r>
              <w:rPr>
                <w:rFonts w:hint="eastAsia"/>
                <w:color w:val="auto"/>
                <w:szCs w:val="21"/>
                <w:highlight w:val="none"/>
                <w:lang w:val="en-US" w:eastAsia="zh-CN"/>
              </w:rPr>
              <w:t>申请</w:t>
            </w:r>
            <w:r>
              <w:rPr>
                <w:rFonts w:hint="eastAsia"/>
                <w:color w:val="auto"/>
                <w:szCs w:val="21"/>
                <w:highlight w:val="none"/>
              </w:rPr>
              <w:t>人招标投标信用综合评价分</w:t>
            </w:r>
            <w:r>
              <w:rPr>
                <w:color w:val="auto"/>
                <w:szCs w:val="21"/>
                <w:highlight w:val="none"/>
              </w:rPr>
              <w:t>/</w:t>
            </w:r>
            <w:r>
              <w:rPr>
                <w:rFonts w:hint="eastAsia"/>
                <w:color w:val="auto"/>
                <w:szCs w:val="21"/>
                <w:highlight w:val="none"/>
              </w:rPr>
              <w:t>通过初步评审的</w:t>
            </w:r>
            <w:r>
              <w:rPr>
                <w:rFonts w:hint="eastAsia"/>
                <w:color w:val="auto"/>
                <w:szCs w:val="21"/>
                <w:highlight w:val="none"/>
                <w:lang w:val="en-US" w:eastAsia="zh-CN"/>
              </w:rPr>
              <w:t>申请</w:t>
            </w:r>
            <w:r>
              <w:rPr>
                <w:rFonts w:hint="eastAsia"/>
                <w:color w:val="auto"/>
                <w:szCs w:val="21"/>
                <w:highlight w:val="none"/>
              </w:rPr>
              <w:t>人的招标投标信用综合评价最高得分</w:t>
            </w:r>
            <w:r>
              <w:rPr>
                <w:color w:val="auto"/>
                <w:szCs w:val="21"/>
                <w:highlight w:val="none"/>
              </w:rPr>
              <w:t>*10</w:t>
            </w:r>
          </w:p>
          <w:p>
            <w:pPr>
              <w:adjustRightInd w:val="0"/>
              <w:snapToGrid w:val="0"/>
              <w:spacing w:line="320" w:lineRule="exact"/>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w:t>
            </w:r>
            <w:r>
              <w:rPr>
                <w:rFonts w:hint="eastAsia"/>
                <w:color w:val="auto"/>
                <w:szCs w:val="21"/>
                <w:highlight w:val="none"/>
                <w:lang w:val="en-US" w:eastAsia="zh-CN"/>
              </w:rPr>
              <w:t>申请</w:t>
            </w:r>
            <w:r>
              <w:rPr>
                <w:rFonts w:hint="eastAsia"/>
                <w:color w:val="auto"/>
                <w:szCs w:val="21"/>
                <w:highlight w:val="none"/>
              </w:rPr>
              <w:t>人的信用分得分以通过初步评审的</w:t>
            </w:r>
            <w:r>
              <w:rPr>
                <w:rFonts w:hint="eastAsia"/>
                <w:color w:val="auto"/>
                <w:szCs w:val="21"/>
                <w:highlight w:val="none"/>
                <w:lang w:eastAsia="zh-CN"/>
              </w:rPr>
              <w:t>申请人</w:t>
            </w:r>
            <w:r>
              <w:rPr>
                <w:rFonts w:hint="eastAsia"/>
                <w:color w:val="auto"/>
                <w:szCs w:val="21"/>
                <w:highlight w:val="none"/>
              </w:rPr>
              <w:t>的招标投标信用综合评价得分最高的为</w:t>
            </w:r>
            <w:r>
              <w:rPr>
                <w:color w:val="auto"/>
                <w:szCs w:val="21"/>
                <w:highlight w:val="none"/>
              </w:rPr>
              <w:t>10</w:t>
            </w:r>
            <w:r>
              <w:rPr>
                <w:rFonts w:hint="eastAsia"/>
                <w:color w:val="auto"/>
                <w:szCs w:val="21"/>
                <w:highlight w:val="none"/>
              </w:rPr>
              <w:t>分，其他</w:t>
            </w:r>
            <w:r>
              <w:rPr>
                <w:rFonts w:hint="eastAsia"/>
                <w:color w:val="auto"/>
                <w:szCs w:val="21"/>
                <w:highlight w:val="none"/>
                <w:lang w:eastAsia="zh-CN"/>
              </w:rPr>
              <w:t>申请人</w:t>
            </w:r>
            <w:r>
              <w:rPr>
                <w:rFonts w:hint="eastAsia"/>
                <w:color w:val="auto"/>
                <w:szCs w:val="21"/>
                <w:highlight w:val="none"/>
              </w:rPr>
              <w:t>的得分为其招标投标信用综合评价得分除以最高的招标投标信用综合评价得分乘以</w:t>
            </w:r>
            <w:r>
              <w:rPr>
                <w:color w:val="auto"/>
                <w:szCs w:val="21"/>
                <w:highlight w:val="none"/>
              </w:rPr>
              <w:t>10</w:t>
            </w:r>
            <w:r>
              <w:rPr>
                <w:rFonts w:hint="eastAsia"/>
                <w:color w:val="auto"/>
                <w:szCs w:val="21"/>
                <w:highlight w:val="none"/>
              </w:rPr>
              <w:t>；</w:t>
            </w:r>
          </w:p>
          <w:p>
            <w:pPr>
              <w:rPr>
                <w:color w:val="auto"/>
                <w:szCs w:val="21"/>
                <w:highlight w:val="none"/>
              </w:rPr>
            </w:pPr>
            <w:r>
              <w:rPr>
                <w:color w:val="auto"/>
                <w:szCs w:val="21"/>
                <w:highlight w:val="none"/>
              </w:rPr>
              <w:t>2</w:t>
            </w:r>
            <w:r>
              <w:rPr>
                <w:rFonts w:hint="eastAsia"/>
                <w:color w:val="auto"/>
                <w:szCs w:val="21"/>
                <w:highlight w:val="none"/>
              </w:rPr>
              <w:t>、未在评价信息系统建立信用档案的企业，其信用综合评价分为零分；联合体参与投标的，其招标投标信用综合评价结果按联合体牵头单位对应项目类别的信用综合评价得分认定。</w:t>
            </w:r>
          </w:p>
          <w:p>
            <w:pPr>
              <w:adjustRightInd w:val="0"/>
              <w:snapToGrid w:val="0"/>
              <w:spacing w:line="320" w:lineRule="exact"/>
              <w:rPr>
                <w:color w:val="auto"/>
                <w:szCs w:val="21"/>
                <w:highlight w:val="none"/>
              </w:rPr>
            </w:pPr>
            <w:r>
              <w:rPr>
                <w:color w:val="auto"/>
                <w:szCs w:val="21"/>
                <w:highlight w:val="none"/>
              </w:rPr>
              <w:t>3</w:t>
            </w:r>
            <w:r>
              <w:rPr>
                <w:rFonts w:hint="eastAsia"/>
                <w:color w:val="auto"/>
                <w:szCs w:val="21"/>
                <w:highlight w:val="none"/>
              </w:rPr>
              <w:t>、襄阳市招标投标综合评价分以资格预审中递交资格预审申请文件截止时间“襄阳市招标投标信用综合信用信息网”（</w:t>
            </w:r>
            <w:r>
              <w:rPr>
                <w:color w:val="auto"/>
                <w:szCs w:val="21"/>
                <w:highlight w:val="none"/>
              </w:rPr>
              <w:t>http://58.19.239.238:7003/web/index</w:t>
            </w:r>
            <w:r>
              <w:rPr>
                <w:rFonts w:hint="eastAsia"/>
                <w:color w:val="auto"/>
                <w:szCs w:val="21"/>
                <w:highlight w:val="none"/>
              </w:rPr>
              <w:t>），以下简称“信用评价网”公布的分数为准。</w:t>
            </w:r>
          </w:p>
          <w:p>
            <w:pPr>
              <w:widowControl/>
              <w:adjustRightInd w:val="0"/>
              <w:snapToGrid w:val="0"/>
              <w:spacing w:line="320" w:lineRule="exact"/>
              <w:jc w:val="left"/>
              <w:rPr>
                <w:rFonts w:hint="eastAsia" w:ascii="宋体" w:hAnsi="宋体" w:cs="宋体"/>
                <w:color w:val="auto"/>
                <w:kern w:val="0"/>
                <w:sz w:val="24"/>
                <w:szCs w:val="24"/>
                <w:highlight w:val="none"/>
                <w:lang w:val="en-US" w:eastAsia="zh-CN" w:bidi="ar-SA"/>
              </w:rPr>
            </w:pPr>
            <w:r>
              <w:rPr>
                <w:color w:val="auto"/>
                <w:szCs w:val="21"/>
                <w:highlight w:val="none"/>
              </w:rPr>
              <w:t>4</w:t>
            </w:r>
            <w:r>
              <w:rPr>
                <w:rFonts w:hint="eastAsia"/>
                <w:color w:val="auto"/>
                <w:szCs w:val="21"/>
                <w:highlight w:val="none"/>
              </w:rPr>
              <w:t>、</w:t>
            </w:r>
            <w:r>
              <w:rPr>
                <w:rFonts w:hint="eastAsia"/>
                <w:color w:val="auto"/>
                <w:szCs w:val="21"/>
                <w:highlight w:val="none"/>
                <w:lang w:eastAsia="zh-CN"/>
              </w:rPr>
              <w:t>申请人</w:t>
            </w:r>
            <w:r>
              <w:rPr>
                <w:rFonts w:hint="eastAsia"/>
                <w:color w:val="auto"/>
                <w:szCs w:val="21"/>
                <w:highlight w:val="none"/>
              </w:rPr>
              <w:t>无需填报信用分，交易系统以企业“统一信用代码”自动调取“信用评价网”对应项目类别数据信息。</w:t>
            </w:r>
            <w:r>
              <w:rPr>
                <w:rFonts w:hint="eastAsia"/>
                <w:color w:val="auto"/>
                <w:szCs w:val="21"/>
                <w:highlight w:val="none"/>
                <w:lang w:eastAsia="zh-CN"/>
              </w:rPr>
              <w:t>申请人</w:t>
            </w:r>
            <w:r>
              <w:rPr>
                <w:rFonts w:hint="eastAsia"/>
                <w:color w:val="auto"/>
                <w:szCs w:val="21"/>
                <w:highlight w:val="none"/>
              </w:rPr>
              <w:t>可于开标当日登录“信用评价网”查询分值，并做好资料保存，以备核查。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keepNext w:val="0"/>
              <w:keepLines w:val="0"/>
              <w:widowControl w:val="0"/>
              <w:suppressLineNumbers w:val="0"/>
              <w:spacing w:before="0" w:beforeAutospacing="0" w:after="0" w:afterAutospacing="0"/>
              <w:ind w:left="0" w:right="0"/>
              <w:jc w:val="both"/>
              <w:rPr>
                <w:rFonts w:hint="eastAsia"/>
                <w:color w:val="auto"/>
                <w:szCs w:val="24"/>
                <w:highlight w:val="none"/>
              </w:rPr>
            </w:pP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tc>
        <w:tc>
          <w:tcPr>
            <w:tcW w:w="5737" w:type="dxa"/>
            <w:gridSpan w:val="2"/>
            <w:noWrap w:val="0"/>
            <w:vAlign w:val="center"/>
          </w:tcPr>
          <w:p>
            <w:pPr>
              <w:keepNext w:val="0"/>
              <w:keepLines w:val="0"/>
              <w:widowControl w:val="0"/>
              <w:suppressLineNumbers w:val="0"/>
              <w:spacing w:before="0" w:beforeAutospacing="0" w:after="0" w:afterAutospacing="0"/>
              <w:ind w:left="0" w:right="0"/>
              <w:jc w:val="both"/>
              <w:rPr>
                <w:rFonts w:hint="default" w:eastAsia="宋体"/>
                <w:color w:val="auto"/>
                <w:szCs w:val="21"/>
                <w:highlight w:val="none"/>
                <w:u w:val="single"/>
                <w:lang w:val="en-US" w:eastAsia="zh-CN"/>
              </w:rPr>
            </w:pPr>
            <w:r>
              <w:rPr>
                <w:rFonts w:hint="eastAsia"/>
                <w:color w:val="auto"/>
                <w:szCs w:val="21"/>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r>
              <w:rPr>
                <w:rFonts w:hint="eastAsia"/>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给予</w:t>
            </w:r>
            <w:r>
              <w:rPr>
                <w:rFonts w:hint="eastAsia" w:ascii="宋体" w:hAnsi="宋体"/>
                <w:color w:val="auto"/>
                <w:szCs w:val="21"/>
                <w:highlight w:val="none"/>
                <w:lang w:eastAsia="zh-CN"/>
              </w:rPr>
              <w:t>共同承担施工任务的</w:t>
            </w:r>
            <w:r>
              <w:rPr>
                <w:rFonts w:hint="eastAsia" w:ascii="宋体" w:hAnsi="宋体"/>
                <w:color w:val="auto"/>
                <w:szCs w:val="21"/>
                <w:highlight w:val="none"/>
              </w:rPr>
              <w:t>国企与民企组建的联合体申请人的专项加分（如有）</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2分</w:t>
            </w:r>
          </w:p>
        </w:tc>
        <w:tc>
          <w:tcPr>
            <w:tcW w:w="5737" w:type="dxa"/>
            <w:gridSpan w:val="2"/>
            <w:noWrap w:val="0"/>
            <w:vAlign w:val="center"/>
          </w:tcPr>
          <w:p>
            <w:pPr>
              <w:widowControl/>
              <w:adjustRightInd w:val="0"/>
              <w:snapToGrid w:val="0"/>
              <w:spacing w:line="320" w:lineRule="exact"/>
              <w:jc w:val="left"/>
              <w:rPr>
                <w:rFonts w:hint="eastAsia" w:ascii="宋体" w:hAnsi="宋体" w:cs="宋体"/>
                <w:color w:val="auto"/>
                <w:kern w:val="0"/>
                <w:sz w:val="24"/>
                <w:szCs w:val="24"/>
                <w:highlight w:val="none"/>
              </w:rPr>
            </w:pPr>
            <w:r>
              <w:rPr>
                <w:rFonts w:hint="eastAsia"/>
                <w:color w:val="auto"/>
                <w:szCs w:val="21"/>
                <w:highlight w:val="none"/>
              </w:rPr>
              <w:t>如本项目资格预审文件中第一章资格预审公告选择是给予</w:t>
            </w:r>
            <w:r>
              <w:rPr>
                <w:rFonts w:hint="eastAsia" w:ascii="宋体" w:hAnsi="宋体"/>
                <w:color w:val="auto"/>
                <w:szCs w:val="21"/>
                <w:highlight w:val="none"/>
                <w:lang w:eastAsia="zh-CN"/>
              </w:rPr>
              <w:t>共同承担施工任务的</w:t>
            </w:r>
            <w:r>
              <w:rPr>
                <w:rFonts w:hint="eastAsia"/>
                <w:color w:val="auto"/>
                <w:szCs w:val="21"/>
                <w:highlight w:val="none"/>
              </w:rPr>
              <w:t>国企与民企组建的联合体申请人的专项加分，则对申请人为国企与民企组建的联合体的，加2分。</w:t>
            </w:r>
          </w:p>
        </w:tc>
      </w:tr>
    </w:tbl>
    <w:p>
      <w:pPr>
        <w:shd w:val="clear" w:color="auto" w:fill="FFFFFF"/>
        <w:spacing w:line="288" w:lineRule="atLeast"/>
        <w:rPr>
          <w:rFonts w:hint="eastAsia" w:ascii="宋体" w:hAnsi="宋体"/>
          <w:color w:val="auto"/>
          <w:szCs w:val="21"/>
          <w:highlight w:val="none"/>
        </w:rPr>
      </w:pPr>
    </w:p>
    <w:p>
      <w:pPr>
        <w:shd w:val="clear" w:color="auto" w:fill="FFFFFF"/>
        <w:spacing w:line="288" w:lineRule="atLeast"/>
        <w:rPr>
          <w:rFonts w:hint="eastAsia"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"http://baike.baidu.com/view/134674.htm" \t "_blank" </w:instrText>
      </w:r>
      <w:r>
        <w:rPr>
          <w:rFonts w:ascii="宋体" w:hAnsi="宋体"/>
          <w:color w:val="auto"/>
          <w:szCs w:val="21"/>
          <w:highlight w:val="none"/>
        </w:rPr>
        <w:fldChar w:fldCharType="separate"/>
      </w:r>
      <w:r>
        <w:rPr>
          <w:rFonts w:ascii="宋体" w:hAnsi="宋体"/>
          <w:color w:val="auto"/>
          <w:szCs w:val="21"/>
          <w:highlight w:val="none"/>
        </w:rPr>
        <w:t>资产负债率</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"http://baike.baidu.com/view/2885238.htm" \t "_blank" </w:instrText>
      </w:r>
      <w:r>
        <w:rPr>
          <w:rFonts w:ascii="宋体" w:hAnsi="宋体"/>
          <w:color w:val="auto"/>
          <w:szCs w:val="21"/>
          <w:highlight w:val="none"/>
        </w:rPr>
        <w:fldChar w:fldCharType="separate"/>
      </w:r>
      <w:r>
        <w:rPr>
          <w:rFonts w:ascii="宋体" w:hAnsi="宋体"/>
          <w:color w:val="auto"/>
          <w:szCs w:val="21"/>
          <w:highlight w:val="none"/>
        </w:rPr>
        <w:t>负债总额</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"http://baike.baidu.com/view/1451960.htm" \t "_blank" </w:instrText>
      </w:r>
      <w:r>
        <w:rPr>
          <w:rFonts w:ascii="宋体" w:hAnsi="宋体"/>
          <w:color w:val="auto"/>
          <w:szCs w:val="21"/>
          <w:highlight w:val="none"/>
        </w:rPr>
        <w:fldChar w:fldCharType="separate"/>
      </w:r>
      <w:r>
        <w:rPr>
          <w:rFonts w:ascii="宋体" w:hAnsi="宋体"/>
          <w:color w:val="auto"/>
          <w:szCs w:val="21"/>
          <w:highlight w:val="none"/>
        </w:rPr>
        <w:t>资产总额</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流动比率=</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"http://baike.baidu.com/view/4638979.htm" \t "_blank" </w:instrText>
      </w:r>
      <w:r>
        <w:rPr>
          <w:rFonts w:ascii="宋体" w:hAnsi="宋体"/>
          <w:color w:val="auto"/>
          <w:szCs w:val="21"/>
          <w:highlight w:val="none"/>
        </w:rPr>
        <w:fldChar w:fldCharType="separate"/>
      </w:r>
      <w:r>
        <w:rPr>
          <w:rFonts w:ascii="宋体" w:hAnsi="宋体"/>
          <w:color w:val="auto"/>
          <w:szCs w:val="21"/>
          <w:highlight w:val="none"/>
        </w:rPr>
        <w:t>流动资产合计</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"http://baike.baidu.com/view/4218850.htm" \t "_blank" </w:instrText>
      </w:r>
      <w:r>
        <w:rPr>
          <w:rFonts w:ascii="宋体" w:hAnsi="宋体"/>
          <w:color w:val="auto"/>
          <w:szCs w:val="21"/>
          <w:highlight w:val="none"/>
        </w:rPr>
        <w:fldChar w:fldCharType="separate"/>
      </w:r>
      <w:r>
        <w:rPr>
          <w:rFonts w:ascii="宋体" w:hAnsi="宋体"/>
          <w:color w:val="auto"/>
          <w:szCs w:val="21"/>
          <w:highlight w:val="none"/>
        </w:rPr>
        <w:t>流动负债合计</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p>
    <w:p>
      <w:pPr>
        <w:shd w:val="clear" w:color="auto" w:fill="FFFFFF"/>
        <w:spacing w:line="288" w:lineRule="atLeast"/>
        <w:ind w:left="630" w:hanging="630" w:hangingChars="300"/>
        <w:rPr>
          <w:rFonts w:hint="eastAsia"/>
          <w:color w:val="auto"/>
          <w:szCs w:val="21"/>
          <w:highlight w:val="none"/>
        </w:rPr>
      </w:pPr>
      <w:r>
        <w:rPr>
          <w:rFonts w:hint="eastAsia" w:ascii="宋体" w:hAnsi="宋体"/>
          <w:color w:val="auto"/>
          <w:szCs w:val="21"/>
          <w:highlight w:val="none"/>
        </w:rPr>
        <w:t xml:space="preserve">      2.V=招标</w:t>
      </w:r>
      <w:r>
        <w:rPr>
          <w:color w:val="auto"/>
          <w:szCs w:val="21"/>
          <w:highlight w:val="none"/>
        </w:rPr>
        <w:t>项目</w:t>
      </w:r>
      <w:r>
        <w:rPr>
          <w:rFonts w:hint="eastAsia"/>
          <w:color w:val="auto"/>
          <w:szCs w:val="21"/>
          <w:highlight w:val="none"/>
        </w:rPr>
        <w:t>（标段）</w:t>
      </w:r>
      <w:r>
        <w:rPr>
          <w:color w:val="auto"/>
          <w:szCs w:val="21"/>
          <w:highlight w:val="none"/>
        </w:rPr>
        <w:t>的</w:t>
      </w:r>
      <w:r>
        <w:rPr>
          <w:rFonts w:hint="eastAsia"/>
          <w:color w:val="auto"/>
          <w:szCs w:val="21"/>
          <w:highlight w:val="none"/>
        </w:rPr>
        <w:t>合同估算价（万元）；T=（标段）计划工期（年）=（标段）计划工期（日历天）/365。</w:t>
      </w:r>
    </w:p>
    <w:p>
      <w:pPr>
        <w:pStyle w:val="2"/>
        <w:rPr>
          <w:rFonts w:hint="default" w:eastAsia="宋体"/>
          <w:b/>
          <w:bCs/>
          <w:lang w:val="en-US" w:eastAsia="zh-CN"/>
        </w:rPr>
      </w:pPr>
      <w:r>
        <w:rPr>
          <w:rFonts w:hint="eastAsia"/>
          <w:lang w:val="en-US" w:eastAsia="zh-CN"/>
        </w:rPr>
        <w:t xml:space="preserve">      </w:t>
      </w:r>
      <w:r>
        <w:rPr>
          <w:rFonts w:hint="eastAsia"/>
          <w:b/>
          <w:bCs/>
          <w:lang w:val="en-US" w:eastAsia="zh-CN"/>
        </w:rPr>
        <w:t>3.信用分和招标人自行拟定评审因素共计10分，可按5、5分配或10、0分配。</w:t>
      </w:r>
    </w:p>
    <w:p>
      <w:pPr>
        <w:ind w:left="630" w:leftChars="300"/>
        <w:rPr>
          <w:color w:val="auto"/>
          <w:szCs w:val="21"/>
          <w:highlight w:val="none"/>
        </w:rPr>
      </w:pPr>
      <w:r>
        <w:rPr>
          <w:rFonts w:hint="eastAsia"/>
          <w:color w:val="auto"/>
          <w:szCs w:val="21"/>
          <w:highlight w:val="none"/>
          <w:lang w:val="en-US" w:eastAsia="zh-CN"/>
        </w:rPr>
        <w:t>4</w:t>
      </w:r>
      <w:r>
        <w:rPr>
          <w:rFonts w:hint="eastAsia"/>
          <w:color w:val="auto"/>
          <w:szCs w:val="21"/>
          <w:highlight w:val="none"/>
        </w:rPr>
        <w:t>.</w:t>
      </w:r>
      <w:r>
        <w:rPr>
          <w:color w:val="auto"/>
          <w:szCs w:val="21"/>
          <w:highlight w:val="none"/>
        </w:rPr>
        <w:t xml:space="preserve"> 根据《关于建立部分专业技术类职业资格与职称对应关系的通知（鄂人社发〔2018〕30号）》</w:t>
      </w:r>
      <w:r>
        <w:rPr>
          <w:rFonts w:hint="eastAsia"/>
          <w:color w:val="auto"/>
          <w:szCs w:val="21"/>
          <w:highlight w:val="none"/>
        </w:rPr>
        <w:t>造价工程师、一级注册建筑师、一级建造师、一级注册结构工程师、其他勘察设计注册工程师等，</w:t>
      </w:r>
      <w:r>
        <w:rPr>
          <w:color w:val="auto"/>
          <w:szCs w:val="21"/>
          <w:highlight w:val="none"/>
        </w:rPr>
        <w:t>其职业资格直接对应相应系列的中级职称。</w:t>
      </w:r>
      <w:r>
        <w:rPr>
          <w:rFonts w:hint="eastAsia"/>
          <w:color w:val="auto"/>
          <w:szCs w:val="21"/>
          <w:highlight w:val="none"/>
        </w:rPr>
        <w:t>二级注册建筑师、二级建造师、二级注册结构工程师等，</w:t>
      </w:r>
      <w:r>
        <w:rPr>
          <w:color w:val="auto"/>
          <w:szCs w:val="21"/>
          <w:highlight w:val="none"/>
        </w:rPr>
        <w:t>其职业资格直接对应相应系列的初级职称。</w:t>
      </w:r>
    </w:p>
    <w:p>
      <w:pPr>
        <w:pStyle w:val="192"/>
        <w:spacing w:before="144" w:after="24"/>
        <w:rPr>
          <w:rFonts w:hint="eastAsia" w:eastAsia="宋体"/>
          <w:color w:val="auto"/>
          <w:highlight w:val="none"/>
          <w:lang w:eastAsia="zh-CN"/>
        </w:rPr>
      </w:pPr>
      <w:r>
        <w:rPr>
          <w:rFonts w:hint="eastAsia"/>
          <w:color w:val="auto"/>
          <w:highlight w:val="none"/>
        </w:rPr>
        <w:br w:type="page"/>
      </w:r>
      <w:bookmarkStart w:id="528" w:name="_Toc1880189552"/>
      <w:r>
        <w:rPr>
          <w:rFonts w:hint="eastAsia"/>
          <w:color w:val="auto"/>
          <w:highlight w:val="none"/>
        </w:rPr>
        <w:t>资格审查办法前附表</w:t>
      </w:r>
      <w:r>
        <w:rPr>
          <w:rFonts w:hint="eastAsia"/>
          <w:color w:val="auto"/>
          <w:highlight w:val="none"/>
          <w:lang w:eastAsia="zh-CN"/>
        </w:rPr>
        <w:t>（方法二）</w:t>
      </w:r>
      <w:bookmarkEnd w:id="528"/>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46"/>
        <w:gridCol w:w="997"/>
        <w:gridCol w:w="786"/>
        <w:gridCol w:w="563"/>
        <w:gridCol w:w="1695"/>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条款号</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条款名称</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1</w:t>
            </w:r>
          </w:p>
        </w:tc>
        <w:tc>
          <w:tcPr>
            <w:tcW w:w="2346" w:type="dxa"/>
            <w:gridSpan w:val="3"/>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通过资格预审的人数</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见第一章“资格预审公告”第4条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审查因素</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2.1</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初步审查标准</w:t>
            </w: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申请文件</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4"/>
                <w:highlight w:val="none"/>
              </w:rPr>
              <w:t>申请文件能</w:t>
            </w:r>
            <w:r>
              <w:rPr>
                <w:rFonts w:ascii="宋体" w:hAnsi="宋体"/>
                <w:color w:val="auto"/>
                <w:szCs w:val="24"/>
                <w:highlight w:val="none"/>
              </w:rPr>
              <w:t>正常打开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申请人名称</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申请文件格式</w:t>
            </w:r>
            <w:r>
              <w:rPr>
                <w:rFonts w:hint="eastAsia" w:ascii="宋体" w:hAnsi="宋体"/>
                <w:color w:val="auto"/>
                <w:szCs w:val="21"/>
                <w:highlight w:val="none"/>
              </w:rPr>
              <w:t>、内容</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符合第四章“资格预审申请文件格式”的要求，</w:t>
            </w:r>
            <w:r>
              <w:rPr>
                <w:rFonts w:ascii="宋体" w:hAnsi="宋体"/>
                <w:color w:val="auto"/>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申请文件</w:t>
            </w:r>
            <w:r>
              <w:rPr>
                <w:rFonts w:hint="eastAsia"/>
                <w:color w:val="auto"/>
                <w:szCs w:val="24"/>
                <w:highlight w:val="none"/>
              </w:rPr>
              <w:t>签字盖章</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符合第二章“申请人须知”</w:t>
            </w:r>
            <w:r>
              <w:rPr>
                <w:rFonts w:hint="eastAsia"/>
                <w:color w:val="auto"/>
                <w:szCs w:val="24"/>
                <w:highlight w:val="none"/>
              </w:rPr>
              <w:t xml:space="preserve"> 第3.2.4（4）目</w:t>
            </w:r>
            <w:r>
              <w:rPr>
                <w:rFonts w:hint="eastAsia" w:ascii="宋体" w:hAnsi="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联合体申请人（如有）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提交联合体协议书，并明确联合体牵头人；</w:t>
            </w:r>
            <w:r>
              <w:rPr>
                <w:rFonts w:hint="eastAsia"/>
                <w:color w:val="auto"/>
                <w:szCs w:val="21"/>
                <w:highlight w:val="none"/>
              </w:rPr>
              <w:t>申请表中成员与资格预审申请文件中联合体协议书成员一致。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多标段申请</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符合第二章“申请人须知”第</w:t>
            </w:r>
            <w:r>
              <w:rPr>
                <w:rFonts w:hint="eastAsia"/>
                <w:color w:val="auto"/>
                <w:szCs w:val="21"/>
                <w:highlight w:val="none"/>
              </w:rPr>
              <w:t>9.1.2</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2.2</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详细审查标准</w:t>
            </w: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营业执照</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安全生产许可证</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具备有效的安全生产许可证（如有）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资质等级</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财务状况</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类似项目业绩</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信誉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工程总承包</w:t>
            </w:r>
            <w:r>
              <w:rPr>
                <w:color w:val="auto"/>
                <w:szCs w:val="21"/>
                <w:highlight w:val="none"/>
              </w:rPr>
              <w:t>项目经理</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设计</w:t>
            </w:r>
            <w:r>
              <w:rPr>
                <w:rFonts w:hint="eastAsia"/>
                <w:color w:val="auto"/>
                <w:szCs w:val="21"/>
                <w:highlight w:val="none"/>
                <w:lang w:eastAsia="zh-CN"/>
              </w:rPr>
              <w:t>项目</w:t>
            </w:r>
            <w:r>
              <w:rPr>
                <w:rFonts w:hint="eastAsia"/>
                <w:color w:val="auto"/>
                <w:szCs w:val="21"/>
                <w:highlight w:val="none"/>
              </w:rPr>
              <w:t>负责人</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施工负责人</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施工机械设备</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项目管理机构及人员</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其他要求</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联合体申请人（如有）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不存在禁止投标的情形</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不存在第二章“</w:t>
            </w:r>
            <w:r>
              <w:rPr>
                <w:rFonts w:hint="eastAsia"/>
                <w:color w:val="auto"/>
                <w:szCs w:val="24"/>
                <w:highlight w:val="none"/>
              </w:rPr>
              <w:t>申请</w:t>
            </w:r>
            <w:r>
              <w:rPr>
                <w:rFonts w:hint="eastAsia" w:ascii="宋体" w:hAnsi="宋体"/>
                <w:color w:val="auto"/>
                <w:szCs w:val="21"/>
                <w:highlight w:val="none"/>
              </w:rPr>
              <w:t>人须知”第</w:t>
            </w:r>
            <w:r>
              <w:rPr>
                <w:rFonts w:hint="eastAsia"/>
                <w:color w:val="auto"/>
                <w:szCs w:val="24"/>
                <w:highlight w:val="none"/>
              </w:rPr>
              <w:t>1.4.3</w:t>
            </w:r>
            <w:r>
              <w:rPr>
                <w:rFonts w:hint="eastAsia" w:ascii="宋体" w:hAnsi="宋体"/>
                <w:color w:val="auto"/>
                <w:szCs w:val="21"/>
                <w:highlight w:val="none"/>
              </w:rPr>
              <w:t>项规定的</w:t>
            </w:r>
            <w:r>
              <w:rPr>
                <w:rFonts w:hint="eastAsia"/>
                <w:color w:val="auto"/>
                <w:szCs w:val="24"/>
                <w:highlight w:val="none"/>
              </w:rPr>
              <w:t>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1"/>
                <w:highlight w:val="none"/>
              </w:rPr>
              <w:t>3.2.2</w:t>
            </w:r>
          </w:p>
        </w:tc>
        <w:tc>
          <w:tcPr>
            <w:tcW w:w="8083" w:type="dxa"/>
            <w:gridSpan w:val="5"/>
            <w:noWrap w:val="0"/>
            <w:vAlign w:val="center"/>
          </w:tcPr>
          <w:p>
            <w:pPr>
              <w:adjustRightInd w:val="0"/>
              <w:snapToGrid w:val="0"/>
              <w:spacing w:line="320" w:lineRule="exact"/>
              <w:rPr>
                <w:color w:val="auto"/>
                <w:szCs w:val="24"/>
                <w:highlight w:val="none"/>
              </w:rPr>
            </w:pPr>
            <w:r>
              <w:rPr>
                <w:rFonts w:hint="eastAsia"/>
                <w:color w:val="auto"/>
                <w:szCs w:val="21"/>
                <w:highlight w:val="none"/>
              </w:rPr>
              <w:t>申请人不得存在的其他情形：</w:t>
            </w:r>
          </w:p>
          <w:p>
            <w:pPr>
              <w:adjustRightInd w:val="0"/>
              <w:snapToGrid w:val="0"/>
              <w:spacing w:line="320" w:lineRule="exact"/>
              <w:rPr>
                <w:rFonts w:hint="eastAsia"/>
                <w:color w:val="auto"/>
                <w:szCs w:val="21"/>
                <w:highlight w:val="none"/>
              </w:rPr>
            </w:pPr>
            <w:r>
              <w:rPr>
                <w:rFonts w:hint="eastAsia"/>
                <w:color w:val="auto"/>
                <w:szCs w:val="21"/>
                <w:highlight w:val="none"/>
              </w:rPr>
              <w:t>（1）不按审查委员会要求澄清或说明；</w:t>
            </w:r>
          </w:p>
          <w:p>
            <w:pPr>
              <w:adjustRightInd w:val="0"/>
              <w:snapToGrid w:val="0"/>
              <w:spacing w:line="320" w:lineRule="exact"/>
              <w:rPr>
                <w:rFonts w:hint="eastAsia"/>
                <w:color w:val="auto"/>
                <w:szCs w:val="24"/>
                <w:highlight w:val="none"/>
              </w:rPr>
            </w:pPr>
            <w:r>
              <w:rPr>
                <w:rFonts w:hint="eastAsia"/>
                <w:color w:val="auto"/>
                <w:szCs w:val="21"/>
                <w:highlight w:val="none"/>
              </w:rPr>
              <w:t>（2）有</w:t>
            </w:r>
            <w:r>
              <w:rPr>
                <w:rFonts w:hint="eastAsia"/>
                <w:color w:val="auto"/>
                <w:szCs w:val="24"/>
                <w:highlight w:val="none"/>
              </w:rPr>
              <w:t>串通投标、</w:t>
            </w:r>
            <w:r>
              <w:rPr>
                <w:rFonts w:hint="eastAsia"/>
                <w:color w:val="auto"/>
                <w:szCs w:val="21"/>
                <w:highlight w:val="none"/>
              </w:rPr>
              <w:t>弄虚作假、行贿等违法违规行为。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b/>
                <w:bCs/>
                <w:color w:val="auto"/>
                <w:szCs w:val="21"/>
                <w:highlight w:val="none"/>
              </w:rPr>
            </w:pPr>
            <w:r>
              <w:rPr>
                <w:rFonts w:hint="eastAsia"/>
                <w:b/>
                <w:bCs/>
                <w:color w:val="auto"/>
                <w:szCs w:val="21"/>
                <w:highlight w:val="none"/>
              </w:rPr>
              <w:t>条款号</w:t>
            </w:r>
          </w:p>
        </w:tc>
        <w:tc>
          <w:tcPr>
            <w:tcW w:w="4041" w:type="dxa"/>
            <w:gridSpan w:val="4"/>
            <w:noWrap w:val="0"/>
            <w:vAlign w:val="center"/>
          </w:tcPr>
          <w:p>
            <w:pPr>
              <w:adjustRightInd w:val="0"/>
              <w:snapToGrid w:val="0"/>
              <w:spacing w:line="320" w:lineRule="exact"/>
              <w:rPr>
                <w:rFonts w:hint="eastAsia"/>
                <w:b/>
                <w:bCs/>
                <w:color w:val="auto"/>
                <w:szCs w:val="21"/>
                <w:highlight w:val="none"/>
              </w:rPr>
            </w:pPr>
            <w:r>
              <w:rPr>
                <w:rFonts w:hint="eastAsia"/>
                <w:b/>
                <w:bCs/>
                <w:color w:val="auto"/>
                <w:szCs w:val="21"/>
                <w:highlight w:val="none"/>
              </w:rPr>
              <w:t>条款内容</w:t>
            </w:r>
          </w:p>
        </w:tc>
        <w:tc>
          <w:tcPr>
            <w:tcW w:w="4042" w:type="dxa"/>
            <w:noWrap w:val="0"/>
            <w:vAlign w:val="center"/>
          </w:tcPr>
          <w:p>
            <w:pPr>
              <w:adjustRightInd w:val="0"/>
              <w:snapToGrid w:val="0"/>
              <w:spacing w:line="320" w:lineRule="exact"/>
              <w:rPr>
                <w:rFonts w:hint="eastAsia"/>
                <w:b/>
                <w:bCs/>
                <w:color w:val="auto"/>
                <w:szCs w:val="21"/>
                <w:highlight w:val="none"/>
              </w:rPr>
            </w:pPr>
            <w:r>
              <w:rPr>
                <w:rFonts w:hint="eastAsia"/>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2</w:t>
            </w:r>
            <w:r>
              <w:rPr>
                <w:color w:val="auto"/>
                <w:szCs w:val="21"/>
                <w:highlight w:val="none"/>
              </w:rPr>
              <w:t>.3</w:t>
            </w:r>
          </w:p>
        </w:tc>
        <w:tc>
          <w:tcPr>
            <w:tcW w:w="4041" w:type="dxa"/>
            <w:gridSpan w:val="4"/>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分值构成</w:t>
            </w:r>
          </w:p>
          <w:p>
            <w:pPr>
              <w:adjustRightInd w:val="0"/>
              <w:snapToGrid w:val="0"/>
              <w:spacing w:line="320" w:lineRule="exact"/>
              <w:rPr>
                <w:rFonts w:hint="eastAsia"/>
                <w:color w:val="auto"/>
                <w:szCs w:val="21"/>
                <w:highlight w:val="none"/>
              </w:rPr>
            </w:pPr>
            <w:r>
              <w:rPr>
                <w:rFonts w:hint="eastAsia" w:ascii="宋体" w:hAnsi="宋体"/>
                <w:color w:val="auto"/>
                <w:szCs w:val="21"/>
                <w:highlight w:val="none"/>
              </w:rPr>
              <w:t>（总分10</w:t>
            </w:r>
            <w:r>
              <w:rPr>
                <w:rFonts w:ascii="宋体" w:hAnsi="宋体"/>
                <w:color w:val="auto"/>
                <w:szCs w:val="21"/>
                <w:highlight w:val="none"/>
              </w:rPr>
              <w:t>0</w:t>
            </w:r>
            <w:r>
              <w:rPr>
                <w:rFonts w:hint="eastAsia" w:ascii="宋体" w:hAnsi="宋体"/>
                <w:color w:val="auto"/>
                <w:szCs w:val="21"/>
                <w:highlight w:val="none"/>
              </w:rPr>
              <w:t>分）</w:t>
            </w:r>
          </w:p>
        </w:tc>
        <w:tc>
          <w:tcPr>
            <w:tcW w:w="4042"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财务状况：</w:t>
            </w:r>
            <w:r>
              <w:rPr>
                <w:rFonts w:hint="eastAsia"/>
                <w:color w:val="auto"/>
                <w:szCs w:val="21"/>
                <w:highlight w:val="none"/>
                <w:lang w:val="en-US" w:eastAsia="zh-CN"/>
              </w:rPr>
              <w:t>20</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项目管理机构：</w:t>
            </w:r>
            <w:r>
              <w:rPr>
                <w:rFonts w:hint="eastAsia"/>
                <w:color w:val="auto"/>
                <w:szCs w:val="21"/>
                <w:highlight w:val="none"/>
                <w:lang w:val="en-US" w:eastAsia="zh-CN"/>
              </w:rPr>
              <w:t>30</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类似项目业绩：</w:t>
            </w:r>
            <w:r>
              <w:rPr>
                <w:rFonts w:hint="eastAsia"/>
                <w:color w:val="auto"/>
                <w:szCs w:val="21"/>
                <w:highlight w:val="none"/>
                <w:lang w:val="en-US" w:eastAsia="zh-CN"/>
              </w:rPr>
              <w:t>25</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信誉：</w:t>
            </w:r>
            <w:r>
              <w:rPr>
                <w:rFonts w:hint="eastAsia"/>
                <w:color w:val="auto"/>
                <w:szCs w:val="21"/>
                <w:highlight w:val="none"/>
                <w:lang w:val="en-US" w:eastAsia="zh-CN"/>
              </w:rPr>
              <w:t>13</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信用分</w:t>
            </w:r>
            <w:r>
              <w:rPr>
                <w:rFonts w:hint="eastAsia"/>
                <w:color w:val="auto"/>
                <w:szCs w:val="21"/>
                <w:highlight w:val="none"/>
                <w:lang w:eastAsia="zh-CN"/>
              </w:rPr>
              <w:t>及</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r>
              <w:rPr>
                <w:rFonts w:hint="eastAsia"/>
                <w:color w:val="auto"/>
                <w:szCs w:val="21"/>
                <w:highlight w:val="none"/>
              </w:rPr>
              <w:t>：1</w:t>
            </w:r>
            <w:r>
              <w:rPr>
                <w:color w:val="auto"/>
                <w:szCs w:val="21"/>
                <w:highlight w:val="none"/>
              </w:rPr>
              <w:t>0</w:t>
            </w:r>
            <w:r>
              <w:rPr>
                <w:rFonts w:hint="eastAsia"/>
                <w:color w:val="auto"/>
                <w:szCs w:val="21"/>
                <w:highlight w:val="none"/>
              </w:rPr>
              <w:t>分</w:t>
            </w:r>
            <w:r>
              <w:rPr>
                <w:rFonts w:hint="eastAsia"/>
                <w:color w:val="auto"/>
                <w:szCs w:val="21"/>
                <w:highlight w:val="none"/>
                <w:lang w:eastAsia="zh-CN"/>
              </w:rPr>
              <w:t>联合体</w:t>
            </w:r>
            <w:r>
              <w:rPr>
                <w:rFonts w:hint="eastAsia"/>
                <w:color w:val="auto"/>
                <w:szCs w:val="21"/>
                <w:highlight w:val="none"/>
              </w:rPr>
              <w:t>加分</w:t>
            </w:r>
            <w:r>
              <w:rPr>
                <w:rFonts w:hint="eastAsia"/>
                <w:color w:val="auto"/>
                <w:szCs w:val="21"/>
                <w:highlight w:val="none"/>
                <w:lang w:eastAsia="zh-CN"/>
              </w:rPr>
              <w:t>：</w:t>
            </w:r>
            <w:r>
              <w:rPr>
                <w:rFonts w:hint="eastAsia"/>
                <w:color w:val="auto"/>
                <w:szCs w:val="21"/>
                <w:highlight w:val="none"/>
              </w:rPr>
              <w:t>2分</w:t>
            </w:r>
          </w:p>
          <w:p>
            <w:pPr>
              <w:keepNext w:val="0"/>
              <w:keepLines w:val="0"/>
              <w:widowControl w:val="0"/>
              <w:suppressLineNumbers w:val="0"/>
              <w:spacing w:before="0" w:beforeAutospacing="0" w:after="0" w:afterAutospacing="0"/>
              <w:ind w:left="0" w:right="0"/>
              <w:jc w:val="both"/>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2.3</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评分标准</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评分因素</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财务</w:t>
            </w:r>
          </w:p>
          <w:p>
            <w:pPr>
              <w:adjustRightInd w:val="0"/>
              <w:snapToGrid w:val="0"/>
              <w:spacing w:line="320" w:lineRule="exact"/>
              <w:jc w:val="center"/>
              <w:rPr>
                <w:color w:val="auto"/>
                <w:szCs w:val="24"/>
                <w:highlight w:val="none"/>
              </w:rPr>
            </w:pPr>
            <w:r>
              <w:rPr>
                <w:rFonts w:hint="eastAsia"/>
                <w:color w:val="auto"/>
                <w:szCs w:val="24"/>
                <w:highlight w:val="none"/>
              </w:rPr>
              <w:t>状况</w:t>
            </w:r>
          </w:p>
          <w:p>
            <w:pPr>
              <w:pStyle w:val="2"/>
              <w:rPr>
                <w:rFonts w:hint="eastAsia"/>
                <w:color w:val="auto"/>
                <w:highlight w:val="none"/>
              </w:rPr>
            </w:pPr>
            <w:r>
              <w:rPr>
                <w:rFonts w:hint="eastAsia"/>
                <w:color w:val="auto"/>
                <w:highlight w:val="none"/>
              </w:rPr>
              <w:t>（以承担本项目施工任务的单位为准，多个单位承担本项目施工任务的，按联合体协议中承担工作量比例最高的单位为准）</w:t>
            </w:r>
          </w:p>
          <w:p>
            <w:pPr>
              <w:adjustRightInd w:val="0"/>
              <w:snapToGrid w:val="0"/>
              <w:spacing w:line="320" w:lineRule="exact"/>
              <w:jc w:val="both"/>
              <w:rPr>
                <w:rFonts w:hint="eastAsia"/>
                <w:color w:val="auto"/>
                <w:szCs w:val="24"/>
                <w:highlight w:val="none"/>
              </w:rPr>
            </w:pPr>
            <w:r>
              <w:rPr>
                <w:rFonts w:hint="eastAsia"/>
                <w:color w:val="auto"/>
                <w:szCs w:val="24"/>
                <w:highlight w:val="none"/>
                <w:lang w:val="en-US" w:eastAsia="zh-CN"/>
              </w:rPr>
              <w:t>20</w:t>
            </w:r>
            <w:r>
              <w:rPr>
                <w:rFonts w:hint="eastAsia"/>
                <w:color w:val="auto"/>
                <w:szCs w:val="24"/>
                <w:highlight w:val="none"/>
              </w:rPr>
              <w:t>分</w:t>
            </w:r>
          </w:p>
        </w:tc>
        <w:tc>
          <w:tcPr>
            <w:tcW w:w="1349" w:type="dxa"/>
            <w:gridSpan w:val="2"/>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近3年平均</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营业收入</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少于1</w:t>
            </w:r>
            <w:r>
              <w:rPr>
                <w:rFonts w:ascii="宋体" w:hAnsi="宋体"/>
                <w:color w:val="auto"/>
                <w:szCs w:val="21"/>
                <w:highlight w:val="none"/>
              </w:rPr>
              <w:t>V/T</w:t>
            </w:r>
            <w:r>
              <w:rPr>
                <w:rFonts w:hint="eastAsia" w:ascii="宋体" w:hAnsi="宋体"/>
                <w:color w:val="auto"/>
                <w:szCs w:val="21"/>
                <w:highlight w:val="none"/>
              </w:rPr>
              <w:t>（含），</w:t>
            </w:r>
            <w:r>
              <w:rPr>
                <w:rFonts w:ascii="宋体" w:hAnsi="宋体"/>
                <w:color w:val="auto"/>
                <w:szCs w:val="21"/>
                <w:highlight w:val="none"/>
              </w:rPr>
              <w:t>0</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2</w:t>
            </w:r>
            <w:r>
              <w:rPr>
                <w:rFonts w:ascii="宋体" w:hAnsi="宋体"/>
                <w:color w:val="auto"/>
                <w:szCs w:val="21"/>
                <w:highlight w:val="none"/>
              </w:rPr>
              <w:t>V/T</w:t>
            </w:r>
            <w:r>
              <w:rPr>
                <w:rFonts w:hint="eastAsia" w:ascii="宋体" w:hAnsi="宋体"/>
                <w:color w:val="auto"/>
                <w:szCs w:val="21"/>
                <w:highlight w:val="none"/>
              </w:rPr>
              <w:t>（含），</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3</w:t>
            </w:r>
            <w:r>
              <w:rPr>
                <w:rFonts w:ascii="宋体" w:hAnsi="宋体"/>
                <w:color w:val="auto"/>
                <w:szCs w:val="21"/>
                <w:highlight w:val="none"/>
              </w:rPr>
              <w:t>V/T</w:t>
            </w:r>
            <w:r>
              <w:rPr>
                <w:rFonts w:hint="eastAsia" w:ascii="宋体" w:hAnsi="宋体"/>
                <w:color w:val="auto"/>
                <w:szCs w:val="21"/>
                <w:highlight w:val="none"/>
              </w:rPr>
              <w:t>（含），</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4</w:t>
            </w:r>
            <w:r>
              <w:rPr>
                <w:rFonts w:ascii="宋体" w:hAnsi="宋体"/>
                <w:color w:val="auto"/>
                <w:szCs w:val="21"/>
                <w:highlight w:val="none"/>
              </w:rPr>
              <w:t>V/T</w:t>
            </w:r>
            <w:r>
              <w:rPr>
                <w:rFonts w:hint="eastAsia" w:ascii="宋体" w:hAnsi="宋体"/>
                <w:color w:val="auto"/>
                <w:szCs w:val="21"/>
                <w:highlight w:val="none"/>
              </w:rPr>
              <w:t>（含），</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超过4</w:t>
            </w:r>
            <w:r>
              <w:rPr>
                <w:rFonts w:ascii="宋体" w:hAnsi="宋体"/>
                <w:color w:val="auto"/>
                <w:szCs w:val="21"/>
                <w:highlight w:val="none"/>
              </w:rPr>
              <w:t>V/T</w:t>
            </w:r>
            <w:r>
              <w:rPr>
                <w:rFonts w:hint="eastAsia" w:ascii="宋体" w:hAnsi="宋体"/>
                <w:color w:val="auto"/>
                <w:szCs w:val="21"/>
                <w:highlight w:val="none"/>
              </w:rPr>
              <w:t>（不含），</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可使用的银行</w:t>
            </w:r>
          </w:p>
          <w:p>
            <w:pPr>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1"/>
                <w:highlight w:val="none"/>
              </w:rPr>
              <w:t>授信</w:t>
            </w:r>
            <w:r>
              <w:rPr>
                <w:rFonts w:hint="eastAsia"/>
                <w:color w:val="auto"/>
                <w:highlight w:val="none"/>
              </w:rPr>
              <w:t>与</w:t>
            </w:r>
            <w:r>
              <w:rPr>
                <w:rFonts w:hint="eastAsia" w:ascii="宋体" w:hAnsi="宋体"/>
                <w:color w:val="auto"/>
                <w:szCs w:val="24"/>
                <w:highlight w:val="none"/>
              </w:rPr>
              <w:t>银行</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4"/>
                <w:highlight w:val="none"/>
              </w:rPr>
              <w:t>存款之和</w:t>
            </w:r>
          </w:p>
          <w:p>
            <w:pPr>
              <w:adjustRightInd w:val="0"/>
              <w:snapToGrid w:val="0"/>
              <w:spacing w:line="320" w:lineRule="exact"/>
              <w:jc w:val="center"/>
              <w:rPr>
                <w:rFonts w:hint="eastAsia" w:ascii="宋体" w:hAnsi="宋体"/>
                <w:color w:val="auto"/>
                <w:szCs w:val="21"/>
                <w:highlight w:val="none"/>
                <w:bdr w:val="single" w:color="auto" w:sz="4" w:space="0"/>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少于0.1V（含），0分；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0.1 V（不含） - 0.2 V（含），</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V以上（不含），</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color w:val="auto"/>
                <w:szCs w:val="21"/>
                <w:highlight w:val="none"/>
              </w:rPr>
              <w:t>上一年度</w:t>
            </w:r>
            <w:r>
              <w:rPr>
                <w:rFonts w:hint="eastAsia"/>
                <w:color w:val="auto"/>
                <w:szCs w:val="21"/>
                <w:highlight w:val="none"/>
              </w:rPr>
              <w:t>的</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流动比率</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小于1（含），0分；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1（不含）-- 2（含），</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2以上（不含）</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项目管理机构</w:t>
            </w:r>
          </w:p>
          <w:p>
            <w:pPr>
              <w:adjustRightInd w:val="0"/>
              <w:snapToGrid w:val="0"/>
              <w:spacing w:line="320" w:lineRule="exact"/>
              <w:jc w:val="center"/>
              <w:rPr>
                <w:rFonts w:hint="eastAsia"/>
                <w:color w:val="auto"/>
                <w:szCs w:val="24"/>
                <w:highlight w:val="none"/>
              </w:rPr>
            </w:pPr>
          </w:p>
          <w:p>
            <w:pPr>
              <w:adjustRightInd w:val="0"/>
              <w:snapToGrid w:val="0"/>
              <w:spacing w:line="320" w:lineRule="exact"/>
              <w:jc w:val="center"/>
              <w:rPr>
                <w:rFonts w:hint="eastAsia"/>
                <w:color w:val="auto"/>
                <w:szCs w:val="24"/>
                <w:highlight w:val="none"/>
              </w:rPr>
            </w:pPr>
            <w:r>
              <w:rPr>
                <w:rFonts w:hint="eastAsia"/>
                <w:color w:val="auto"/>
                <w:szCs w:val="24"/>
                <w:highlight w:val="none"/>
                <w:lang w:val="en-US" w:eastAsia="zh-CN"/>
              </w:rPr>
              <w:t>30</w:t>
            </w:r>
            <w:r>
              <w:rPr>
                <w:rFonts w:hint="eastAsia"/>
                <w:color w:val="auto"/>
                <w:szCs w:val="24"/>
                <w:highlight w:val="none"/>
              </w:rPr>
              <w:t>分</w:t>
            </w:r>
          </w:p>
        </w:tc>
        <w:tc>
          <w:tcPr>
            <w:tcW w:w="786"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工程总承包项目</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经理</w:t>
            </w: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职称</w:t>
            </w:r>
            <w:r>
              <w:rPr>
                <w:rFonts w:hint="eastAsia" w:ascii="宋体" w:hAnsi="宋体"/>
                <w:color w:val="auto"/>
                <w:szCs w:val="21"/>
                <w:highlight w:val="none"/>
                <w:lang w:eastAsia="zh-CN"/>
              </w:rPr>
              <w:t>及</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相关专业高级及以上职称（高级工程师），</w:t>
            </w:r>
            <w:r>
              <w:rPr>
                <w:rFonts w:hint="eastAsia" w:ascii="宋体" w:hAnsi="宋体"/>
                <w:color w:val="auto"/>
                <w:szCs w:val="21"/>
                <w:highlight w:val="none"/>
                <w:lang w:val="en-US" w:eastAsia="zh-CN"/>
              </w:rPr>
              <w:t>9</w:t>
            </w:r>
            <w:r>
              <w:rPr>
                <w:rFonts w:hint="eastAsia" w:ascii="宋体" w:hAnsi="宋体"/>
                <w:color w:val="auto"/>
                <w:szCs w:val="21"/>
                <w:highlight w:val="none"/>
              </w:rPr>
              <w:t>分；</w:t>
            </w:r>
          </w:p>
          <w:p>
            <w:pPr>
              <w:keepNext w:val="0"/>
              <w:keepLines w:val="0"/>
              <w:widowControl w:val="0"/>
              <w:suppressLineNumbers w:val="0"/>
              <w:spacing w:before="0" w:beforeAutospacing="0" w:after="0" w:afterAutospacing="0"/>
              <w:ind w:left="0" w:right="0"/>
              <w:jc w:val="both"/>
              <w:rPr>
                <w:rFonts w:hint="eastAsia" w:ascii="宋体" w:hAnsi="宋体"/>
                <w:color w:val="auto"/>
                <w:szCs w:val="21"/>
                <w:highlight w:val="none"/>
              </w:rPr>
            </w:pPr>
            <w:r>
              <w:rPr>
                <w:rFonts w:hint="eastAsia" w:ascii="宋体" w:hAnsi="宋体"/>
                <w:color w:val="auto"/>
                <w:szCs w:val="21"/>
                <w:highlight w:val="none"/>
              </w:rPr>
              <w:t>相关专业中级职称（工程师）</w:t>
            </w:r>
            <w:r>
              <w:rPr>
                <w:rFonts w:hint="eastAsia" w:ascii="宋体" w:hAnsi="宋体" w:eastAsia="宋体" w:cs="宋体"/>
                <w:color w:val="auto"/>
                <w:kern w:val="2"/>
                <w:sz w:val="21"/>
                <w:szCs w:val="21"/>
                <w:highlight w:val="none"/>
                <w:lang w:val="en-US" w:eastAsia="zh-CN" w:bidi="ar"/>
              </w:rPr>
              <w:t>且本科及以上学历</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分；</w:t>
            </w:r>
          </w:p>
          <w:p>
            <w:pPr>
              <w:adjustRightInd w:val="0"/>
              <w:snapToGrid w:val="0"/>
              <w:spacing w:line="3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相关专业中级职称（工程师）且专科学历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7分。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restart"/>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施工项目负责人</w:t>
            </w:r>
          </w:p>
          <w:p>
            <w:pPr>
              <w:adjustRightInd w:val="0"/>
              <w:snapToGrid w:val="0"/>
              <w:spacing w:line="320" w:lineRule="exact"/>
              <w:jc w:val="center"/>
              <w:rPr>
                <w:rFonts w:hint="eastAsia" w:ascii="宋体" w:hAnsi="宋体"/>
                <w:color w:val="auto"/>
                <w:szCs w:val="21"/>
                <w:highlight w:val="none"/>
              </w:rPr>
            </w:pPr>
          </w:p>
          <w:p>
            <w:pPr>
              <w:adjustRightInd w:val="0"/>
              <w:snapToGrid w:val="0"/>
              <w:spacing w:line="320" w:lineRule="exact"/>
              <w:jc w:val="center"/>
              <w:rPr>
                <w:rFonts w:hint="eastAsia"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相关专业中级职称（工程师），3分；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大学本科及以上，</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专科，</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专业工作年限</w:t>
            </w:r>
          </w:p>
        </w:tc>
        <w:tc>
          <w:tcPr>
            <w:tcW w:w="5737" w:type="dxa"/>
            <w:gridSpan w:val="2"/>
            <w:noWrap w:val="0"/>
            <w:vAlign w:val="center"/>
          </w:tcPr>
          <w:p>
            <w:pPr>
              <w:adjustRightInd w:val="0"/>
              <w:snapToGrid w:val="0"/>
              <w:spacing w:line="320" w:lineRule="exact"/>
              <w:rPr>
                <w:rFonts w:hint="eastAsia" w:ascii="宋体" w:hAnsi="宋体"/>
                <w:color w:val="auto"/>
                <w:szCs w:val="44"/>
                <w:highlight w:val="none"/>
              </w:rPr>
            </w:pPr>
            <w:r>
              <w:rPr>
                <w:rFonts w:hint="eastAsia" w:ascii="宋体" w:hAnsi="宋体"/>
                <w:color w:val="auto"/>
                <w:szCs w:val="44"/>
                <w:highlight w:val="none"/>
              </w:rPr>
              <w:t>以毕业证书发证日期为准。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5年及以上</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3年-4年,</w:t>
            </w:r>
            <w:r>
              <w:rPr>
                <w:rFonts w:ascii="宋体" w:hAnsi="宋体"/>
                <w:color w:val="auto"/>
                <w:szCs w:val="44"/>
                <w:highlight w:val="none"/>
              </w:rPr>
              <w:t>2</w:t>
            </w:r>
            <w:r>
              <w:rPr>
                <w:rFonts w:hint="eastAsia" w:ascii="宋体" w:hAnsi="宋体"/>
                <w:color w:val="auto"/>
                <w:szCs w:val="21"/>
                <w:highlight w:val="none"/>
              </w:rPr>
              <w:t xml:space="preserve">分 </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1年-2年,</w:t>
            </w:r>
            <w:r>
              <w:rPr>
                <w:rFonts w:ascii="宋体" w:hAnsi="宋体"/>
                <w:color w:val="auto"/>
                <w:szCs w:val="44"/>
                <w:highlight w:val="none"/>
              </w:rPr>
              <w:t>1</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不足1年,0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restart"/>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设计项目负责人</w:t>
            </w:r>
          </w:p>
          <w:p>
            <w:pPr>
              <w:adjustRightInd w:val="0"/>
              <w:snapToGrid w:val="0"/>
              <w:spacing w:line="320" w:lineRule="exact"/>
              <w:jc w:val="center"/>
              <w:rPr>
                <w:rFonts w:hint="eastAsia" w:ascii="宋体" w:hAnsi="宋体"/>
                <w:color w:val="auto"/>
                <w:szCs w:val="21"/>
                <w:highlight w:val="none"/>
              </w:rPr>
            </w:pPr>
          </w:p>
          <w:p>
            <w:pPr>
              <w:adjustRightInd w:val="0"/>
              <w:snapToGrid w:val="0"/>
              <w:spacing w:line="320" w:lineRule="exact"/>
              <w:jc w:val="center"/>
              <w:rPr>
                <w:rFonts w:hint="eastAsia"/>
                <w:color w:val="auto"/>
                <w:szCs w:val="24"/>
                <w:highlight w:val="none"/>
              </w:rPr>
            </w:pPr>
            <w:r>
              <w:rPr>
                <w:rFonts w:ascii="宋体" w:hAnsi="宋体"/>
                <w:color w:val="auto"/>
                <w:szCs w:val="21"/>
                <w:highlight w:val="none"/>
              </w:rPr>
              <w:t>9</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职称</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相关专业中级职称（工程师），3分；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大学本科及以上，</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专科，</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专业工作年限</w:t>
            </w:r>
          </w:p>
        </w:tc>
        <w:tc>
          <w:tcPr>
            <w:tcW w:w="5737" w:type="dxa"/>
            <w:gridSpan w:val="2"/>
            <w:noWrap w:val="0"/>
            <w:vAlign w:val="center"/>
          </w:tcPr>
          <w:p>
            <w:pPr>
              <w:adjustRightInd w:val="0"/>
              <w:snapToGrid w:val="0"/>
              <w:spacing w:line="320" w:lineRule="exact"/>
              <w:rPr>
                <w:rFonts w:hint="eastAsia" w:ascii="宋体" w:hAnsi="宋体"/>
                <w:color w:val="auto"/>
                <w:szCs w:val="44"/>
                <w:highlight w:val="none"/>
              </w:rPr>
            </w:pPr>
            <w:r>
              <w:rPr>
                <w:rFonts w:hint="eastAsia" w:ascii="宋体" w:hAnsi="宋体"/>
                <w:color w:val="auto"/>
                <w:szCs w:val="44"/>
                <w:highlight w:val="none"/>
              </w:rPr>
              <w:t>以毕业证书发证日期为准。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5年及以上</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3年-4年,</w:t>
            </w:r>
            <w:r>
              <w:rPr>
                <w:rFonts w:ascii="宋体" w:hAnsi="宋体"/>
                <w:color w:val="auto"/>
                <w:szCs w:val="44"/>
                <w:highlight w:val="none"/>
              </w:rPr>
              <w:t>2</w:t>
            </w:r>
            <w:r>
              <w:rPr>
                <w:rFonts w:hint="eastAsia" w:ascii="宋体" w:hAnsi="宋体"/>
                <w:color w:val="auto"/>
                <w:szCs w:val="21"/>
                <w:highlight w:val="none"/>
              </w:rPr>
              <w:t xml:space="preserve">分 </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1年-2年,</w:t>
            </w:r>
            <w:r>
              <w:rPr>
                <w:rFonts w:ascii="宋体" w:hAnsi="宋体"/>
                <w:color w:val="auto"/>
                <w:szCs w:val="44"/>
                <w:highlight w:val="none"/>
              </w:rPr>
              <w:t>1</w:t>
            </w:r>
            <w:r>
              <w:rPr>
                <w:rFonts w:hint="eastAsia" w:ascii="宋体" w:hAnsi="宋体"/>
                <w:color w:val="auto"/>
                <w:szCs w:val="21"/>
                <w:highlight w:val="none"/>
              </w:rPr>
              <w:t>分</w:t>
            </w:r>
          </w:p>
          <w:p>
            <w:pPr>
              <w:adjustRightInd w:val="0"/>
              <w:snapToGrid w:val="0"/>
              <w:spacing w:line="320" w:lineRule="exact"/>
              <w:rPr>
                <w:rFonts w:hint="eastAsia"/>
                <w:color w:val="auto"/>
                <w:szCs w:val="24"/>
                <w:highlight w:val="none"/>
              </w:rPr>
            </w:pPr>
            <w:r>
              <w:rPr>
                <w:rFonts w:hint="eastAsia" w:ascii="宋体" w:hAnsi="宋体"/>
                <w:color w:val="auto"/>
                <w:szCs w:val="44"/>
                <w:highlight w:val="none"/>
              </w:rPr>
              <w:t>不足1年,0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noWrap w:val="0"/>
            <w:vAlign w:val="center"/>
          </w:tcPr>
          <w:p>
            <w:pPr>
              <w:adjustRightInd w:val="0"/>
              <w:snapToGrid w:val="0"/>
              <w:spacing w:line="320" w:lineRule="exact"/>
              <w:jc w:val="center"/>
              <w:rPr>
                <w:rFonts w:hint="eastAsia" w:ascii="宋体" w:hAnsi="宋体"/>
                <w:color w:val="auto"/>
                <w:szCs w:val="44"/>
                <w:highlight w:val="none"/>
              </w:rPr>
            </w:pPr>
            <w:r>
              <w:rPr>
                <w:rFonts w:hint="eastAsia" w:ascii="宋体" w:hAnsi="宋体"/>
                <w:color w:val="auto"/>
                <w:szCs w:val="44"/>
                <w:highlight w:val="none"/>
              </w:rPr>
              <w:t>其他主要人员</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color w:val="auto"/>
                <w:szCs w:val="24"/>
                <w:highlight w:val="none"/>
              </w:rPr>
            </w:pP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人员配备合理，</w:t>
            </w:r>
            <w:r>
              <w:rPr>
                <w:rFonts w:hint="eastAsia"/>
                <w:color w:val="auto"/>
                <w:highlight w:val="none"/>
              </w:rPr>
              <w:t>充分满足需要，</w:t>
            </w:r>
            <w:r>
              <w:rPr>
                <w:rFonts w:hint="eastAsia"/>
                <w:color w:val="auto"/>
                <w:highlight w:val="none"/>
                <w:lang w:val="en-US" w:eastAsia="zh-CN"/>
              </w:rPr>
              <w:t>3</w:t>
            </w:r>
            <w:r>
              <w:rPr>
                <w:rFonts w:hint="eastAsia"/>
                <w:color w:val="auto"/>
                <w:highlight w:val="none"/>
              </w:rPr>
              <w:t>分</w:t>
            </w:r>
            <w:r>
              <w:rPr>
                <w:rFonts w:hint="eastAsia"/>
                <w:color w:val="auto"/>
                <w:szCs w:val="24"/>
                <w:highlight w:val="none"/>
              </w:rPr>
              <w:t>；</w:t>
            </w:r>
          </w:p>
          <w:p>
            <w:pPr>
              <w:adjustRightInd w:val="0"/>
              <w:snapToGrid w:val="0"/>
              <w:spacing w:line="320" w:lineRule="exact"/>
              <w:rPr>
                <w:rFonts w:hint="eastAsia"/>
                <w:color w:val="auto"/>
                <w:szCs w:val="24"/>
                <w:highlight w:val="none"/>
              </w:rPr>
            </w:pPr>
            <w:r>
              <w:rPr>
                <w:rFonts w:hint="eastAsia"/>
                <w:color w:val="auto"/>
                <w:szCs w:val="24"/>
                <w:highlight w:val="none"/>
              </w:rPr>
              <w:t>人员配备基本合理，满足基本需要，</w:t>
            </w:r>
            <w:r>
              <w:rPr>
                <w:rFonts w:hint="eastAsia"/>
                <w:color w:val="auto"/>
                <w:szCs w:val="24"/>
                <w:highlight w:val="none"/>
                <w:lang w:val="en-US" w:eastAsia="zh-CN"/>
              </w:rPr>
              <w:t>2</w:t>
            </w:r>
            <w:r>
              <w:rPr>
                <w:rFonts w:hint="eastAsia"/>
                <w:color w:val="auto"/>
                <w:szCs w:val="24"/>
                <w:highlight w:val="none"/>
              </w:rPr>
              <w:t>分；</w:t>
            </w:r>
          </w:p>
          <w:p>
            <w:pPr>
              <w:adjustRightInd w:val="0"/>
              <w:snapToGrid w:val="0"/>
              <w:spacing w:line="320" w:lineRule="exact"/>
              <w:rPr>
                <w:rFonts w:hint="eastAsia"/>
                <w:color w:val="auto"/>
                <w:szCs w:val="24"/>
                <w:highlight w:val="none"/>
              </w:rPr>
            </w:pPr>
            <w:r>
              <w:rPr>
                <w:rFonts w:hint="eastAsia"/>
                <w:color w:val="auto"/>
                <w:szCs w:val="24"/>
                <w:highlight w:val="none"/>
              </w:rPr>
              <w:t>人员配备不合理，不能满足需要，0分。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类似项目业绩</w:t>
            </w:r>
          </w:p>
          <w:p>
            <w:pPr>
              <w:adjustRightInd w:val="0"/>
              <w:snapToGrid w:val="0"/>
              <w:spacing w:line="320" w:lineRule="exact"/>
              <w:jc w:val="center"/>
              <w:rPr>
                <w:rFonts w:hint="eastAsia"/>
                <w:color w:val="auto"/>
                <w:szCs w:val="24"/>
                <w:highlight w:val="none"/>
              </w:rPr>
            </w:pPr>
            <w:r>
              <w:rPr>
                <w:rFonts w:hint="eastAsia"/>
                <w:color w:val="auto"/>
                <w:szCs w:val="24"/>
                <w:highlight w:val="none"/>
                <w:lang w:val="en-US" w:eastAsia="zh-CN"/>
              </w:rPr>
              <w:t>25</w:t>
            </w:r>
            <w:r>
              <w:rPr>
                <w:rFonts w:hint="eastAsia"/>
                <w:color w:val="auto"/>
                <w:szCs w:val="24"/>
                <w:highlight w:val="none"/>
              </w:rPr>
              <w:t>分</w:t>
            </w:r>
          </w:p>
        </w:tc>
        <w:tc>
          <w:tcPr>
            <w:tcW w:w="5737" w:type="dxa"/>
            <w:gridSpan w:val="2"/>
            <w:noWrap w:val="0"/>
            <w:vAlign w:val="center"/>
          </w:tcPr>
          <w:p>
            <w:pPr>
              <w:spacing w:line="276" w:lineRule="auto"/>
              <w:jc w:val="left"/>
              <w:rPr>
                <w:rFonts w:hint="eastAsia" w:ascii="宋体" w:hAnsi="宋体"/>
                <w:color w:val="auto"/>
                <w:szCs w:val="21"/>
                <w:highlight w:val="none"/>
              </w:rPr>
            </w:pPr>
            <w:r>
              <w:rPr>
                <w:rFonts w:hint="eastAsia" w:ascii="宋体" w:hAnsi="宋体"/>
                <w:color w:val="auto"/>
                <w:szCs w:val="24"/>
                <w:highlight w:val="none"/>
              </w:rPr>
              <w:t>近5年</w:t>
            </w:r>
            <w:r>
              <w:rPr>
                <w:rFonts w:hint="eastAsia" w:ascii="宋体" w:hAnsi="宋体"/>
                <w:color w:val="auto"/>
                <w:szCs w:val="21"/>
                <w:highlight w:val="none"/>
              </w:rPr>
              <w:t>有1个类似项目业绩得</w:t>
            </w:r>
            <w:r>
              <w:rPr>
                <w:rFonts w:hint="eastAsia" w:ascii="宋体" w:hAnsi="宋体"/>
                <w:color w:val="auto"/>
                <w:szCs w:val="21"/>
                <w:highlight w:val="none"/>
                <w:lang w:val="en-US" w:eastAsia="zh-CN"/>
              </w:rPr>
              <w:t>15</w:t>
            </w:r>
            <w:r>
              <w:rPr>
                <w:rFonts w:hint="eastAsia" w:ascii="宋体" w:hAnsi="宋体"/>
                <w:color w:val="auto"/>
                <w:szCs w:val="21"/>
                <w:highlight w:val="none"/>
              </w:rPr>
              <w:t>分，每增加1个类似项目加</w:t>
            </w:r>
            <w:r>
              <w:rPr>
                <w:rFonts w:hint="eastAsia" w:ascii="宋体" w:hAnsi="宋体"/>
                <w:color w:val="auto"/>
                <w:szCs w:val="21"/>
                <w:highlight w:val="none"/>
                <w:lang w:val="en-US" w:eastAsia="zh-CN"/>
              </w:rPr>
              <w:t>5</w:t>
            </w:r>
            <w:r>
              <w:rPr>
                <w:rFonts w:hint="eastAsia" w:ascii="宋体" w:hAnsi="宋体"/>
                <w:color w:val="auto"/>
                <w:szCs w:val="21"/>
                <w:highlight w:val="none"/>
              </w:rPr>
              <w:t>分，本项最多得</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p>
            <w:pPr>
              <w:pStyle w:val="2"/>
              <w:rPr>
                <w:rFonts w:hint="eastAsia"/>
                <w:color w:val="auto"/>
                <w:highlight w:val="none"/>
              </w:rPr>
            </w:pPr>
            <w:r>
              <w:rPr>
                <w:rFonts w:hint="eastAsia" w:ascii="宋体" w:hAnsi="宋体"/>
                <w:color w:val="auto"/>
                <w:szCs w:val="21"/>
                <w:highlight w:val="none"/>
              </w:rPr>
              <w:t>注：评标委员会只计取类似业绩列表中前三个项目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信誉</w:t>
            </w:r>
          </w:p>
          <w:p>
            <w:pPr>
              <w:adjustRightInd w:val="0"/>
              <w:snapToGrid w:val="0"/>
              <w:spacing w:line="320" w:lineRule="exact"/>
              <w:jc w:val="center"/>
              <w:rPr>
                <w:rFonts w:hint="eastAsia"/>
                <w:color w:val="auto"/>
                <w:szCs w:val="24"/>
                <w:highlight w:val="none"/>
              </w:rPr>
            </w:pPr>
          </w:p>
          <w:p>
            <w:pPr>
              <w:adjustRightInd w:val="0"/>
              <w:snapToGrid w:val="0"/>
              <w:spacing w:line="320" w:lineRule="exact"/>
              <w:jc w:val="center"/>
              <w:rPr>
                <w:rFonts w:hint="eastAsia"/>
                <w:color w:val="auto"/>
                <w:szCs w:val="24"/>
                <w:highlight w:val="none"/>
              </w:rPr>
            </w:pPr>
            <w:r>
              <w:rPr>
                <w:rFonts w:hint="eastAsia"/>
                <w:color w:val="auto"/>
                <w:szCs w:val="24"/>
                <w:highlight w:val="none"/>
                <w:lang w:val="en-US" w:eastAsia="zh-CN"/>
              </w:rPr>
              <w:t>13</w:t>
            </w:r>
            <w:r>
              <w:rPr>
                <w:rFonts w:hint="eastAsia"/>
                <w:color w:val="auto"/>
                <w:szCs w:val="24"/>
                <w:highlight w:val="none"/>
              </w:rPr>
              <w:t>分</w:t>
            </w: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color w:val="auto"/>
                <w:szCs w:val="21"/>
                <w:highlight w:val="none"/>
              </w:rPr>
              <w:t>认证体系</w:t>
            </w:r>
          </w:p>
          <w:p>
            <w:pPr>
              <w:adjustRightInd w:val="0"/>
              <w:snapToGrid w:val="0"/>
              <w:spacing w:line="320" w:lineRule="exact"/>
              <w:jc w:val="center"/>
              <w:rPr>
                <w:rFonts w:hint="eastAsia"/>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具有</w:t>
            </w:r>
            <w:r>
              <w:rPr>
                <w:color w:val="auto"/>
                <w:szCs w:val="21"/>
                <w:highlight w:val="none"/>
              </w:rPr>
              <w:t>有效</w:t>
            </w:r>
            <w:r>
              <w:rPr>
                <w:rFonts w:hint="eastAsia"/>
                <w:color w:val="auto"/>
                <w:szCs w:val="21"/>
                <w:highlight w:val="none"/>
              </w:rPr>
              <w:t>的ISO9001（</w:t>
            </w:r>
            <w:r>
              <w:rPr>
                <w:color w:val="auto"/>
                <w:szCs w:val="24"/>
                <w:highlight w:val="none"/>
              </w:rPr>
              <w:t>GB/T19001</w:t>
            </w:r>
            <w:r>
              <w:rPr>
                <w:rFonts w:hint="eastAsia"/>
                <w:color w:val="auto"/>
                <w:szCs w:val="24"/>
                <w:highlight w:val="none"/>
              </w:rPr>
              <w:t>）</w:t>
            </w:r>
            <w:r>
              <w:rPr>
                <w:color w:val="auto"/>
                <w:szCs w:val="21"/>
                <w:highlight w:val="none"/>
              </w:rPr>
              <w:t>质量</w:t>
            </w:r>
            <w:r>
              <w:rPr>
                <w:color w:val="auto"/>
                <w:szCs w:val="24"/>
                <w:highlight w:val="none"/>
              </w:rPr>
              <w:t>管理</w:t>
            </w:r>
            <w:r>
              <w:rPr>
                <w:color w:val="auto"/>
                <w:szCs w:val="21"/>
                <w:highlight w:val="none"/>
              </w:rPr>
              <w:t>体系认证</w:t>
            </w:r>
            <w:r>
              <w:rPr>
                <w:rFonts w:hint="eastAsia"/>
                <w:color w:val="auto"/>
                <w:szCs w:val="21"/>
                <w:highlight w:val="none"/>
              </w:rPr>
              <w:t>证书，</w:t>
            </w:r>
            <w:r>
              <w:rPr>
                <w:rFonts w:hint="eastAsia"/>
                <w:color w:val="auto"/>
                <w:szCs w:val="21"/>
                <w:highlight w:val="none"/>
                <w:lang w:val="en-US" w:eastAsia="zh-CN"/>
              </w:rPr>
              <w:t>1</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具有</w:t>
            </w:r>
            <w:r>
              <w:rPr>
                <w:color w:val="auto"/>
                <w:szCs w:val="21"/>
                <w:highlight w:val="none"/>
              </w:rPr>
              <w:t>有效</w:t>
            </w:r>
            <w:r>
              <w:rPr>
                <w:rFonts w:hint="eastAsia"/>
                <w:color w:val="auto"/>
                <w:szCs w:val="21"/>
                <w:highlight w:val="none"/>
              </w:rPr>
              <w:t>的</w:t>
            </w:r>
            <w:r>
              <w:rPr>
                <w:color w:val="auto"/>
                <w:szCs w:val="24"/>
                <w:highlight w:val="none"/>
              </w:rPr>
              <w:t>ISO14001</w:t>
            </w:r>
            <w:r>
              <w:rPr>
                <w:rFonts w:hint="eastAsia"/>
                <w:color w:val="auto"/>
                <w:szCs w:val="24"/>
                <w:highlight w:val="none"/>
              </w:rPr>
              <w:t xml:space="preserve"> （</w:t>
            </w:r>
            <w:r>
              <w:rPr>
                <w:color w:val="auto"/>
                <w:szCs w:val="24"/>
                <w:highlight w:val="none"/>
              </w:rPr>
              <w:t>GB/T24001</w:t>
            </w:r>
            <w:r>
              <w:rPr>
                <w:rFonts w:hint="eastAsia"/>
                <w:color w:val="auto"/>
                <w:szCs w:val="24"/>
                <w:highlight w:val="none"/>
              </w:rPr>
              <w:t xml:space="preserve">） </w:t>
            </w:r>
            <w:r>
              <w:rPr>
                <w:color w:val="auto"/>
                <w:szCs w:val="24"/>
                <w:highlight w:val="none"/>
              </w:rPr>
              <w:t>环境管理体系</w:t>
            </w:r>
            <w:r>
              <w:rPr>
                <w:color w:val="auto"/>
                <w:szCs w:val="21"/>
                <w:highlight w:val="none"/>
              </w:rPr>
              <w:t>认证</w:t>
            </w:r>
            <w:r>
              <w:rPr>
                <w:rFonts w:hint="eastAsia"/>
                <w:color w:val="auto"/>
                <w:szCs w:val="21"/>
                <w:highlight w:val="none"/>
              </w:rPr>
              <w:t>证书，</w:t>
            </w:r>
            <w:r>
              <w:rPr>
                <w:rFonts w:hint="eastAsia"/>
                <w:color w:val="auto"/>
                <w:szCs w:val="21"/>
                <w:highlight w:val="none"/>
                <w:lang w:val="en-US" w:eastAsia="zh-CN"/>
              </w:rPr>
              <w:t>1</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Times New Roman" w:hAnsi="Times New Roman" w:eastAsia="宋体" w:cs="Times New Roman"/>
                <w:color w:val="auto"/>
                <w:szCs w:val="21"/>
                <w:highlight w:val="none"/>
              </w:rPr>
              <w:t>具有</w:t>
            </w:r>
            <w:r>
              <w:rPr>
                <w:rFonts w:ascii="Times New Roman" w:hAnsi="Times New Roman" w:eastAsia="宋体" w:cs="Times New Roman"/>
                <w:color w:val="auto"/>
                <w:szCs w:val="21"/>
                <w:highlight w:val="none"/>
              </w:rPr>
              <w:t>有效</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ISO45001</w:t>
            </w:r>
            <w:r>
              <w:rPr>
                <w:rFonts w:hint="eastAsia" w:ascii="Times New Roman" w:hAnsi="Times New Roman" w:eastAsia="宋体" w:cs="Times New Roman"/>
                <w:color w:val="auto"/>
                <w:szCs w:val="21"/>
                <w:highlight w:val="none"/>
              </w:rPr>
              <w:t>或OHSAS18001 （</w:t>
            </w:r>
            <w:r>
              <w:rPr>
                <w:rFonts w:ascii="Times New Roman" w:hAnsi="Times New Roman" w:eastAsia="宋体" w:cs="Times New Roman"/>
                <w:color w:val="auto"/>
                <w:szCs w:val="21"/>
                <w:highlight w:val="none"/>
              </w:rPr>
              <w:t>GB/T28001</w:t>
            </w:r>
            <w:r>
              <w:rPr>
                <w:rFonts w:hint="eastAsia" w:ascii="Times New Roman" w:hAnsi="Times New Roman" w:eastAsia="宋体" w:cs="Times New Roman"/>
                <w:color w:val="auto"/>
                <w:szCs w:val="21"/>
                <w:highlight w:val="none"/>
              </w:rPr>
              <w:t>） 职业健康安全管理体系认证证书，</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rFonts w:hint="eastAsia" w:ascii="宋体" w:hAnsi="宋体"/>
                <w:color w:val="auto"/>
                <w:szCs w:val="21"/>
                <w:highlight w:val="none"/>
              </w:rPr>
              <w:t>近3年</w:t>
            </w:r>
            <w:r>
              <w:rPr>
                <w:rFonts w:hint="eastAsia"/>
                <w:color w:val="auto"/>
                <w:szCs w:val="21"/>
                <w:highlight w:val="none"/>
              </w:rPr>
              <w:t>工程奖项、总承包项目经理工程奖项及表彰</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pPr>
            <w:r>
              <w:t>1</w:t>
            </w:r>
            <w:r>
              <w:rPr>
                <w:rFonts w:hint="eastAsia"/>
              </w:rPr>
              <w:t>．申请人完成的与招标项目同类别工程（即房屋建筑或市政</w:t>
            </w:r>
            <w:r>
              <w:rPr>
                <w:rFonts w:hint="eastAsia"/>
                <w:lang w:val="en-US" w:eastAsia="zh-CN"/>
              </w:rPr>
              <w:t>基础设施工程</w:t>
            </w:r>
            <w:r>
              <w:rPr>
                <w:rFonts w:hint="eastAsia"/>
              </w:rPr>
              <w:t>，下同），近</w:t>
            </w:r>
            <w:r>
              <w:t>3</w:t>
            </w:r>
            <w:r>
              <w:rPr>
                <w:rFonts w:hint="eastAsia"/>
              </w:rPr>
              <w:t>年获得中国建设工程“鲁班奖”、“国家优质工程奖”、“詹天佑奖”、“全国市政金杯示范奖”、“</w:t>
            </w:r>
            <w:r>
              <w:t>AAA</w:t>
            </w:r>
            <w:r>
              <w:rPr>
                <w:rFonts w:hint="eastAsia"/>
              </w:rPr>
              <w:t>级安全文明标准化工地”的每项得</w:t>
            </w:r>
            <w:r>
              <w:rPr>
                <w:rFonts w:hint="eastAsia"/>
                <w:lang w:val="en-US" w:eastAsia="zh-CN"/>
              </w:rPr>
              <w:t>8</w:t>
            </w:r>
            <w:r>
              <w:rPr>
                <w:rFonts w:hint="eastAsia"/>
              </w:rPr>
              <w:t>分；获得省级优质工程奖（如楚天杯）或</w:t>
            </w:r>
            <w:r>
              <w:rPr>
                <w:rFonts w:hint="eastAsia"/>
                <w:lang w:eastAsia="zh-CN"/>
              </w:rPr>
              <w:t>省级市政示范工程奖或</w:t>
            </w:r>
            <w:r>
              <w:rPr>
                <w:rFonts w:hint="eastAsia"/>
              </w:rPr>
              <w:t>结构优质工程奖或安全文明施工现场奖的每项得</w:t>
            </w:r>
            <w:r>
              <w:rPr>
                <w:rFonts w:hint="eastAsia"/>
                <w:lang w:val="en-US" w:eastAsia="zh-CN"/>
              </w:rPr>
              <w:t>6</w:t>
            </w:r>
            <w:r>
              <w:rPr>
                <w:rFonts w:hint="eastAsia"/>
              </w:rPr>
              <w:t>分；获得地市级优质工程或结构优质工程奖或安全文明施工现场奖的每项得</w:t>
            </w:r>
            <w:r>
              <w:rPr>
                <w:rFonts w:hint="eastAsia"/>
                <w:lang w:val="en-US" w:eastAsia="zh-CN"/>
              </w:rPr>
              <w:t>5</w:t>
            </w:r>
            <w:r>
              <w:rPr>
                <w:rFonts w:hint="eastAsia"/>
              </w:rPr>
              <w:t>分。</w:t>
            </w:r>
            <w:r>
              <w:t>（</w:t>
            </w:r>
            <w:r>
              <w:rPr>
                <w:rFonts w:hint="eastAsia"/>
              </w:rPr>
              <w:t>同一工程获得不同级别奖项的，按级别高的奖项加分且不重复计分</w:t>
            </w:r>
            <w:r>
              <w:rPr>
                <w:rFonts w:hint="eastAsia"/>
                <w:lang w:eastAsia="zh-CN"/>
              </w:rPr>
              <w:t>；奖项及表彰应与招标工程类型一致</w:t>
            </w:r>
            <w:r>
              <w:t>）</w:t>
            </w:r>
          </w:p>
          <w:p>
            <w:pPr>
              <w:adjustRightInd w:val="0"/>
              <w:snapToGrid w:val="0"/>
              <w:spacing w:line="320" w:lineRule="exact"/>
            </w:pPr>
            <w:r>
              <w:t>2</w:t>
            </w:r>
            <w:r>
              <w:rPr>
                <w:rFonts w:hint="eastAsia"/>
              </w:rPr>
              <w:t>．以</w:t>
            </w:r>
            <w:r>
              <w:rPr>
                <w:rFonts w:hint="eastAsia"/>
                <w:lang w:eastAsia="zh-CN"/>
              </w:rPr>
              <w:t>工程</w:t>
            </w:r>
            <w:r>
              <w:rPr>
                <w:rFonts w:hint="eastAsia"/>
              </w:rPr>
              <w:t>总承包项目经理</w:t>
            </w:r>
            <w:r>
              <w:rPr>
                <w:rFonts w:hint="eastAsia"/>
                <w:lang w:eastAsia="zh-CN"/>
              </w:rPr>
              <w:t>或</w:t>
            </w:r>
            <w:r>
              <w:rPr>
                <w:rFonts w:hint="eastAsia"/>
              </w:rPr>
              <w:t>设计负责人或施工负责人完成的与招标项目同类别工程（即房屋建筑或市政</w:t>
            </w:r>
            <w:r>
              <w:rPr>
                <w:rFonts w:hint="eastAsia"/>
                <w:lang w:val="en-US" w:eastAsia="zh-CN"/>
              </w:rPr>
              <w:t>基础设施工程</w:t>
            </w:r>
            <w:r>
              <w:rPr>
                <w:rFonts w:hint="eastAsia"/>
              </w:rPr>
              <w:t>，下同），近</w:t>
            </w:r>
            <w:r>
              <w:t>3</w:t>
            </w:r>
            <w:r>
              <w:rPr>
                <w:rFonts w:hint="eastAsia"/>
              </w:rPr>
              <w:t>年获得中国建设工程“鲁班奖”、“国家优质工程奖”、“詹天佑奖”、“全国市政金杯示范奖”、“</w:t>
            </w:r>
            <w:r>
              <w:t>AAA</w:t>
            </w:r>
            <w:r>
              <w:rPr>
                <w:rFonts w:hint="eastAsia"/>
              </w:rPr>
              <w:t>级安全文明标准化工地”的每项得</w:t>
            </w:r>
            <w:r>
              <w:rPr>
                <w:rFonts w:hint="eastAsia"/>
                <w:lang w:val="en-US" w:eastAsia="zh-CN"/>
              </w:rPr>
              <w:t>8</w:t>
            </w:r>
            <w:r>
              <w:rPr>
                <w:rFonts w:hint="eastAsia"/>
              </w:rPr>
              <w:t>分；获得省级优质工程奖（如楚天杯）或</w:t>
            </w:r>
            <w:r>
              <w:rPr>
                <w:rFonts w:hint="eastAsia"/>
                <w:lang w:eastAsia="zh-CN"/>
              </w:rPr>
              <w:t>省级市政示范工程奖或</w:t>
            </w:r>
            <w:r>
              <w:rPr>
                <w:rFonts w:hint="eastAsia"/>
              </w:rPr>
              <w:t>结构优质工程奖或安全文明施工现场奖的每项得</w:t>
            </w:r>
            <w:r>
              <w:rPr>
                <w:rFonts w:hint="eastAsia"/>
                <w:lang w:val="en-US" w:eastAsia="zh-CN"/>
              </w:rPr>
              <w:t>6</w:t>
            </w:r>
            <w:r>
              <w:rPr>
                <w:rFonts w:hint="eastAsia"/>
              </w:rPr>
              <w:t>分；获得地市级优质工程或结构优质工程奖或安全文明施工现场奖的每项得</w:t>
            </w:r>
            <w:r>
              <w:rPr>
                <w:rFonts w:hint="eastAsia"/>
                <w:lang w:val="en-US" w:eastAsia="zh-CN"/>
              </w:rPr>
              <w:t>5</w:t>
            </w:r>
            <w:r>
              <w:rPr>
                <w:rFonts w:hint="eastAsia"/>
              </w:rPr>
              <w:t>分。</w:t>
            </w:r>
            <w:r>
              <w:t>（</w:t>
            </w:r>
            <w:r>
              <w:rPr>
                <w:rFonts w:hint="eastAsia"/>
              </w:rPr>
              <w:t>同一工程获得不同级别奖项的，按级别高的奖项加分且不重复计分</w:t>
            </w:r>
            <w:r>
              <w:rPr>
                <w:rFonts w:hint="eastAsia"/>
                <w:lang w:eastAsia="zh-CN"/>
              </w:rPr>
              <w:t>；奖项及表彰应与招标工程类型一致</w:t>
            </w:r>
            <w:r>
              <w:t>）</w:t>
            </w:r>
          </w:p>
          <w:p>
            <w:pPr>
              <w:adjustRightInd w:val="0"/>
              <w:snapToGrid w:val="0"/>
              <w:spacing w:line="320" w:lineRule="exact"/>
              <w:rPr>
                <w:rFonts w:hint="eastAsia"/>
              </w:rPr>
            </w:pPr>
            <w:r>
              <w:t>3</w:t>
            </w:r>
            <w:r>
              <w:rPr>
                <w:rFonts w:hint="eastAsia"/>
              </w:rPr>
              <w:t>．</w:t>
            </w:r>
            <w:r>
              <w:rPr>
                <w:rFonts w:hint="eastAsia"/>
                <w:lang w:eastAsia="zh-CN"/>
              </w:rPr>
              <w:t>工程</w:t>
            </w:r>
            <w:r>
              <w:rPr>
                <w:rFonts w:hint="eastAsia"/>
              </w:rPr>
              <w:t>总承包项目经理或施工负责人近</w:t>
            </w:r>
            <w:r>
              <w:t>3</w:t>
            </w:r>
            <w:r>
              <w:rPr>
                <w:rFonts w:hint="eastAsia"/>
              </w:rPr>
              <w:t>年获得省级优秀项目经理表彰的每项得</w:t>
            </w:r>
            <w:r>
              <w:rPr>
                <w:rFonts w:hint="eastAsia"/>
                <w:lang w:val="en-US" w:eastAsia="zh-CN"/>
              </w:rPr>
              <w:t>6</w:t>
            </w:r>
            <w:r>
              <w:rPr>
                <w:rFonts w:hint="eastAsia"/>
              </w:rPr>
              <w:t>分，获得地市级优秀项目经理表彰的每项得</w:t>
            </w:r>
            <w:r>
              <w:rPr>
                <w:rFonts w:hint="eastAsia"/>
                <w:lang w:val="en-US" w:eastAsia="zh-CN"/>
              </w:rPr>
              <w:t>5</w:t>
            </w:r>
            <w:r>
              <w:rPr>
                <w:rFonts w:hint="eastAsia"/>
              </w:rPr>
              <w:t>分。</w:t>
            </w:r>
          </w:p>
          <w:p>
            <w:pPr>
              <w:adjustRightInd w:val="0"/>
              <w:snapToGrid w:val="0"/>
              <w:spacing w:line="320" w:lineRule="exact"/>
              <w:rPr>
                <w:rFonts w:hint="eastAsia"/>
              </w:rPr>
            </w:pPr>
            <w:r>
              <w:rPr>
                <w:rFonts w:hint="eastAsia"/>
                <w:lang w:val="en-US" w:eastAsia="zh-CN"/>
              </w:rPr>
              <w:t>4.</w:t>
            </w:r>
            <w:r>
              <w:rPr>
                <w:rFonts w:hint="eastAsia"/>
                <w:lang w:eastAsia="zh-CN"/>
              </w:rPr>
              <w:t>设计</w:t>
            </w:r>
            <w:r>
              <w:rPr>
                <w:rFonts w:hint="eastAsia"/>
              </w:rPr>
              <w:t>负责人近</w:t>
            </w:r>
            <w:r>
              <w:t>3</w:t>
            </w:r>
            <w:r>
              <w:rPr>
                <w:rFonts w:hint="eastAsia"/>
              </w:rPr>
              <w:t>年获得</w:t>
            </w:r>
            <w:r>
              <w:rPr>
                <w:rFonts w:hint="eastAsia"/>
                <w:lang w:eastAsia="zh-CN"/>
              </w:rPr>
              <w:t>省级优秀勘察设计奖</w:t>
            </w:r>
            <w:r>
              <w:rPr>
                <w:rFonts w:hint="eastAsia"/>
              </w:rPr>
              <w:t>的每项得</w:t>
            </w:r>
            <w:r>
              <w:rPr>
                <w:rFonts w:hint="eastAsia"/>
                <w:lang w:val="en-US" w:eastAsia="zh-CN"/>
              </w:rPr>
              <w:t>6</w:t>
            </w:r>
            <w:r>
              <w:rPr>
                <w:rFonts w:hint="eastAsia"/>
              </w:rPr>
              <w:t>分，获得地市级</w:t>
            </w:r>
            <w:r>
              <w:rPr>
                <w:rFonts w:hint="eastAsia"/>
                <w:lang w:eastAsia="zh-CN"/>
              </w:rPr>
              <w:t>优秀勘察设计奖</w:t>
            </w:r>
            <w:r>
              <w:rPr>
                <w:rFonts w:hint="eastAsia"/>
              </w:rPr>
              <w:t>的每项得</w:t>
            </w:r>
            <w:r>
              <w:rPr>
                <w:rFonts w:hint="eastAsia"/>
                <w:lang w:val="en-US" w:eastAsia="zh-CN"/>
              </w:rPr>
              <w:t>5</w:t>
            </w:r>
            <w:r>
              <w:rPr>
                <w:rFonts w:hint="eastAsia"/>
              </w:rPr>
              <w:t>分。</w:t>
            </w:r>
          </w:p>
          <w:p>
            <w:pPr>
              <w:adjustRightInd w:val="0"/>
              <w:snapToGrid w:val="0"/>
              <w:spacing w:line="320" w:lineRule="exact"/>
              <w:rPr>
                <w:rFonts w:hint="eastAsia"/>
              </w:rPr>
            </w:pPr>
            <w:r>
              <w:rPr>
                <w:rFonts w:hint="eastAsia"/>
              </w:rPr>
              <w:t>（获得不同级别表彰的，按级别高的奖励加分且不重复计分</w:t>
            </w:r>
            <w:r>
              <w:rPr>
                <w:rFonts w:hint="eastAsia"/>
                <w:lang w:eastAsia="zh-CN"/>
              </w:rPr>
              <w:t>；奖项及表彰应与招标工程类型一致</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keepNext w:val="0"/>
              <w:keepLines w:val="0"/>
              <w:widowControl/>
              <w:suppressLineNumbers w:val="0"/>
              <w:spacing w:before="0" w:beforeAutospacing="0" w:after="0" w:afterAutospacing="0"/>
              <w:ind w:left="0" w:right="0"/>
              <w:jc w:val="both"/>
              <w:rPr>
                <w:rFonts w:hint="eastAsia"/>
                <w:color w:val="auto"/>
                <w:szCs w:val="24"/>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rPr>
              <w:t>信用分</w:t>
            </w:r>
          </w:p>
          <w:p>
            <w:pPr>
              <w:keepNext w:val="0"/>
              <w:keepLines w:val="0"/>
              <w:widowControl w:val="0"/>
              <w:suppressLineNumbers w:val="0"/>
              <w:spacing w:before="0" w:beforeAutospacing="0" w:after="0" w:afterAutospacing="0"/>
              <w:ind w:left="0" w:right="0"/>
              <w:jc w:val="both"/>
              <w:rPr>
                <w:color w:val="auto"/>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p>
            <w:pPr>
              <w:adjustRightInd w:val="0"/>
              <w:snapToGrid w:val="0"/>
              <w:spacing w:line="320" w:lineRule="exact"/>
              <w:ind w:firstLine="210" w:firstLineChars="100"/>
              <w:jc w:val="both"/>
              <w:rPr>
                <w:rFonts w:hint="eastAsia" w:ascii="宋体" w:hAnsi="宋体" w:eastAsia="宋体"/>
                <w:color w:val="auto"/>
                <w:kern w:val="2"/>
                <w:sz w:val="21"/>
                <w:szCs w:val="21"/>
                <w:highlight w:val="none"/>
                <w:lang w:val="en-US" w:eastAsia="zh-CN" w:bidi="ar-SA"/>
              </w:rPr>
            </w:pPr>
            <w:r>
              <w:rPr>
                <w:rFonts w:hint="eastAsia"/>
                <w:color w:val="auto"/>
                <w:szCs w:val="24"/>
                <w:highlight w:val="none"/>
              </w:rPr>
              <w:t>1</w:t>
            </w:r>
            <w:r>
              <w:rPr>
                <w:color w:val="auto"/>
                <w:szCs w:val="24"/>
                <w:highlight w:val="none"/>
              </w:rPr>
              <w:t>0</w:t>
            </w:r>
            <w:r>
              <w:rPr>
                <w:rFonts w:hint="eastAsia"/>
                <w:color w:val="auto"/>
                <w:szCs w:val="24"/>
                <w:highlight w:val="none"/>
              </w:rPr>
              <w:t>分</w:t>
            </w:r>
            <w:r>
              <w:rPr>
                <w:rFonts w:hint="eastAsia"/>
                <w:color w:val="auto"/>
                <w:szCs w:val="24"/>
                <w:highlight w:val="none"/>
                <w:lang w:eastAsia="zh-CN"/>
              </w:rPr>
              <w:t>（可多选）</w:t>
            </w:r>
          </w:p>
        </w:tc>
        <w:tc>
          <w:tcPr>
            <w:tcW w:w="1349" w:type="dxa"/>
            <w:gridSpan w:val="2"/>
            <w:noWrap w:val="0"/>
            <w:vAlign w:val="center"/>
          </w:tcPr>
          <w:p>
            <w:pPr>
              <w:adjustRightInd w:val="0"/>
              <w:snapToGrid w:val="0"/>
              <w:spacing w:line="320" w:lineRule="exact"/>
              <w:ind w:firstLine="210" w:firstLineChars="100"/>
              <w:jc w:val="both"/>
              <w:rPr>
                <w:rFonts w:hint="eastAsia" w:eastAsia="宋体"/>
                <w:color w:val="auto"/>
                <w:szCs w:val="24"/>
                <w:highlight w:val="none"/>
                <w:lang w:eastAsia="zh-CN"/>
              </w:rPr>
            </w:pPr>
            <w:r>
              <w:rPr>
                <w:rFonts w:hint="eastAsia"/>
                <w:color w:val="auto"/>
                <w:szCs w:val="24"/>
                <w:highlight w:val="none"/>
                <w:lang w:eastAsia="zh-CN"/>
              </w:rPr>
              <w:t>信用分（）</w:t>
            </w:r>
          </w:p>
        </w:tc>
        <w:tc>
          <w:tcPr>
            <w:tcW w:w="5737" w:type="dxa"/>
            <w:gridSpan w:val="2"/>
            <w:noWrap w:val="0"/>
            <w:vAlign w:val="center"/>
          </w:tcPr>
          <w:p>
            <w:pPr>
              <w:adjustRightInd w:val="0"/>
              <w:snapToGrid w:val="0"/>
              <w:spacing w:line="320" w:lineRule="exact"/>
              <w:rPr>
                <w:color w:val="auto"/>
                <w:szCs w:val="21"/>
                <w:highlight w:val="none"/>
                <w:u w:val="single"/>
              </w:rPr>
            </w:pPr>
            <w:r>
              <w:rPr>
                <w:rFonts w:hint="eastAsia"/>
                <w:color w:val="auto"/>
                <w:szCs w:val="21"/>
                <w:highlight w:val="none"/>
              </w:rPr>
              <w:t>项目类别：</w:t>
            </w:r>
            <w:r>
              <w:rPr>
                <w:rFonts w:hint="eastAsia"/>
                <w:color w:val="auto"/>
                <w:szCs w:val="21"/>
                <w:highlight w:val="none"/>
                <w:u w:val="single"/>
              </w:rPr>
              <w:t>（见前附表）</w:t>
            </w:r>
          </w:p>
          <w:p>
            <w:pPr>
              <w:adjustRightInd w:val="0"/>
              <w:snapToGrid w:val="0"/>
              <w:spacing w:line="320" w:lineRule="exact"/>
              <w:rPr>
                <w:color w:val="auto"/>
                <w:szCs w:val="21"/>
                <w:highlight w:val="none"/>
              </w:rPr>
            </w:pPr>
            <w:r>
              <w:rPr>
                <w:rFonts w:hint="eastAsia"/>
                <w:color w:val="auto"/>
                <w:szCs w:val="21"/>
                <w:highlight w:val="none"/>
                <w:lang w:val="en-US" w:eastAsia="zh-CN"/>
              </w:rPr>
              <w:t>申请</w:t>
            </w:r>
            <w:r>
              <w:rPr>
                <w:rFonts w:hint="eastAsia"/>
                <w:color w:val="auto"/>
                <w:szCs w:val="21"/>
                <w:highlight w:val="none"/>
              </w:rPr>
              <w:t>人本项得分</w:t>
            </w:r>
            <w:r>
              <w:rPr>
                <w:color w:val="auto"/>
                <w:szCs w:val="21"/>
                <w:highlight w:val="none"/>
              </w:rPr>
              <w:t>=</w:t>
            </w:r>
            <w:r>
              <w:rPr>
                <w:rFonts w:hint="eastAsia"/>
                <w:color w:val="auto"/>
                <w:szCs w:val="21"/>
                <w:highlight w:val="none"/>
                <w:lang w:val="en-US" w:eastAsia="zh-CN"/>
              </w:rPr>
              <w:t>申请</w:t>
            </w:r>
            <w:r>
              <w:rPr>
                <w:rFonts w:hint="eastAsia"/>
                <w:color w:val="auto"/>
                <w:szCs w:val="21"/>
                <w:highlight w:val="none"/>
              </w:rPr>
              <w:t>人招标投标信用综合评价分</w:t>
            </w:r>
            <w:r>
              <w:rPr>
                <w:color w:val="auto"/>
                <w:szCs w:val="21"/>
                <w:highlight w:val="none"/>
              </w:rPr>
              <w:t>/</w:t>
            </w:r>
            <w:r>
              <w:rPr>
                <w:rFonts w:hint="eastAsia"/>
                <w:color w:val="auto"/>
                <w:szCs w:val="21"/>
                <w:highlight w:val="none"/>
              </w:rPr>
              <w:t>通过初步评审的</w:t>
            </w:r>
            <w:r>
              <w:rPr>
                <w:rFonts w:hint="eastAsia"/>
                <w:color w:val="auto"/>
                <w:szCs w:val="21"/>
                <w:highlight w:val="none"/>
                <w:lang w:val="en-US" w:eastAsia="zh-CN"/>
              </w:rPr>
              <w:t>申请</w:t>
            </w:r>
            <w:r>
              <w:rPr>
                <w:rFonts w:hint="eastAsia"/>
                <w:color w:val="auto"/>
                <w:szCs w:val="21"/>
                <w:highlight w:val="none"/>
              </w:rPr>
              <w:t>人的招标投标信用综合评价最高得分</w:t>
            </w:r>
            <w:r>
              <w:rPr>
                <w:color w:val="auto"/>
                <w:szCs w:val="21"/>
                <w:highlight w:val="none"/>
              </w:rPr>
              <w:t>*10</w:t>
            </w:r>
          </w:p>
          <w:p>
            <w:pPr>
              <w:adjustRightInd w:val="0"/>
              <w:snapToGrid w:val="0"/>
              <w:spacing w:line="320" w:lineRule="exact"/>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w:t>
            </w:r>
            <w:r>
              <w:rPr>
                <w:rFonts w:hint="eastAsia"/>
                <w:color w:val="auto"/>
                <w:szCs w:val="21"/>
                <w:highlight w:val="none"/>
                <w:lang w:val="en-US" w:eastAsia="zh-CN"/>
              </w:rPr>
              <w:t>申请</w:t>
            </w:r>
            <w:r>
              <w:rPr>
                <w:rFonts w:hint="eastAsia"/>
                <w:color w:val="auto"/>
                <w:szCs w:val="21"/>
                <w:highlight w:val="none"/>
              </w:rPr>
              <w:t>人的信用分得分以通过初步评审的</w:t>
            </w:r>
            <w:r>
              <w:rPr>
                <w:rFonts w:hint="eastAsia"/>
                <w:color w:val="auto"/>
                <w:szCs w:val="21"/>
                <w:highlight w:val="none"/>
                <w:lang w:eastAsia="zh-CN"/>
              </w:rPr>
              <w:t>申请人</w:t>
            </w:r>
            <w:r>
              <w:rPr>
                <w:rFonts w:hint="eastAsia"/>
                <w:color w:val="auto"/>
                <w:szCs w:val="21"/>
                <w:highlight w:val="none"/>
              </w:rPr>
              <w:t>的招标投标信用综合评价得分最高的为</w:t>
            </w:r>
            <w:r>
              <w:rPr>
                <w:color w:val="auto"/>
                <w:szCs w:val="21"/>
                <w:highlight w:val="none"/>
              </w:rPr>
              <w:t>10</w:t>
            </w:r>
            <w:r>
              <w:rPr>
                <w:rFonts w:hint="eastAsia"/>
                <w:color w:val="auto"/>
                <w:szCs w:val="21"/>
                <w:highlight w:val="none"/>
              </w:rPr>
              <w:t>分，其他</w:t>
            </w:r>
            <w:r>
              <w:rPr>
                <w:rFonts w:hint="eastAsia"/>
                <w:color w:val="auto"/>
                <w:szCs w:val="21"/>
                <w:highlight w:val="none"/>
                <w:lang w:eastAsia="zh-CN"/>
              </w:rPr>
              <w:t>申请人</w:t>
            </w:r>
            <w:r>
              <w:rPr>
                <w:rFonts w:hint="eastAsia"/>
                <w:color w:val="auto"/>
                <w:szCs w:val="21"/>
                <w:highlight w:val="none"/>
              </w:rPr>
              <w:t>的得分为其招标投标信用综合评价得分除以最高的招标投标信用综合评价得分乘以</w:t>
            </w:r>
            <w:r>
              <w:rPr>
                <w:color w:val="auto"/>
                <w:szCs w:val="21"/>
                <w:highlight w:val="none"/>
              </w:rPr>
              <w:t>10</w:t>
            </w:r>
            <w:r>
              <w:rPr>
                <w:rFonts w:hint="eastAsia"/>
                <w:color w:val="auto"/>
                <w:szCs w:val="21"/>
                <w:highlight w:val="none"/>
              </w:rPr>
              <w:t>；</w:t>
            </w:r>
          </w:p>
          <w:p>
            <w:pPr>
              <w:rPr>
                <w:color w:val="auto"/>
                <w:szCs w:val="21"/>
                <w:highlight w:val="none"/>
              </w:rPr>
            </w:pPr>
            <w:r>
              <w:rPr>
                <w:color w:val="auto"/>
                <w:szCs w:val="21"/>
                <w:highlight w:val="none"/>
              </w:rPr>
              <w:t>2</w:t>
            </w:r>
            <w:r>
              <w:rPr>
                <w:rFonts w:hint="eastAsia"/>
                <w:color w:val="auto"/>
                <w:szCs w:val="21"/>
                <w:highlight w:val="none"/>
              </w:rPr>
              <w:t>、未在评价信息系统建立信用档案的企业，其信用综合评价分为零分；联合体参与投标的，其招标投标信用综合评价结果按联合体牵头单位对应项目类别的信用综合评价得分认定。</w:t>
            </w:r>
          </w:p>
          <w:p>
            <w:pPr>
              <w:adjustRightInd w:val="0"/>
              <w:snapToGrid w:val="0"/>
              <w:spacing w:line="320" w:lineRule="exact"/>
              <w:rPr>
                <w:color w:val="auto"/>
                <w:szCs w:val="21"/>
                <w:highlight w:val="none"/>
              </w:rPr>
            </w:pPr>
            <w:r>
              <w:rPr>
                <w:color w:val="auto"/>
                <w:szCs w:val="21"/>
                <w:highlight w:val="none"/>
              </w:rPr>
              <w:t>3</w:t>
            </w:r>
            <w:r>
              <w:rPr>
                <w:rFonts w:hint="eastAsia"/>
                <w:color w:val="auto"/>
                <w:szCs w:val="21"/>
                <w:highlight w:val="none"/>
              </w:rPr>
              <w:t>、襄阳市招标投标综合评价分以资格预审中递交资格预审申请文件截止时间“襄阳市招标投标信用综合信用信息网”（</w:t>
            </w:r>
            <w:r>
              <w:rPr>
                <w:color w:val="auto"/>
                <w:szCs w:val="21"/>
                <w:highlight w:val="none"/>
              </w:rPr>
              <w:t>http://58.19.239.238:7003/web/index</w:t>
            </w:r>
            <w:r>
              <w:rPr>
                <w:rFonts w:hint="eastAsia"/>
                <w:color w:val="auto"/>
                <w:szCs w:val="21"/>
                <w:highlight w:val="none"/>
              </w:rPr>
              <w:t>），以下简称“信用评价网”公布的分数为准。</w:t>
            </w:r>
          </w:p>
          <w:p>
            <w:pPr>
              <w:widowControl/>
              <w:adjustRightInd w:val="0"/>
              <w:snapToGrid w:val="0"/>
              <w:spacing w:line="320" w:lineRule="exact"/>
              <w:jc w:val="left"/>
              <w:rPr>
                <w:rFonts w:hint="eastAsia" w:ascii="宋体" w:hAnsi="宋体" w:cs="宋体"/>
                <w:color w:val="auto"/>
                <w:kern w:val="0"/>
                <w:sz w:val="24"/>
                <w:szCs w:val="24"/>
                <w:highlight w:val="none"/>
                <w:lang w:val="en-US" w:eastAsia="zh-CN" w:bidi="ar-SA"/>
              </w:rPr>
            </w:pPr>
            <w:r>
              <w:rPr>
                <w:color w:val="auto"/>
                <w:szCs w:val="21"/>
                <w:highlight w:val="none"/>
              </w:rPr>
              <w:t>4</w:t>
            </w:r>
            <w:r>
              <w:rPr>
                <w:rFonts w:hint="eastAsia"/>
                <w:color w:val="auto"/>
                <w:szCs w:val="21"/>
                <w:highlight w:val="none"/>
              </w:rPr>
              <w:t>、</w:t>
            </w:r>
            <w:r>
              <w:rPr>
                <w:rFonts w:hint="eastAsia"/>
                <w:color w:val="auto"/>
                <w:szCs w:val="21"/>
                <w:highlight w:val="none"/>
                <w:lang w:eastAsia="zh-CN"/>
              </w:rPr>
              <w:t>申请人</w:t>
            </w:r>
            <w:r>
              <w:rPr>
                <w:rFonts w:hint="eastAsia"/>
                <w:color w:val="auto"/>
                <w:szCs w:val="21"/>
                <w:highlight w:val="none"/>
              </w:rPr>
              <w:t>无需填报信用分，交易系统以企业“统一信用代码”自动调取“信用评价网”对应项目类别数据信息。</w:t>
            </w:r>
            <w:r>
              <w:rPr>
                <w:rFonts w:hint="eastAsia"/>
                <w:color w:val="auto"/>
                <w:szCs w:val="21"/>
                <w:highlight w:val="none"/>
                <w:lang w:eastAsia="zh-CN"/>
              </w:rPr>
              <w:t>申请人</w:t>
            </w:r>
            <w:r>
              <w:rPr>
                <w:rFonts w:hint="eastAsia"/>
                <w:color w:val="auto"/>
                <w:szCs w:val="21"/>
                <w:highlight w:val="none"/>
              </w:rPr>
              <w:t>可于开标当日登录“信用评价网”查询分值，并做好资料保存，以备核查。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keepNext w:val="0"/>
              <w:keepLines w:val="0"/>
              <w:widowControl w:val="0"/>
              <w:suppressLineNumbers w:val="0"/>
              <w:spacing w:before="0" w:beforeAutospacing="0" w:after="0" w:afterAutospacing="0"/>
              <w:ind w:left="0" w:right="0"/>
              <w:jc w:val="both"/>
              <w:rPr>
                <w:rFonts w:hint="eastAsia"/>
                <w:color w:val="auto"/>
                <w:szCs w:val="24"/>
                <w:highlight w:val="none"/>
              </w:rPr>
            </w:pP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tc>
        <w:tc>
          <w:tcPr>
            <w:tcW w:w="5737" w:type="dxa"/>
            <w:gridSpan w:val="2"/>
            <w:noWrap w:val="0"/>
            <w:vAlign w:val="center"/>
          </w:tcPr>
          <w:p>
            <w:pPr>
              <w:keepNext w:val="0"/>
              <w:keepLines w:val="0"/>
              <w:widowControl w:val="0"/>
              <w:suppressLineNumbers w:val="0"/>
              <w:spacing w:before="0" w:beforeAutospacing="0" w:after="0" w:afterAutospacing="0"/>
              <w:ind w:left="0" w:right="0"/>
              <w:jc w:val="both"/>
              <w:rPr>
                <w:rFonts w:hint="default" w:eastAsia="宋体"/>
                <w:color w:val="auto"/>
                <w:szCs w:val="21"/>
                <w:highlight w:val="none"/>
                <w:u w:val="single"/>
                <w:lang w:val="en-US" w:eastAsia="zh-CN"/>
              </w:rPr>
            </w:pPr>
            <w:r>
              <w:rPr>
                <w:rFonts w:hint="eastAsia"/>
                <w:color w:val="auto"/>
                <w:szCs w:val="21"/>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r>
              <w:rPr>
                <w:rFonts w:hint="eastAsia"/>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给予</w:t>
            </w:r>
            <w:r>
              <w:rPr>
                <w:rFonts w:hint="eastAsia" w:ascii="宋体" w:hAnsi="宋体"/>
                <w:color w:val="auto"/>
                <w:szCs w:val="21"/>
                <w:highlight w:val="none"/>
                <w:lang w:eastAsia="zh-CN"/>
              </w:rPr>
              <w:t>共同承担施工任务的</w:t>
            </w:r>
            <w:r>
              <w:rPr>
                <w:rFonts w:hint="eastAsia" w:ascii="宋体" w:hAnsi="宋体"/>
                <w:color w:val="auto"/>
                <w:szCs w:val="21"/>
                <w:highlight w:val="none"/>
              </w:rPr>
              <w:t>国企与民企组建的联合体申请人的专项加分（如有）</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2分</w:t>
            </w:r>
          </w:p>
        </w:tc>
        <w:tc>
          <w:tcPr>
            <w:tcW w:w="5737" w:type="dxa"/>
            <w:gridSpan w:val="2"/>
            <w:noWrap w:val="0"/>
            <w:vAlign w:val="center"/>
          </w:tcPr>
          <w:p>
            <w:pPr>
              <w:widowControl/>
              <w:adjustRightInd w:val="0"/>
              <w:snapToGrid w:val="0"/>
              <w:spacing w:line="320" w:lineRule="exact"/>
              <w:jc w:val="left"/>
              <w:rPr>
                <w:rFonts w:hint="eastAsia" w:ascii="宋体" w:hAnsi="宋体" w:cs="宋体"/>
                <w:color w:val="auto"/>
                <w:kern w:val="0"/>
                <w:sz w:val="24"/>
                <w:szCs w:val="24"/>
                <w:highlight w:val="none"/>
              </w:rPr>
            </w:pPr>
            <w:r>
              <w:rPr>
                <w:rFonts w:hint="eastAsia"/>
                <w:color w:val="auto"/>
                <w:szCs w:val="21"/>
                <w:highlight w:val="none"/>
              </w:rPr>
              <w:t>如本项目资格预审文件中第一章资格预审公告选择是给予</w:t>
            </w:r>
            <w:r>
              <w:rPr>
                <w:rFonts w:hint="eastAsia" w:ascii="宋体" w:hAnsi="宋体"/>
                <w:color w:val="auto"/>
                <w:szCs w:val="21"/>
                <w:highlight w:val="none"/>
                <w:lang w:eastAsia="zh-CN"/>
              </w:rPr>
              <w:t>共同承担施工任务的</w:t>
            </w:r>
            <w:r>
              <w:rPr>
                <w:rFonts w:hint="eastAsia"/>
                <w:color w:val="auto"/>
                <w:szCs w:val="21"/>
                <w:highlight w:val="none"/>
              </w:rPr>
              <w:t>国企与民企组建的联合体申请人的专项加分，则对申请人为国企与民企组建的联合体的，加2分。</w:t>
            </w:r>
          </w:p>
        </w:tc>
      </w:tr>
    </w:tbl>
    <w:p>
      <w:pPr>
        <w:shd w:val="clear" w:color="auto" w:fill="FFFFFF"/>
        <w:spacing w:line="288" w:lineRule="atLeast"/>
        <w:rPr>
          <w:rFonts w:hint="eastAsia" w:ascii="宋体" w:hAnsi="宋体"/>
          <w:color w:val="auto"/>
          <w:szCs w:val="21"/>
          <w:highlight w:val="none"/>
        </w:rPr>
      </w:pPr>
    </w:p>
    <w:p>
      <w:pPr>
        <w:shd w:val="clear" w:color="auto" w:fill="FFFFFF"/>
        <w:spacing w:line="288" w:lineRule="atLeast"/>
        <w:rPr>
          <w:rFonts w:hint="eastAsia"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"http://baike.baidu.com/view/134674.htm" \t "_blank" </w:instrText>
      </w:r>
      <w:r>
        <w:rPr>
          <w:rFonts w:ascii="宋体" w:hAnsi="宋体"/>
          <w:color w:val="auto"/>
          <w:szCs w:val="21"/>
          <w:highlight w:val="none"/>
        </w:rPr>
        <w:fldChar w:fldCharType="separate"/>
      </w:r>
      <w:r>
        <w:rPr>
          <w:rFonts w:ascii="宋体" w:hAnsi="宋体"/>
          <w:color w:val="auto"/>
          <w:szCs w:val="21"/>
          <w:highlight w:val="none"/>
        </w:rPr>
        <w:t>资产负债率</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"http://baike.baidu.com/view/2885238.htm" \t "_blank" </w:instrText>
      </w:r>
      <w:r>
        <w:rPr>
          <w:rFonts w:ascii="宋体" w:hAnsi="宋体"/>
          <w:color w:val="auto"/>
          <w:szCs w:val="21"/>
          <w:highlight w:val="none"/>
        </w:rPr>
        <w:fldChar w:fldCharType="separate"/>
      </w:r>
      <w:r>
        <w:rPr>
          <w:rFonts w:ascii="宋体" w:hAnsi="宋体"/>
          <w:color w:val="auto"/>
          <w:szCs w:val="21"/>
          <w:highlight w:val="none"/>
        </w:rPr>
        <w:t>负债总额</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"http://baike.baidu.com/view/1451960.htm" \t "_blank" </w:instrText>
      </w:r>
      <w:r>
        <w:rPr>
          <w:rFonts w:ascii="宋体" w:hAnsi="宋体"/>
          <w:color w:val="auto"/>
          <w:szCs w:val="21"/>
          <w:highlight w:val="none"/>
        </w:rPr>
        <w:fldChar w:fldCharType="separate"/>
      </w:r>
      <w:r>
        <w:rPr>
          <w:rFonts w:ascii="宋体" w:hAnsi="宋体"/>
          <w:color w:val="auto"/>
          <w:szCs w:val="21"/>
          <w:highlight w:val="none"/>
        </w:rPr>
        <w:t>资产总额</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流动比率=</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"http://baike.baidu.com/view/4638979.htm" \t "_blank" </w:instrText>
      </w:r>
      <w:r>
        <w:rPr>
          <w:rFonts w:ascii="宋体" w:hAnsi="宋体"/>
          <w:color w:val="auto"/>
          <w:szCs w:val="21"/>
          <w:highlight w:val="none"/>
        </w:rPr>
        <w:fldChar w:fldCharType="separate"/>
      </w:r>
      <w:r>
        <w:rPr>
          <w:rFonts w:ascii="宋体" w:hAnsi="宋体"/>
          <w:color w:val="auto"/>
          <w:szCs w:val="21"/>
          <w:highlight w:val="none"/>
        </w:rPr>
        <w:t>流动资产合计</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"http://baike.baidu.com/view/4218850.htm" \t "_blank" </w:instrText>
      </w:r>
      <w:r>
        <w:rPr>
          <w:rFonts w:ascii="宋体" w:hAnsi="宋体"/>
          <w:color w:val="auto"/>
          <w:szCs w:val="21"/>
          <w:highlight w:val="none"/>
        </w:rPr>
        <w:fldChar w:fldCharType="separate"/>
      </w:r>
      <w:r>
        <w:rPr>
          <w:rFonts w:ascii="宋体" w:hAnsi="宋体"/>
          <w:color w:val="auto"/>
          <w:szCs w:val="21"/>
          <w:highlight w:val="none"/>
        </w:rPr>
        <w:t>流动负债合计</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p>
    <w:p>
      <w:pPr>
        <w:shd w:val="clear" w:color="auto" w:fill="FFFFFF"/>
        <w:spacing w:line="288" w:lineRule="atLeast"/>
        <w:ind w:left="630" w:hanging="630" w:hangingChars="300"/>
        <w:rPr>
          <w:rFonts w:hint="eastAsia"/>
          <w:color w:val="auto"/>
          <w:szCs w:val="21"/>
          <w:highlight w:val="none"/>
        </w:rPr>
      </w:pPr>
      <w:r>
        <w:rPr>
          <w:rFonts w:hint="eastAsia" w:ascii="宋体" w:hAnsi="宋体"/>
          <w:color w:val="auto"/>
          <w:szCs w:val="21"/>
          <w:highlight w:val="none"/>
        </w:rPr>
        <w:t xml:space="preserve">      2.V=招标</w:t>
      </w:r>
      <w:r>
        <w:rPr>
          <w:color w:val="auto"/>
          <w:szCs w:val="21"/>
          <w:highlight w:val="none"/>
        </w:rPr>
        <w:t>项目</w:t>
      </w:r>
      <w:r>
        <w:rPr>
          <w:rFonts w:hint="eastAsia"/>
          <w:color w:val="auto"/>
          <w:szCs w:val="21"/>
          <w:highlight w:val="none"/>
        </w:rPr>
        <w:t>（标段）</w:t>
      </w:r>
      <w:r>
        <w:rPr>
          <w:color w:val="auto"/>
          <w:szCs w:val="21"/>
          <w:highlight w:val="none"/>
        </w:rPr>
        <w:t>的</w:t>
      </w:r>
      <w:r>
        <w:rPr>
          <w:rFonts w:hint="eastAsia"/>
          <w:color w:val="auto"/>
          <w:szCs w:val="21"/>
          <w:highlight w:val="none"/>
        </w:rPr>
        <w:t>合同估算价（万元）；T=（标段）计划工期（年）=（标段）计划工期（日历天）/365。</w:t>
      </w:r>
    </w:p>
    <w:p>
      <w:pPr>
        <w:pStyle w:val="2"/>
        <w:rPr>
          <w:rFonts w:hint="default" w:eastAsia="宋体"/>
          <w:b/>
          <w:bCs/>
          <w:lang w:val="en-US" w:eastAsia="zh-CN"/>
        </w:rPr>
      </w:pPr>
      <w:r>
        <w:rPr>
          <w:rFonts w:hint="eastAsia"/>
          <w:lang w:val="en-US" w:eastAsia="zh-CN"/>
        </w:rPr>
        <w:t xml:space="preserve">      </w:t>
      </w:r>
      <w:r>
        <w:rPr>
          <w:rFonts w:hint="eastAsia"/>
          <w:b/>
          <w:bCs/>
          <w:lang w:val="en-US" w:eastAsia="zh-CN"/>
        </w:rPr>
        <w:t>3.信用分和招标人自行拟定评审因素共计10分，可按5、5分配或10、0分配。</w:t>
      </w:r>
    </w:p>
    <w:p>
      <w:pPr>
        <w:ind w:left="630" w:leftChars="300"/>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w:t>
      </w:r>
      <w:r>
        <w:rPr>
          <w:color w:val="auto"/>
          <w:szCs w:val="21"/>
          <w:highlight w:val="none"/>
        </w:rPr>
        <w:t xml:space="preserve"> 根据《关于建立部分专业技术类职业资格与职称对应关系的通知（鄂人社发〔2018〕30号）》</w:t>
      </w:r>
      <w:r>
        <w:rPr>
          <w:rFonts w:hint="eastAsia"/>
          <w:color w:val="auto"/>
          <w:szCs w:val="21"/>
          <w:highlight w:val="none"/>
        </w:rPr>
        <w:t>造价工程师、一级注册建筑师、一级建造师、一级注册结构工程师、其他勘察设计注册工程师等，</w:t>
      </w:r>
      <w:r>
        <w:rPr>
          <w:color w:val="auto"/>
          <w:szCs w:val="21"/>
          <w:highlight w:val="none"/>
        </w:rPr>
        <w:t>其职业资格直接对应相应系列的中级职称。</w:t>
      </w:r>
      <w:r>
        <w:rPr>
          <w:rFonts w:hint="eastAsia"/>
          <w:color w:val="auto"/>
          <w:szCs w:val="21"/>
          <w:highlight w:val="none"/>
        </w:rPr>
        <w:t>二级注册建筑师、二级建造师、二级注册结构工程师等，</w:t>
      </w:r>
      <w:r>
        <w:rPr>
          <w:color w:val="auto"/>
          <w:szCs w:val="21"/>
          <w:highlight w:val="none"/>
        </w:rPr>
        <w:t>其职业资格直接对应相应系列的初级职称。</w:t>
      </w:r>
    </w:p>
    <w:p>
      <w:pPr>
        <w:pStyle w:val="192"/>
        <w:spacing w:before="144" w:after="24"/>
        <w:rPr>
          <w:rFonts w:hint="eastAsia" w:eastAsia="宋体"/>
          <w:color w:val="auto"/>
          <w:highlight w:val="none"/>
          <w:lang w:eastAsia="zh-CN"/>
        </w:rPr>
      </w:pPr>
      <w:r>
        <w:rPr>
          <w:rFonts w:hint="eastAsia"/>
          <w:color w:val="auto"/>
          <w:highlight w:val="none"/>
        </w:rPr>
        <w:br w:type="page"/>
      </w:r>
      <w:bookmarkStart w:id="529" w:name="_Toc1100929443"/>
      <w:r>
        <w:rPr>
          <w:rFonts w:hint="eastAsia"/>
          <w:color w:val="auto"/>
          <w:highlight w:val="none"/>
        </w:rPr>
        <w:t>资格审查办法前附表</w:t>
      </w:r>
      <w:r>
        <w:rPr>
          <w:rFonts w:hint="eastAsia"/>
          <w:color w:val="auto"/>
          <w:highlight w:val="none"/>
          <w:lang w:eastAsia="zh-CN"/>
        </w:rPr>
        <w:t>（方法三）</w:t>
      </w:r>
      <w:bookmarkEnd w:id="52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46"/>
        <w:gridCol w:w="997"/>
        <w:gridCol w:w="786"/>
        <w:gridCol w:w="563"/>
        <w:gridCol w:w="1695"/>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条款号</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条款名称</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1</w:t>
            </w:r>
          </w:p>
        </w:tc>
        <w:tc>
          <w:tcPr>
            <w:tcW w:w="2346" w:type="dxa"/>
            <w:gridSpan w:val="3"/>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通过资格预审的人数</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见第一章“资格预审公告”第4条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审查因素</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2.1</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初步审查标准</w:t>
            </w: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申请文件</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4"/>
                <w:highlight w:val="none"/>
              </w:rPr>
              <w:t>申请文件能</w:t>
            </w:r>
            <w:r>
              <w:rPr>
                <w:rFonts w:ascii="宋体" w:hAnsi="宋体"/>
                <w:color w:val="auto"/>
                <w:szCs w:val="24"/>
                <w:highlight w:val="none"/>
              </w:rPr>
              <w:t>正常打开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申请人名称</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申请文件格式</w:t>
            </w:r>
            <w:r>
              <w:rPr>
                <w:rFonts w:hint="eastAsia" w:ascii="宋体" w:hAnsi="宋体"/>
                <w:color w:val="auto"/>
                <w:szCs w:val="21"/>
                <w:highlight w:val="none"/>
              </w:rPr>
              <w:t>、内容</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符合第四章“资格预审申请文件格式”的要求，</w:t>
            </w:r>
            <w:r>
              <w:rPr>
                <w:rFonts w:ascii="宋体" w:hAnsi="宋体"/>
                <w:color w:val="auto"/>
                <w:szCs w:val="21"/>
                <w:highlight w:val="none"/>
              </w:rPr>
              <w:t>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申请文件</w:t>
            </w:r>
            <w:r>
              <w:rPr>
                <w:rFonts w:hint="eastAsia"/>
                <w:color w:val="auto"/>
                <w:szCs w:val="24"/>
                <w:highlight w:val="none"/>
              </w:rPr>
              <w:t>签字盖章</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符合第二章“申请人须知”</w:t>
            </w:r>
            <w:r>
              <w:rPr>
                <w:rFonts w:hint="eastAsia"/>
                <w:color w:val="auto"/>
                <w:szCs w:val="24"/>
                <w:highlight w:val="none"/>
              </w:rPr>
              <w:t xml:space="preserve"> 第3.2.4（4）目</w:t>
            </w:r>
            <w:r>
              <w:rPr>
                <w:rFonts w:hint="eastAsia" w:ascii="宋体" w:hAnsi="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联合体申请人（如有）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提交联合体协议书，并明确联合体牵头人；</w:t>
            </w:r>
            <w:r>
              <w:rPr>
                <w:rFonts w:hint="eastAsia"/>
                <w:color w:val="auto"/>
                <w:szCs w:val="21"/>
                <w:highlight w:val="none"/>
              </w:rPr>
              <w:t>申请表中成员与资格预审申请文件中联合体协议书成员一致。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多标段申请</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符合第二章“申请人须知”第</w:t>
            </w:r>
            <w:r>
              <w:rPr>
                <w:rFonts w:hint="eastAsia"/>
                <w:color w:val="auto"/>
                <w:szCs w:val="21"/>
                <w:highlight w:val="none"/>
              </w:rPr>
              <w:t>9.1.2</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2.2</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详细审查标准</w:t>
            </w: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营业执照</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安全生产许可证</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具备有效的安全生产许可证（如有）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资质等级</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财务状况</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类似项目业绩</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信誉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工程总承包</w:t>
            </w:r>
            <w:r>
              <w:rPr>
                <w:color w:val="auto"/>
                <w:szCs w:val="21"/>
                <w:highlight w:val="none"/>
              </w:rPr>
              <w:t>项目经理</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设计</w:t>
            </w:r>
            <w:r>
              <w:rPr>
                <w:rFonts w:hint="eastAsia"/>
                <w:color w:val="auto"/>
                <w:szCs w:val="21"/>
                <w:highlight w:val="none"/>
                <w:lang w:eastAsia="zh-CN"/>
              </w:rPr>
              <w:t>项目</w:t>
            </w:r>
            <w:r>
              <w:rPr>
                <w:rFonts w:hint="eastAsia"/>
                <w:color w:val="auto"/>
                <w:szCs w:val="21"/>
                <w:highlight w:val="none"/>
              </w:rPr>
              <w:t>负责人</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施工负责人</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施工机械设备</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项目管理机构及人员</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1"/>
                <w:highlight w:val="none"/>
              </w:rPr>
              <w:t>其他要求</w:t>
            </w:r>
          </w:p>
        </w:tc>
        <w:tc>
          <w:tcPr>
            <w:tcW w:w="5737" w:type="dxa"/>
            <w:gridSpan w:val="2"/>
            <w:noWrap w:val="0"/>
            <w:vAlign w:val="center"/>
          </w:tcPr>
          <w:p>
            <w:pPr>
              <w:adjustRightInd w:val="0"/>
              <w:snapToGrid w:val="0"/>
              <w:spacing w:line="320" w:lineRule="exact"/>
              <w:rPr>
                <w:rFonts w:hint="eastAsia"/>
                <w:color w:val="auto"/>
                <w:szCs w:val="24"/>
                <w:highlight w:val="none"/>
              </w:rPr>
            </w:pPr>
            <w:r>
              <w:rPr>
                <w:color w:val="auto"/>
                <w:szCs w:val="21"/>
                <w:highlight w:val="none"/>
              </w:rPr>
              <w:t>符合第二章</w:t>
            </w:r>
            <w:r>
              <w:rPr>
                <w:rFonts w:hint="eastAsia"/>
                <w:color w:val="auto"/>
                <w:szCs w:val="24"/>
                <w:highlight w:val="none"/>
              </w:rPr>
              <w:t>“申请人须知”</w:t>
            </w:r>
            <w:r>
              <w:rPr>
                <w:color w:val="auto"/>
                <w:szCs w:val="21"/>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联合体申请人（如有）</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不存在禁止投标的情形</w:t>
            </w: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不存在第二章“</w:t>
            </w:r>
            <w:r>
              <w:rPr>
                <w:rFonts w:hint="eastAsia"/>
                <w:color w:val="auto"/>
                <w:szCs w:val="24"/>
                <w:highlight w:val="none"/>
              </w:rPr>
              <w:t>申请</w:t>
            </w:r>
            <w:r>
              <w:rPr>
                <w:rFonts w:hint="eastAsia" w:ascii="宋体" w:hAnsi="宋体"/>
                <w:color w:val="auto"/>
                <w:szCs w:val="21"/>
                <w:highlight w:val="none"/>
              </w:rPr>
              <w:t>人须知”第</w:t>
            </w:r>
            <w:r>
              <w:rPr>
                <w:rFonts w:hint="eastAsia"/>
                <w:color w:val="auto"/>
                <w:szCs w:val="24"/>
                <w:highlight w:val="none"/>
              </w:rPr>
              <w:t>1.4.3</w:t>
            </w:r>
            <w:r>
              <w:rPr>
                <w:rFonts w:hint="eastAsia" w:ascii="宋体" w:hAnsi="宋体"/>
                <w:color w:val="auto"/>
                <w:szCs w:val="21"/>
                <w:highlight w:val="none"/>
              </w:rPr>
              <w:t>项规定的</w:t>
            </w:r>
            <w:r>
              <w:rPr>
                <w:rFonts w:hint="eastAsia"/>
                <w:color w:val="auto"/>
                <w:szCs w:val="24"/>
                <w:highlight w:val="none"/>
              </w:rPr>
              <w:t>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4"/>
                <w:highlight w:val="none"/>
              </w:rPr>
            </w:pPr>
            <w:r>
              <w:rPr>
                <w:rFonts w:hint="eastAsia"/>
                <w:color w:val="auto"/>
                <w:szCs w:val="21"/>
                <w:highlight w:val="none"/>
              </w:rPr>
              <w:t>3.2.2</w:t>
            </w:r>
          </w:p>
        </w:tc>
        <w:tc>
          <w:tcPr>
            <w:tcW w:w="8083" w:type="dxa"/>
            <w:gridSpan w:val="5"/>
            <w:noWrap w:val="0"/>
            <w:vAlign w:val="center"/>
          </w:tcPr>
          <w:p>
            <w:pPr>
              <w:adjustRightInd w:val="0"/>
              <w:snapToGrid w:val="0"/>
              <w:spacing w:line="320" w:lineRule="exact"/>
              <w:rPr>
                <w:color w:val="auto"/>
                <w:szCs w:val="24"/>
                <w:highlight w:val="none"/>
              </w:rPr>
            </w:pPr>
            <w:r>
              <w:rPr>
                <w:rFonts w:hint="eastAsia"/>
                <w:color w:val="auto"/>
                <w:szCs w:val="21"/>
                <w:highlight w:val="none"/>
              </w:rPr>
              <w:t>申请人不得存在的其他情形：</w:t>
            </w:r>
          </w:p>
          <w:p>
            <w:pPr>
              <w:adjustRightInd w:val="0"/>
              <w:snapToGrid w:val="0"/>
              <w:spacing w:line="320" w:lineRule="exact"/>
              <w:rPr>
                <w:rFonts w:hint="eastAsia"/>
                <w:color w:val="auto"/>
                <w:szCs w:val="21"/>
                <w:highlight w:val="none"/>
              </w:rPr>
            </w:pPr>
            <w:r>
              <w:rPr>
                <w:rFonts w:hint="eastAsia"/>
                <w:color w:val="auto"/>
                <w:szCs w:val="21"/>
                <w:highlight w:val="none"/>
              </w:rPr>
              <w:t>（1）不按审查委员会要求澄清或说明；</w:t>
            </w:r>
          </w:p>
          <w:p>
            <w:pPr>
              <w:adjustRightInd w:val="0"/>
              <w:snapToGrid w:val="0"/>
              <w:spacing w:line="320" w:lineRule="exact"/>
              <w:rPr>
                <w:rFonts w:hint="eastAsia"/>
                <w:color w:val="auto"/>
                <w:szCs w:val="24"/>
                <w:highlight w:val="none"/>
              </w:rPr>
            </w:pPr>
            <w:r>
              <w:rPr>
                <w:rFonts w:hint="eastAsia"/>
                <w:color w:val="auto"/>
                <w:szCs w:val="21"/>
                <w:highlight w:val="none"/>
              </w:rPr>
              <w:t>（2）有</w:t>
            </w:r>
            <w:r>
              <w:rPr>
                <w:rFonts w:hint="eastAsia"/>
                <w:color w:val="auto"/>
                <w:szCs w:val="24"/>
                <w:highlight w:val="none"/>
              </w:rPr>
              <w:t>串通投标、</w:t>
            </w:r>
            <w:r>
              <w:rPr>
                <w:rFonts w:hint="eastAsia"/>
                <w:color w:val="auto"/>
                <w:szCs w:val="21"/>
                <w:highlight w:val="none"/>
              </w:rPr>
              <w:t>弄虚作假、行贿等违法违规行为。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b/>
                <w:bCs/>
                <w:color w:val="auto"/>
                <w:szCs w:val="21"/>
                <w:highlight w:val="none"/>
              </w:rPr>
            </w:pPr>
            <w:r>
              <w:rPr>
                <w:rFonts w:hint="eastAsia"/>
                <w:b/>
                <w:bCs/>
                <w:color w:val="auto"/>
                <w:szCs w:val="21"/>
                <w:highlight w:val="none"/>
              </w:rPr>
              <w:t>条款号</w:t>
            </w:r>
          </w:p>
        </w:tc>
        <w:tc>
          <w:tcPr>
            <w:tcW w:w="4041" w:type="dxa"/>
            <w:gridSpan w:val="4"/>
            <w:noWrap w:val="0"/>
            <w:vAlign w:val="center"/>
          </w:tcPr>
          <w:p>
            <w:pPr>
              <w:adjustRightInd w:val="0"/>
              <w:snapToGrid w:val="0"/>
              <w:spacing w:line="320" w:lineRule="exact"/>
              <w:rPr>
                <w:rFonts w:hint="eastAsia"/>
                <w:b/>
                <w:bCs/>
                <w:color w:val="auto"/>
                <w:szCs w:val="21"/>
                <w:highlight w:val="none"/>
              </w:rPr>
            </w:pPr>
            <w:r>
              <w:rPr>
                <w:rFonts w:hint="eastAsia"/>
                <w:b/>
                <w:bCs/>
                <w:color w:val="auto"/>
                <w:szCs w:val="21"/>
                <w:highlight w:val="none"/>
              </w:rPr>
              <w:t>条款内容</w:t>
            </w:r>
          </w:p>
        </w:tc>
        <w:tc>
          <w:tcPr>
            <w:tcW w:w="4042" w:type="dxa"/>
            <w:noWrap w:val="0"/>
            <w:vAlign w:val="center"/>
          </w:tcPr>
          <w:p>
            <w:pPr>
              <w:adjustRightInd w:val="0"/>
              <w:snapToGrid w:val="0"/>
              <w:spacing w:line="320" w:lineRule="exact"/>
              <w:rPr>
                <w:rFonts w:hint="eastAsia"/>
                <w:b/>
                <w:bCs/>
                <w:color w:val="auto"/>
                <w:szCs w:val="21"/>
                <w:highlight w:val="none"/>
              </w:rPr>
            </w:pPr>
            <w:r>
              <w:rPr>
                <w:rFonts w:hint="eastAsia"/>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gridSpan w:val="2"/>
            <w:noWrap w:val="0"/>
            <w:vAlign w:val="center"/>
          </w:tcPr>
          <w:p>
            <w:pPr>
              <w:adjustRightInd w:val="0"/>
              <w:snapToGrid w:val="0"/>
              <w:spacing w:line="320" w:lineRule="exact"/>
              <w:jc w:val="center"/>
              <w:rPr>
                <w:rFonts w:hint="eastAsia"/>
                <w:color w:val="auto"/>
                <w:szCs w:val="21"/>
                <w:highlight w:val="none"/>
              </w:rPr>
            </w:pPr>
            <w:r>
              <w:rPr>
                <w:rFonts w:hint="eastAsia"/>
                <w:color w:val="auto"/>
                <w:szCs w:val="21"/>
                <w:highlight w:val="none"/>
              </w:rPr>
              <w:t>2</w:t>
            </w:r>
            <w:r>
              <w:rPr>
                <w:color w:val="auto"/>
                <w:szCs w:val="21"/>
                <w:highlight w:val="none"/>
              </w:rPr>
              <w:t>.3</w:t>
            </w:r>
          </w:p>
        </w:tc>
        <w:tc>
          <w:tcPr>
            <w:tcW w:w="4041" w:type="dxa"/>
            <w:gridSpan w:val="4"/>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分值构成</w:t>
            </w:r>
          </w:p>
          <w:p>
            <w:pPr>
              <w:adjustRightInd w:val="0"/>
              <w:snapToGrid w:val="0"/>
              <w:spacing w:line="320" w:lineRule="exact"/>
              <w:rPr>
                <w:rFonts w:hint="eastAsia"/>
                <w:color w:val="auto"/>
                <w:szCs w:val="21"/>
                <w:highlight w:val="none"/>
              </w:rPr>
            </w:pPr>
            <w:r>
              <w:rPr>
                <w:rFonts w:hint="eastAsia" w:ascii="宋体" w:hAnsi="宋体"/>
                <w:color w:val="auto"/>
                <w:szCs w:val="21"/>
                <w:highlight w:val="none"/>
              </w:rPr>
              <w:t>（总分10</w:t>
            </w:r>
            <w:r>
              <w:rPr>
                <w:rFonts w:ascii="宋体" w:hAnsi="宋体"/>
                <w:color w:val="auto"/>
                <w:szCs w:val="21"/>
                <w:highlight w:val="none"/>
              </w:rPr>
              <w:t>0</w:t>
            </w:r>
            <w:r>
              <w:rPr>
                <w:rFonts w:hint="eastAsia" w:ascii="宋体" w:hAnsi="宋体"/>
                <w:color w:val="auto"/>
                <w:szCs w:val="21"/>
                <w:highlight w:val="none"/>
              </w:rPr>
              <w:t>分）</w:t>
            </w:r>
          </w:p>
        </w:tc>
        <w:tc>
          <w:tcPr>
            <w:tcW w:w="4042" w:type="dxa"/>
            <w:noWrap w:val="0"/>
            <w:vAlign w:val="center"/>
          </w:tcPr>
          <w:p>
            <w:pPr>
              <w:adjustRightInd w:val="0"/>
              <w:snapToGrid w:val="0"/>
              <w:spacing w:line="320" w:lineRule="exact"/>
              <w:rPr>
                <w:color w:val="auto"/>
                <w:szCs w:val="21"/>
                <w:highlight w:val="none"/>
              </w:rPr>
            </w:pPr>
            <w:r>
              <w:rPr>
                <w:rFonts w:hint="eastAsia"/>
                <w:color w:val="auto"/>
                <w:szCs w:val="21"/>
                <w:highlight w:val="none"/>
              </w:rPr>
              <w:t>财务状况：</w:t>
            </w:r>
            <w:r>
              <w:rPr>
                <w:rFonts w:hint="eastAsia"/>
                <w:color w:val="auto"/>
                <w:szCs w:val="21"/>
                <w:highlight w:val="none"/>
                <w:lang w:val="en-US" w:eastAsia="zh-CN"/>
              </w:rPr>
              <w:t>20</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项目管理机构：</w:t>
            </w:r>
            <w:r>
              <w:rPr>
                <w:color w:val="auto"/>
                <w:szCs w:val="21"/>
                <w:highlight w:val="none"/>
              </w:rPr>
              <w:t>35</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类似项目业绩：</w:t>
            </w:r>
            <w:r>
              <w:rPr>
                <w:rFonts w:hint="eastAsia"/>
                <w:color w:val="auto"/>
                <w:szCs w:val="21"/>
                <w:highlight w:val="none"/>
                <w:lang w:val="en-US" w:eastAsia="zh-CN"/>
              </w:rPr>
              <w:t>24</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信誉：</w:t>
            </w:r>
            <w:r>
              <w:rPr>
                <w:rFonts w:hint="eastAsia"/>
                <w:color w:val="auto"/>
                <w:szCs w:val="21"/>
                <w:highlight w:val="none"/>
                <w:lang w:val="en-US" w:eastAsia="zh-CN"/>
              </w:rPr>
              <w:t>9</w:t>
            </w:r>
            <w:r>
              <w:rPr>
                <w:rFonts w:hint="eastAsia"/>
                <w:color w:val="auto"/>
                <w:szCs w:val="21"/>
                <w:highlight w:val="none"/>
              </w:rPr>
              <w:t>分</w:t>
            </w:r>
          </w:p>
          <w:p>
            <w:pPr>
              <w:adjustRightInd w:val="0"/>
              <w:snapToGrid w:val="0"/>
              <w:spacing w:line="320" w:lineRule="exact"/>
              <w:rPr>
                <w:color w:val="auto"/>
                <w:szCs w:val="21"/>
                <w:highlight w:val="none"/>
              </w:rPr>
            </w:pPr>
            <w:r>
              <w:rPr>
                <w:rFonts w:hint="eastAsia"/>
                <w:color w:val="auto"/>
                <w:szCs w:val="21"/>
                <w:highlight w:val="none"/>
              </w:rPr>
              <w:t>信用分</w:t>
            </w:r>
            <w:r>
              <w:rPr>
                <w:rFonts w:hint="eastAsia"/>
                <w:color w:val="auto"/>
                <w:szCs w:val="21"/>
                <w:highlight w:val="none"/>
                <w:lang w:eastAsia="zh-CN"/>
              </w:rPr>
              <w:t>及</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r>
              <w:rPr>
                <w:rFonts w:hint="eastAsia"/>
                <w:color w:val="auto"/>
                <w:szCs w:val="21"/>
                <w:highlight w:val="none"/>
              </w:rPr>
              <w:t>：1</w:t>
            </w:r>
            <w:r>
              <w:rPr>
                <w:color w:val="auto"/>
                <w:szCs w:val="21"/>
                <w:highlight w:val="none"/>
              </w:rPr>
              <w:t>0</w:t>
            </w:r>
            <w:r>
              <w:rPr>
                <w:rFonts w:hint="eastAsia"/>
                <w:color w:val="auto"/>
                <w:szCs w:val="21"/>
                <w:highlight w:val="none"/>
              </w:rPr>
              <w:t>分</w:t>
            </w:r>
            <w:r>
              <w:rPr>
                <w:rFonts w:hint="eastAsia"/>
                <w:color w:val="auto"/>
                <w:szCs w:val="21"/>
                <w:highlight w:val="none"/>
                <w:lang w:eastAsia="zh-CN"/>
              </w:rPr>
              <w:t>联合体</w:t>
            </w:r>
            <w:r>
              <w:rPr>
                <w:rFonts w:hint="eastAsia"/>
                <w:color w:val="auto"/>
                <w:szCs w:val="21"/>
                <w:highlight w:val="none"/>
              </w:rPr>
              <w:t>加分</w:t>
            </w:r>
            <w:r>
              <w:rPr>
                <w:rFonts w:hint="eastAsia"/>
                <w:color w:val="auto"/>
                <w:szCs w:val="21"/>
                <w:highlight w:val="none"/>
                <w:lang w:eastAsia="zh-CN"/>
              </w:rPr>
              <w:t>：</w:t>
            </w:r>
            <w:r>
              <w:rPr>
                <w:rFonts w:hint="eastAsia"/>
                <w:color w:val="auto"/>
                <w:szCs w:val="21"/>
                <w:highlight w:val="none"/>
              </w:rPr>
              <w:t>2分</w:t>
            </w:r>
          </w:p>
          <w:p>
            <w:pPr>
              <w:keepNext w:val="0"/>
              <w:keepLines w:val="0"/>
              <w:widowControl w:val="0"/>
              <w:suppressLineNumbers w:val="0"/>
              <w:spacing w:before="0" w:beforeAutospacing="0" w:after="0" w:afterAutospacing="0"/>
              <w:ind w:left="0" w:right="0"/>
              <w:jc w:val="both"/>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2.3</w:t>
            </w:r>
          </w:p>
        </w:tc>
        <w:tc>
          <w:tcPr>
            <w:tcW w:w="546"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评分标准</w:t>
            </w:r>
          </w:p>
        </w:tc>
        <w:tc>
          <w:tcPr>
            <w:tcW w:w="2346" w:type="dxa"/>
            <w:gridSpan w:val="3"/>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评分因素</w:t>
            </w:r>
          </w:p>
        </w:tc>
        <w:tc>
          <w:tcPr>
            <w:tcW w:w="5737" w:type="dxa"/>
            <w:gridSpan w:val="2"/>
            <w:noWrap w:val="0"/>
            <w:vAlign w:val="center"/>
          </w:tcPr>
          <w:p>
            <w:pPr>
              <w:adjustRightInd w:val="0"/>
              <w:snapToGrid w:val="0"/>
              <w:spacing w:line="320" w:lineRule="exact"/>
              <w:jc w:val="center"/>
              <w:rPr>
                <w:rFonts w:hint="eastAsia"/>
                <w:b/>
                <w:color w:val="auto"/>
                <w:szCs w:val="24"/>
                <w:highlight w:val="none"/>
              </w:rPr>
            </w:pPr>
            <w:r>
              <w:rPr>
                <w:rFonts w:hint="eastAsia"/>
                <w:b/>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财务</w:t>
            </w:r>
          </w:p>
          <w:p>
            <w:pPr>
              <w:adjustRightInd w:val="0"/>
              <w:snapToGrid w:val="0"/>
              <w:spacing w:line="320" w:lineRule="exact"/>
              <w:jc w:val="center"/>
              <w:rPr>
                <w:color w:val="auto"/>
                <w:szCs w:val="24"/>
                <w:highlight w:val="none"/>
              </w:rPr>
            </w:pPr>
            <w:r>
              <w:rPr>
                <w:rFonts w:hint="eastAsia"/>
                <w:color w:val="auto"/>
                <w:szCs w:val="24"/>
                <w:highlight w:val="none"/>
              </w:rPr>
              <w:t>状况</w:t>
            </w:r>
          </w:p>
          <w:p>
            <w:pPr>
              <w:pStyle w:val="2"/>
              <w:rPr>
                <w:rFonts w:hint="eastAsia"/>
                <w:color w:val="auto"/>
                <w:highlight w:val="none"/>
              </w:rPr>
            </w:pPr>
            <w:r>
              <w:rPr>
                <w:rFonts w:hint="eastAsia"/>
                <w:color w:val="auto"/>
                <w:highlight w:val="none"/>
              </w:rPr>
              <w:t>（以承担本项目施工任务的单位为准，多个单位承担本项目施工任务的，按联合体协议中承担工作量比例最高的单位为准）</w:t>
            </w:r>
          </w:p>
          <w:p>
            <w:pPr>
              <w:adjustRightInd w:val="0"/>
              <w:snapToGrid w:val="0"/>
              <w:spacing w:line="320" w:lineRule="exact"/>
              <w:jc w:val="both"/>
              <w:rPr>
                <w:rFonts w:hint="eastAsia"/>
                <w:color w:val="auto"/>
                <w:szCs w:val="24"/>
                <w:highlight w:val="none"/>
              </w:rPr>
            </w:pPr>
            <w:r>
              <w:rPr>
                <w:rFonts w:hint="eastAsia"/>
                <w:color w:val="auto"/>
                <w:szCs w:val="24"/>
                <w:highlight w:val="none"/>
                <w:lang w:val="en-US" w:eastAsia="zh-CN"/>
              </w:rPr>
              <w:t>20</w:t>
            </w:r>
            <w:r>
              <w:rPr>
                <w:rFonts w:hint="eastAsia"/>
                <w:color w:val="auto"/>
                <w:szCs w:val="24"/>
                <w:highlight w:val="none"/>
              </w:rPr>
              <w:t>分</w:t>
            </w:r>
          </w:p>
        </w:tc>
        <w:tc>
          <w:tcPr>
            <w:tcW w:w="1349" w:type="dxa"/>
            <w:gridSpan w:val="2"/>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近3年平均</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营业收入</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少于1</w:t>
            </w:r>
            <w:r>
              <w:rPr>
                <w:rFonts w:ascii="宋体" w:hAnsi="宋体"/>
                <w:color w:val="auto"/>
                <w:szCs w:val="21"/>
                <w:highlight w:val="none"/>
              </w:rPr>
              <w:t>V/T</w:t>
            </w:r>
            <w:r>
              <w:rPr>
                <w:rFonts w:hint="eastAsia" w:ascii="宋体" w:hAnsi="宋体"/>
                <w:color w:val="auto"/>
                <w:szCs w:val="21"/>
                <w:highlight w:val="none"/>
              </w:rPr>
              <w:t>（含），</w:t>
            </w:r>
            <w:r>
              <w:rPr>
                <w:rFonts w:ascii="宋体" w:hAnsi="宋体"/>
                <w:color w:val="auto"/>
                <w:szCs w:val="21"/>
                <w:highlight w:val="none"/>
              </w:rPr>
              <w:t>0</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2</w:t>
            </w:r>
            <w:r>
              <w:rPr>
                <w:rFonts w:ascii="宋体" w:hAnsi="宋体"/>
                <w:color w:val="auto"/>
                <w:szCs w:val="21"/>
                <w:highlight w:val="none"/>
              </w:rPr>
              <w:t>V/T</w:t>
            </w:r>
            <w:r>
              <w:rPr>
                <w:rFonts w:hint="eastAsia" w:ascii="宋体" w:hAnsi="宋体"/>
                <w:color w:val="auto"/>
                <w:szCs w:val="21"/>
                <w:highlight w:val="none"/>
              </w:rPr>
              <w:t>（含），</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3</w:t>
            </w:r>
            <w:r>
              <w:rPr>
                <w:rFonts w:ascii="宋体" w:hAnsi="宋体"/>
                <w:color w:val="auto"/>
                <w:szCs w:val="21"/>
                <w:highlight w:val="none"/>
              </w:rPr>
              <w:t>V/T</w:t>
            </w:r>
            <w:r>
              <w:rPr>
                <w:rFonts w:hint="eastAsia" w:ascii="宋体" w:hAnsi="宋体"/>
                <w:color w:val="auto"/>
                <w:szCs w:val="21"/>
                <w:highlight w:val="none"/>
              </w:rPr>
              <w:t>（含），</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V/T</w:t>
            </w:r>
            <w:r>
              <w:rPr>
                <w:rFonts w:hint="eastAsia" w:ascii="宋体" w:hAnsi="宋体"/>
                <w:color w:val="auto"/>
                <w:szCs w:val="21"/>
                <w:highlight w:val="none"/>
              </w:rPr>
              <w:t>（不含）</w:t>
            </w:r>
            <w:r>
              <w:rPr>
                <w:rFonts w:ascii="宋体" w:hAnsi="宋体"/>
                <w:color w:val="auto"/>
                <w:szCs w:val="21"/>
                <w:highlight w:val="none"/>
              </w:rPr>
              <w:t xml:space="preserve">-- </w:t>
            </w:r>
            <w:r>
              <w:rPr>
                <w:rFonts w:hint="eastAsia" w:ascii="宋体" w:hAnsi="宋体"/>
                <w:color w:val="auto"/>
                <w:szCs w:val="21"/>
                <w:highlight w:val="none"/>
              </w:rPr>
              <w:t>4</w:t>
            </w:r>
            <w:r>
              <w:rPr>
                <w:rFonts w:ascii="宋体" w:hAnsi="宋体"/>
                <w:color w:val="auto"/>
                <w:szCs w:val="21"/>
                <w:highlight w:val="none"/>
              </w:rPr>
              <w:t>V/T</w:t>
            </w:r>
            <w:r>
              <w:rPr>
                <w:rFonts w:hint="eastAsia" w:ascii="宋体" w:hAnsi="宋体"/>
                <w:color w:val="auto"/>
                <w:szCs w:val="21"/>
                <w:highlight w:val="none"/>
              </w:rPr>
              <w:t>（含），</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超过4</w:t>
            </w:r>
            <w:r>
              <w:rPr>
                <w:rFonts w:ascii="宋体" w:hAnsi="宋体"/>
                <w:color w:val="auto"/>
                <w:szCs w:val="21"/>
                <w:highlight w:val="none"/>
              </w:rPr>
              <w:t>V/T</w:t>
            </w:r>
            <w:r>
              <w:rPr>
                <w:rFonts w:hint="eastAsia" w:ascii="宋体" w:hAnsi="宋体"/>
                <w:color w:val="auto"/>
                <w:szCs w:val="21"/>
                <w:highlight w:val="none"/>
              </w:rPr>
              <w:t>（不含），</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可使用的银行</w:t>
            </w:r>
          </w:p>
          <w:p>
            <w:pPr>
              <w:adjustRightInd w:val="0"/>
              <w:snapToGrid w:val="0"/>
              <w:spacing w:line="320" w:lineRule="exact"/>
              <w:jc w:val="center"/>
              <w:rPr>
                <w:rFonts w:hint="eastAsia" w:ascii="宋体" w:hAnsi="宋体"/>
                <w:color w:val="auto"/>
                <w:szCs w:val="24"/>
                <w:highlight w:val="none"/>
              </w:rPr>
            </w:pPr>
            <w:r>
              <w:rPr>
                <w:rFonts w:hint="eastAsia" w:ascii="宋体" w:hAnsi="宋体"/>
                <w:color w:val="auto"/>
                <w:szCs w:val="21"/>
                <w:highlight w:val="none"/>
              </w:rPr>
              <w:t>授信</w:t>
            </w:r>
            <w:r>
              <w:rPr>
                <w:rFonts w:hint="eastAsia"/>
                <w:color w:val="auto"/>
                <w:highlight w:val="none"/>
              </w:rPr>
              <w:t>与</w:t>
            </w:r>
            <w:r>
              <w:rPr>
                <w:rFonts w:hint="eastAsia" w:ascii="宋体" w:hAnsi="宋体"/>
                <w:color w:val="auto"/>
                <w:szCs w:val="24"/>
                <w:highlight w:val="none"/>
              </w:rPr>
              <w:t>银行</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4"/>
                <w:highlight w:val="none"/>
              </w:rPr>
              <w:t>存款之和</w:t>
            </w:r>
          </w:p>
          <w:p>
            <w:pPr>
              <w:adjustRightInd w:val="0"/>
              <w:snapToGrid w:val="0"/>
              <w:spacing w:line="320" w:lineRule="exact"/>
              <w:jc w:val="center"/>
              <w:rPr>
                <w:rFonts w:hint="eastAsia" w:ascii="宋体" w:hAnsi="宋体"/>
                <w:color w:val="auto"/>
                <w:szCs w:val="21"/>
                <w:highlight w:val="none"/>
                <w:bdr w:val="single" w:color="auto" w:sz="4" w:space="0"/>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少于0.1V（含），0分；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0.1 V（不含） - 0.2 V（含），</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V以上（不含），</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color w:val="auto"/>
                <w:szCs w:val="21"/>
                <w:highlight w:val="none"/>
              </w:rPr>
              <w:t>上一年度</w:t>
            </w:r>
            <w:r>
              <w:rPr>
                <w:rFonts w:hint="eastAsia"/>
                <w:color w:val="auto"/>
                <w:szCs w:val="21"/>
                <w:highlight w:val="none"/>
              </w:rPr>
              <w:t>的</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流动比率</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小于1（含），0分；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1（不含）-- 2（含），</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adjustRightInd w:val="0"/>
              <w:snapToGrid w:val="0"/>
              <w:spacing w:line="320" w:lineRule="exact"/>
              <w:rPr>
                <w:rFonts w:hint="eastAsia"/>
                <w:color w:val="auto"/>
                <w:szCs w:val="24"/>
                <w:highlight w:val="none"/>
              </w:rPr>
            </w:pPr>
            <w:r>
              <w:rPr>
                <w:rFonts w:hint="eastAsia" w:ascii="宋体" w:hAnsi="宋体"/>
                <w:color w:val="auto"/>
                <w:szCs w:val="21"/>
                <w:highlight w:val="none"/>
              </w:rPr>
              <w:t>2以上（不含）</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项目管理机构</w:t>
            </w:r>
          </w:p>
          <w:p>
            <w:pPr>
              <w:adjustRightInd w:val="0"/>
              <w:snapToGrid w:val="0"/>
              <w:spacing w:line="320" w:lineRule="exact"/>
              <w:jc w:val="center"/>
              <w:rPr>
                <w:rFonts w:hint="eastAsia"/>
                <w:color w:val="auto"/>
                <w:szCs w:val="24"/>
                <w:highlight w:val="none"/>
              </w:rPr>
            </w:pPr>
          </w:p>
          <w:p>
            <w:pPr>
              <w:adjustRightInd w:val="0"/>
              <w:snapToGrid w:val="0"/>
              <w:spacing w:line="320" w:lineRule="exact"/>
              <w:jc w:val="center"/>
              <w:rPr>
                <w:rFonts w:hint="eastAsia"/>
                <w:color w:val="auto"/>
                <w:szCs w:val="24"/>
                <w:highlight w:val="none"/>
              </w:rPr>
            </w:pPr>
            <w:r>
              <w:rPr>
                <w:rFonts w:hint="eastAsia"/>
                <w:color w:val="auto"/>
                <w:szCs w:val="24"/>
                <w:highlight w:val="none"/>
              </w:rPr>
              <w:t>3</w:t>
            </w:r>
            <w:r>
              <w:rPr>
                <w:color w:val="auto"/>
                <w:szCs w:val="24"/>
                <w:highlight w:val="none"/>
              </w:rPr>
              <w:t>5</w:t>
            </w:r>
            <w:r>
              <w:rPr>
                <w:rFonts w:hint="eastAsia"/>
                <w:color w:val="auto"/>
                <w:szCs w:val="24"/>
                <w:highlight w:val="none"/>
              </w:rPr>
              <w:t>分</w:t>
            </w:r>
          </w:p>
        </w:tc>
        <w:tc>
          <w:tcPr>
            <w:tcW w:w="786"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工程总承包项目</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经理</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职称</w:t>
            </w:r>
            <w:r>
              <w:rPr>
                <w:rFonts w:hint="eastAsia" w:ascii="宋体" w:hAnsi="宋体"/>
                <w:color w:val="auto"/>
                <w:szCs w:val="21"/>
                <w:highlight w:val="none"/>
                <w:lang w:eastAsia="zh-CN"/>
              </w:rPr>
              <w:t>及</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相关专业高级及以上职称（高级工程师），</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keepNext w:val="0"/>
              <w:keepLines w:val="0"/>
              <w:widowControl w:val="0"/>
              <w:suppressLineNumbers w:val="0"/>
              <w:spacing w:before="0" w:beforeAutospacing="0" w:after="0" w:afterAutospacing="0"/>
              <w:ind w:left="0" w:right="0"/>
              <w:jc w:val="both"/>
              <w:rPr>
                <w:rFonts w:hint="eastAsia" w:ascii="宋体" w:hAnsi="宋体"/>
                <w:color w:val="auto"/>
                <w:szCs w:val="21"/>
                <w:highlight w:val="none"/>
              </w:rPr>
            </w:pPr>
            <w:r>
              <w:rPr>
                <w:rFonts w:hint="eastAsia" w:ascii="宋体" w:hAnsi="宋体"/>
                <w:color w:val="auto"/>
                <w:szCs w:val="21"/>
                <w:highlight w:val="none"/>
              </w:rPr>
              <w:t>相关专业中级职称（工程师）</w:t>
            </w:r>
            <w:r>
              <w:rPr>
                <w:rFonts w:hint="eastAsia" w:ascii="宋体" w:hAnsi="宋体" w:eastAsia="宋体" w:cs="宋体"/>
                <w:color w:val="auto"/>
                <w:kern w:val="2"/>
                <w:sz w:val="21"/>
                <w:szCs w:val="21"/>
                <w:highlight w:val="none"/>
                <w:lang w:val="en-US" w:eastAsia="zh-CN" w:bidi="ar"/>
              </w:rPr>
              <w:t>且本科及以上学历</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adjustRightInd w:val="0"/>
              <w:snapToGrid w:val="0"/>
              <w:spacing w:line="3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相关专业中级职称（工程师）且专科学历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8分。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restart"/>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施工项目负责人</w:t>
            </w:r>
          </w:p>
          <w:p>
            <w:pPr>
              <w:adjustRightInd w:val="0"/>
              <w:snapToGrid w:val="0"/>
              <w:spacing w:line="320" w:lineRule="exact"/>
              <w:jc w:val="center"/>
              <w:rPr>
                <w:rFonts w:hint="eastAsia" w:ascii="宋体" w:hAnsi="宋体"/>
                <w:color w:val="auto"/>
                <w:szCs w:val="21"/>
                <w:highlight w:val="none"/>
              </w:rPr>
            </w:pP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相关专业中级职称（工程师），</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大学本科及以上，</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专科，</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专业工作年限</w:t>
            </w:r>
          </w:p>
        </w:tc>
        <w:tc>
          <w:tcPr>
            <w:tcW w:w="5737" w:type="dxa"/>
            <w:gridSpan w:val="2"/>
            <w:noWrap w:val="0"/>
            <w:vAlign w:val="center"/>
          </w:tcPr>
          <w:p>
            <w:pPr>
              <w:adjustRightInd w:val="0"/>
              <w:snapToGrid w:val="0"/>
              <w:spacing w:line="320" w:lineRule="exact"/>
              <w:rPr>
                <w:rFonts w:hint="eastAsia" w:ascii="宋体" w:hAnsi="宋体"/>
                <w:color w:val="auto"/>
                <w:szCs w:val="44"/>
                <w:highlight w:val="none"/>
              </w:rPr>
            </w:pPr>
            <w:r>
              <w:rPr>
                <w:rFonts w:hint="eastAsia" w:ascii="宋体" w:hAnsi="宋体"/>
                <w:color w:val="auto"/>
                <w:szCs w:val="44"/>
                <w:highlight w:val="none"/>
              </w:rPr>
              <w:t>以毕业证书发证日期为准。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5年及以上</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3年-4年,</w:t>
            </w:r>
            <w:r>
              <w:rPr>
                <w:rFonts w:ascii="宋体" w:hAnsi="宋体"/>
                <w:color w:val="auto"/>
                <w:szCs w:val="44"/>
                <w:highlight w:val="none"/>
              </w:rPr>
              <w:t>2</w:t>
            </w:r>
            <w:r>
              <w:rPr>
                <w:rFonts w:hint="eastAsia" w:ascii="宋体" w:hAnsi="宋体"/>
                <w:color w:val="auto"/>
                <w:szCs w:val="21"/>
                <w:highlight w:val="none"/>
              </w:rPr>
              <w:t xml:space="preserve">分 </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1年-2年,</w:t>
            </w:r>
            <w:r>
              <w:rPr>
                <w:rFonts w:ascii="宋体" w:hAnsi="宋体"/>
                <w:color w:val="auto"/>
                <w:szCs w:val="44"/>
                <w:highlight w:val="none"/>
              </w:rPr>
              <w:t>1</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不足1年,0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restart"/>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设计项目负责人</w:t>
            </w:r>
          </w:p>
          <w:p>
            <w:pPr>
              <w:adjustRightInd w:val="0"/>
              <w:snapToGrid w:val="0"/>
              <w:spacing w:line="320" w:lineRule="exact"/>
              <w:jc w:val="center"/>
              <w:rPr>
                <w:rFonts w:hint="eastAsia" w:ascii="宋体" w:hAnsi="宋体"/>
                <w:color w:val="auto"/>
                <w:szCs w:val="21"/>
                <w:highlight w:val="none"/>
              </w:rPr>
            </w:pP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职称</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相关专业中级职称（工程师），</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学历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大学本科及以上，</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专科，</w:t>
            </w:r>
            <w:r>
              <w:rPr>
                <w:rFonts w:ascii="宋体" w:hAnsi="宋体"/>
                <w:color w:val="auto"/>
                <w:szCs w:val="21"/>
                <w:highlight w:val="none"/>
              </w:rPr>
              <w:t>2</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21"/>
                <w:highlight w:val="none"/>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vMerge w:val="continue"/>
            <w:noWrap w:val="0"/>
            <w:vAlign w:val="center"/>
          </w:tcPr>
          <w:p>
            <w:pPr>
              <w:adjustRightInd w:val="0"/>
              <w:snapToGrid w:val="0"/>
              <w:spacing w:line="320" w:lineRule="exact"/>
              <w:jc w:val="center"/>
              <w:rPr>
                <w:rFonts w:hint="eastAsia" w:ascii="宋体" w:hAnsi="宋体"/>
                <w:color w:val="auto"/>
                <w:szCs w:val="21"/>
                <w:highlight w:val="none"/>
              </w:rPr>
            </w:pPr>
          </w:p>
        </w:tc>
        <w:tc>
          <w:tcPr>
            <w:tcW w:w="563" w:type="dxa"/>
            <w:noWrap w:val="0"/>
            <w:vAlign w:val="center"/>
          </w:tcPr>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专业工作年限</w:t>
            </w:r>
          </w:p>
        </w:tc>
        <w:tc>
          <w:tcPr>
            <w:tcW w:w="5737" w:type="dxa"/>
            <w:gridSpan w:val="2"/>
            <w:noWrap w:val="0"/>
            <w:vAlign w:val="center"/>
          </w:tcPr>
          <w:p>
            <w:pPr>
              <w:adjustRightInd w:val="0"/>
              <w:snapToGrid w:val="0"/>
              <w:spacing w:line="320" w:lineRule="exact"/>
              <w:rPr>
                <w:rFonts w:hint="eastAsia" w:ascii="宋体" w:hAnsi="宋体"/>
                <w:color w:val="auto"/>
                <w:szCs w:val="44"/>
                <w:highlight w:val="none"/>
              </w:rPr>
            </w:pPr>
            <w:r>
              <w:rPr>
                <w:rFonts w:hint="eastAsia" w:ascii="宋体" w:hAnsi="宋体"/>
                <w:color w:val="auto"/>
                <w:szCs w:val="44"/>
                <w:highlight w:val="none"/>
              </w:rPr>
              <w:t>以毕业证书发证日期为准。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5年及以上</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3年-4年,</w:t>
            </w:r>
            <w:r>
              <w:rPr>
                <w:rFonts w:ascii="宋体" w:hAnsi="宋体"/>
                <w:color w:val="auto"/>
                <w:szCs w:val="44"/>
                <w:highlight w:val="none"/>
              </w:rPr>
              <w:t>2</w:t>
            </w:r>
            <w:r>
              <w:rPr>
                <w:rFonts w:hint="eastAsia" w:ascii="宋体" w:hAnsi="宋体"/>
                <w:color w:val="auto"/>
                <w:szCs w:val="21"/>
                <w:highlight w:val="none"/>
              </w:rPr>
              <w:t xml:space="preserve">分 </w:t>
            </w:r>
          </w:p>
          <w:p>
            <w:pPr>
              <w:adjustRightInd w:val="0"/>
              <w:snapToGrid w:val="0"/>
              <w:spacing w:line="320" w:lineRule="exact"/>
              <w:rPr>
                <w:rFonts w:hint="eastAsia" w:ascii="宋体" w:hAnsi="宋体"/>
                <w:color w:val="auto"/>
                <w:szCs w:val="21"/>
                <w:highlight w:val="none"/>
              </w:rPr>
            </w:pPr>
            <w:r>
              <w:rPr>
                <w:rFonts w:hint="eastAsia" w:ascii="宋体" w:hAnsi="宋体"/>
                <w:color w:val="auto"/>
                <w:szCs w:val="44"/>
                <w:highlight w:val="none"/>
              </w:rPr>
              <w:t>1年-2年,</w:t>
            </w:r>
            <w:r>
              <w:rPr>
                <w:rFonts w:ascii="宋体" w:hAnsi="宋体"/>
                <w:color w:val="auto"/>
                <w:szCs w:val="44"/>
                <w:highlight w:val="none"/>
              </w:rPr>
              <w:t>1</w:t>
            </w:r>
            <w:r>
              <w:rPr>
                <w:rFonts w:hint="eastAsia" w:ascii="宋体" w:hAnsi="宋体"/>
                <w:color w:val="auto"/>
                <w:szCs w:val="21"/>
                <w:highlight w:val="none"/>
              </w:rPr>
              <w:t>分</w:t>
            </w:r>
          </w:p>
          <w:p>
            <w:pPr>
              <w:adjustRightInd w:val="0"/>
              <w:snapToGrid w:val="0"/>
              <w:spacing w:line="320" w:lineRule="exact"/>
              <w:rPr>
                <w:rFonts w:hint="eastAsia"/>
                <w:color w:val="auto"/>
                <w:szCs w:val="24"/>
                <w:highlight w:val="none"/>
              </w:rPr>
            </w:pPr>
            <w:r>
              <w:rPr>
                <w:rFonts w:hint="eastAsia" w:ascii="宋体" w:hAnsi="宋体"/>
                <w:color w:val="auto"/>
                <w:szCs w:val="44"/>
                <w:highlight w:val="none"/>
              </w:rPr>
              <w:t>不足1年,0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786" w:type="dxa"/>
            <w:noWrap w:val="0"/>
            <w:vAlign w:val="center"/>
          </w:tcPr>
          <w:p>
            <w:pPr>
              <w:adjustRightInd w:val="0"/>
              <w:snapToGrid w:val="0"/>
              <w:spacing w:line="320" w:lineRule="exact"/>
              <w:jc w:val="center"/>
              <w:rPr>
                <w:rFonts w:hint="eastAsia" w:ascii="宋体" w:hAnsi="宋体"/>
                <w:color w:val="auto"/>
                <w:szCs w:val="44"/>
                <w:highlight w:val="none"/>
              </w:rPr>
            </w:pPr>
            <w:r>
              <w:rPr>
                <w:rFonts w:hint="eastAsia" w:ascii="宋体" w:hAnsi="宋体"/>
                <w:color w:val="auto"/>
                <w:szCs w:val="44"/>
                <w:highlight w:val="none"/>
              </w:rPr>
              <w:t>其他主要人员</w:t>
            </w:r>
          </w:p>
          <w:p>
            <w:pPr>
              <w:adjustRightInd w:val="0"/>
              <w:snapToGrid w:val="0"/>
              <w:spacing w:line="320" w:lineRule="exact"/>
              <w:jc w:val="center"/>
              <w:rPr>
                <w:rFonts w:hint="eastAsia"/>
                <w:color w:val="auto"/>
                <w:szCs w:val="24"/>
                <w:highlight w:val="none"/>
              </w:rPr>
            </w:pPr>
            <w:r>
              <w:rPr>
                <w:rFonts w:hint="eastAsia" w:ascii="宋体" w:hAnsi="宋体"/>
                <w:color w:val="auto"/>
                <w:szCs w:val="21"/>
                <w:highlight w:val="none"/>
              </w:rPr>
              <w:t>5分</w:t>
            </w:r>
          </w:p>
        </w:tc>
        <w:tc>
          <w:tcPr>
            <w:tcW w:w="563" w:type="dxa"/>
            <w:noWrap w:val="0"/>
            <w:vAlign w:val="center"/>
          </w:tcPr>
          <w:p>
            <w:pPr>
              <w:adjustRightInd w:val="0"/>
              <w:snapToGrid w:val="0"/>
              <w:spacing w:line="320" w:lineRule="exact"/>
              <w:jc w:val="center"/>
              <w:rPr>
                <w:rFonts w:hint="eastAsia"/>
                <w:color w:val="auto"/>
                <w:szCs w:val="24"/>
                <w:highlight w:val="none"/>
              </w:rPr>
            </w:pPr>
          </w:p>
        </w:tc>
        <w:tc>
          <w:tcPr>
            <w:tcW w:w="5737" w:type="dxa"/>
            <w:gridSpan w:val="2"/>
            <w:noWrap w:val="0"/>
            <w:vAlign w:val="center"/>
          </w:tcPr>
          <w:p>
            <w:pPr>
              <w:adjustRightInd w:val="0"/>
              <w:snapToGrid w:val="0"/>
              <w:spacing w:line="320" w:lineRule="exact"/>
              <w:rPr>
                <w:rFonts w:hint="eastAsia"/>
                <w:color w:val="auto"/>
                <w:szCs w:val="24"/>
                <w:highlight w:val="none"/>
              </w:rPr>
            </w:pPr>
            <w:r>
              <w:rPr>
                <w:rFonts w:hint="eastAsia"/>
                <w:color w:val="auto"/>
                <w:szCs w:val="24"/>
                <w:highlight w:val="none"/>
              </w:rPr>
              <w:t>人员配备合理，</w:t>
            </w:r>
            <w:r>
              <w:rPr>
                <w:rFonts w:hint="eastAsia"/>
                <w:color w:val="auto"/>
                <w:highlight w:val="none"/>
              </w:rPr>
              <w:t>充分满足需要，5分</w:t>
            </w:r>
            <w:r>
              <w:rPr>
                <w:rFonts w:hint="eastAsia"/>
                <w:color w:val="auto"/>
                <w:szCs w:val="24"/>
                <w:highlight w:val="none"/>
              </w:rPr>
              <w:t>；</w:t>
            </w:r>
          </w:p>
          <w:p>
            <w:pPr>
              <w:adjustRightInd w:val="0"/>
              <w:snapToGrid w:val="0"/>
              <w:spacing w:line="320" w:lineRule="exact"/>
              <w:rPr>
                <w:rFonts w:hint="eastAsia"/>
                <w:color w:val="auto"/>
                <w:szCs w:val="24"/>
                <w:highlight w:val="none"/>
              </w:rPr>
            </w:pPr>
            <w:r>
              <w:rPr>
                <w:rFonts w:hint="eastAsia"/>
                <w:color w:val="auto"/>
                <w:szCs w:val="24"/>
                <w:highlight w:val="none"/>
              </w:rPr>
              <w:t>人员配备基本合理，满足基本需要，3分；</w:t>
            </w:r>
          </w:p>
          <w:p>
            <w:pPr>
              <w:adjustRightInd w:val="0"/>
              <w:snapToGrid w:val="0"/>
              <w:spacing w:line="320" w:lineRule="exact"/>
              <w:rPr>
                <w:rFonts w:hint="eastAsia"/>
                <w:color w:val="auto"/>
                <w:szCs w:val="24"/>
                <w:highlight w:val="none"/>
              </w:rPr>
            </w:pPr>
            <w:r>
              <w:rPr>
                <w:rFonts w:hint="eastAsia"/>
                <w:color w:val="auto"/>
                <w:szCs w:val="24"/>
                <w:highlight w:val="none"/>
              </w:rPr>
              <w:t>人员配备不合理，不能满足需要，0分。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类似项目业绩</w:t>
            </w:r>
          </w:p>
          <w:p>
            <w:pPr>
              <w:adjustRightInd w:val="0"/>
              <w:snapToGrid w:val="0"/>
              <w:spacing w:line="320" w:lineRule="exact"/>
              <w:jc w:val="center"/>
              <w:rPr>
                <w:rFonts w:hint="eastAsia"/>
                <w:color w:val="auto"/>
                <w:szCs w:val="24"/>
                <w:highlight w:val="none"/>
              </w:rPr>
            </w:pPr>
            <w:r>
              <w:rPr>
                <w:rFonts w:hint="eastAsia"/>
                <w:color w:val="auto"/>
                <w:szCs w:val="24"/>
                <w:highlight w:val="none"/>
                <w:lang w:val="en-US" w:eastAsia="zh-CN"/>
              </w:rPr>
              <w:t>24</w:t>
            </w:r>
            <w:r>
              <w:rPr>
                <w:rFonts w:hint="eastAsia"/>
                <w:color w:val="auto"/>
                <w:szCs w:val="24"/>
                <w:highlight w:val="none"/>
              </w:rPr>
              <w:t>分</w:t>
            </w:r>
          </w:p>
        </w:tc>
        <w:tc>
          <w:tcPr>
            <w:tcW w:w="5737" w:type="dxa"/>
            <w:gridSpan w:val="2"/>
            <w:noWrap w:val="0"/>
            <w:vAlign w:val="center"/>
          </w:tcPr>
          <w:p>
            <w:pPr>
              <w:spacing w:line="276" w:lineRule="auto"/>
              <w:jc w:val="left"/>
              <w:rPr>
                <w:rFonts w:hint="eastAsia" w:ascii="宋体" w:hAnsi="宋体"/>
                <w:color w:val="auto"/>
                <w:szCs w:val="21"/>
                <w:highlight w:val="none"/>
              </w:rPr>
            </w:pPr>
            <w:r>
              <w:rPr>
                <w:rFonts w:hint="eastAsia" w:ascii="宋体" w:hAnsi="宋体"/>
                <w:color w:val="auto"/>
                <w:szCs w:val="24"/>
                <w:highlight w:val="none"/>
              </w:rPr>
              <w:t>近5年</w:t>
            </w:r>
            <w:r>
              <w:rPr>
                <w:rFonts w:hint="eastAsia" w:ascii="宋体" w:hAnsi="宋体"/>
                <w:color w:val="auto"/>
                <w:szCs w:val="21"/>
                <w:highlight w:val="none"/>
              </w:rPr>
              <w:t>有1个类似项目业绩得</w:t>
            </w:r>
            <w:r>
              <w:rPr>
                <w:rFonts w:hint="eastAsia" w:ascii="宋体" w:hAnsi="宋体"/>
                <w:color w:val="auto"/>
                <w:szCs w:val="21"/>
                <w:highlight w:val="none"/>
                <w:lang w:val="en-US" w:eastAsia="zh-CN"/>
              </w:rPr>
              <w:t>12</w:t>
            </w:r>
            <w:r>
              <w:rPr>
                <w:rFonts w:hint="eastAsia" w:ascii="宋体" w:hAnsi="宋体"/>
                <w:color w:val="auto"/>
                <w:szCs w:val="21"/>
                <w:highlight w:val="none"/>
              </w:rPr>
              <w:t>分，每增加1个类似项目加</w:t>
            </w:r>
            <w:r>
              <w:rPr>
                <w:rFonts w:hint="eastAsia" w:ascii="宋体" w:hAnsi="宋体"/>
                <w:color w:val="auto"/>
                <w:szCs w:val="21"/>
                <w:highlight w:val="none"/>
                <w:lang w:val="en-US" w:eastAsia="zh-CN"/>
              </w:rPr>
              <w:t>6</w:t>
            </w:r>
            <w:r>
              <w:rPr>
                <w:rFonts w:hint="eastAsia" w:ascii="宋体" w:hAnsi="宋体"/>
                <w:color w:val="auto"/>
                <w:szCs w:val="21"/>
                <w:highlight w:val="none"/>
              </w:rPr>
              <w:t>分，本项最多得</w:t>
            </w:r>
            <w:r>
              <w:rPr>
                <w:rFonts w:hint="eastAsia" w:ascii="宋体" w:hAnsi="宋体"/>
                <w:color w:val="auto"/>
                <w:szCs w:val="21"/>
                <w:highlight w:val="none"/>
                <w:lang w:val="en-US" w:eastAsia="zh-CN"/>
              </w:rPr>
              <w:t>24</w:t>
            </w:r>
            <w:r>
              <w:rPr>
                <w:rFonts w:hint="eastAsia" w:ascii="宋体" w:hAnsi="宋体"/>
                <w:color w:val="auto"/>
                <w:szCs w:val="21"/>
                <w:highlight w:val="none"/>
              </w:rPr>
              <w:t>分。</w:t>
            </w:r>
          </w:p>
          <w:p>
            <w:pPr>
              <w:pStyle w:val="2"/>
              <w:rPr>
                <w:rFonts w:hint="eastAsia"/>
                <w:color w:val="auto"/>
                <w:highlight w:val="none"/>
              </w:rPr>
            </w:pPr>
            <w:r>
              <w:rPr>
                <w:rFonts w:hint="eastAsia" w:ascii="宋体" w:hAnsi="宋体"/>
                <w:color w:val="auto"/>
                <w:szCs w:val="21"/>
                <w:highlight w:val="none"/>
              </w:rPr>
              <w:t>注：评标委员会只计取类似业绩列表中前三个项目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noWrap w:val="0"/>
            <w:vAlign w:val="center"/>
          </w:tcPr>
          <w:p>
            <w:pPr>
              <w:adjustRightInd w:val="0"/>
              <w:snapToGrid w:val="0"/>
              <w:spacing w:line="320" w:lineRule="exact"/>
              <w:jc w:val="center"/>
              <w:rPr>
                <w:rFonts w:hint="eastAsia"/>
                <w:color w:val="auto"/>
                <w:szCs w:val="24"/>
                <w:highlight w:val="none"/>
              </w:rPr>
            </w:pPr>
            <w:r>
              <w:rPr>
                <w:rFonts w:hint="eastAsia"/>
                <w:color w:val="auto"/>
                <w:szCs w:val="24"/>
                <w:highlight w:val="none"/>
              </w:rPr>
              <w:t>信誉</w:t>
            </w:r>
          </w:p>
          <w:p>
            <w:pPr>
              <w:adjustRightInd w:val="0"/>
              <w:snapToGrid w:val="0"/>
              <w:spacing w:line="320" w:lineRule="exact"/>
              <w:jc w:val="center"/>
              <w:rPr>
                <w:rFonts w:hint="eastAsia"/>
                <w:color w:val="auto"/>
                <w:szCs w:val="24"/>
                <w:highlight w:val="none"/>
              </w:rPr>
            </w:pPr>
          </w:p>
          <w:p>
            <w:pPr>
              <w:adjustRightInd w:val="0"/>
              <w:snapToGrid w:val="0"/>
              <w:spacing w:line="320" w:lineRule="exact"/>
              <w:jc w:val="center"/>
              <w:rPr>
                <w:rFonts w:hint="eastAsia"/>
                <w:color w:val="auto"/>
                <w:szCs w:val="24"/>
                <w:highlight w:val="none"/>
              </w:rPr>
            </w:pPr>
            <w:r>
              <w:rPr>
                <w:rFonts w:hint="eastAsia"/>
                <w:color w:val="auto"/>
                <w:szCs w:val="24"/>
                <w:highlight w:val="none"/>
                <w:lang w:val="en-US" w:eastAsia="zh-CN"/>
              </w:rPr>
              <w:t>9</w:t>
            </w:r>
            <w:r>
              <w:rPr>
                <w:rFonts w:hint="eastAsia"/>
                <w:color w:val="auto"/>
                <w:szCs w:val="24"/>
                <w:highlight w:val="none"/>
              </w:rPr>
              <w:t>分</w:t>
            </w:r>
          </w:p>
        </w:tc>
        <w:tc>
          <w:tcPr>
            <w:tcW w:w="1349" w:type="dxa"/>
            <w:gridSpan w:val="2"/>
            <w:noWrap w:val="0"/>
            <w:vAlign w:val="center"/>
          </w:tcPr>
          <w:p>
            <w:pPr>
              <w:adjustRightInd w:val="0"/>
              <w:snapToGrid w:val="0"/>
              <w:spacing w:line="320" w:lineRule="exact"/>
              <w:jc w:val="center"/>
              <w:rPr>
                <w:rFonts w:hint="eastAsia"/>
                <w:color w:val="auto"/>
                <w:szCs w:val="21"/>
                <w:highlight w:val="none"/>
              </w:rPr>
            </w:pPr>
            <w:r>
              <w:rPr>
                <w:color w:val="auto"/>
                <w:szCs w:val="21"/>
                <w:highlight w:val="none"/>
              </w:rPr>
              <w:t>认证体系</w:t>
            </w:r>
          </w:p>
          <w:p>
            <w:pPr>
              <w:adjustRightInd w:val="0"/>
              <w:snapToGrid w:val="0"/>
              <w:spacing w:line="320" w:lineRule="exact"/>
              <w:jc w:val="center"/>
              <w:rPr>
                <w:rFonts w:hint="eastAsia"/>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5737" w:type="dxa"/>
            <w:gridSpan w:val="2"/>
            <w:noWrap w:val="0"/>
            <w:vAlign w:val="center"/>
          </w:tcPr>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具有</w:t>
            </w:r>
            <w:r>
              <w:rPr>
                <w:color w:val="auto"/>
                <w:szCs w:val="21"/>
                <w:highlight w:val="none"/>
              </w:rPr>
              <w:t>有效</w:t>
            </w:r>
            <w:r>
              <w:rPr>
                <w:rFonts w:hint="eastAsia"/>
                <w:color w:val="auto"/>
                <w:szCs w:val="21"/>
                <w:highlight w:val="none"/>
              </w:rPr>
              <w:t>的ISO9001（</w:t>
            </w:r>
            <w:r>
              <w:rPr>
                <w:color w:val="auto"/>
                <w:szCs w:val="24"/>
                <w:highlight w:val="none"/>
              </w:rPr>
              <w:t>GB/T19001</w:t>
            </w:r>
            <w:r>
              <w:rPr>
                <w:rFonts w:hint="eastAsia"/>
                <w:color w:val="auto"/>
                <w:szCs w:val="24"/>
                <w:highlight w:val="none"/>
              </w:rPr>
              <w:t>）</w:t>
            </w:r>
            <w:r>
              <w:rPr>
                <w:color w:val="auto"/>
                <w:szCs w:val="21"/>
                <w:highlight w:val="none"/>
              </w:rPr>
              <w:t>质量</w:t>
            </w:r>
            <w:r>
              <w:rPr>
                <w:color w:val="auto"/>
                <w:szCs w:val="24"/>
                <w:highlight w:val="none"/>
              </w:rPr>
              <w:t>管理</w:t>
            </w:r>
            <w:r>
              <w:rPr>
                <w:color w:val="auto"/>
                <w:szCs w:val="21"/>
                <w:highlight w:val="none"/>
              </w:rPr>
              <w:t>体系认证</w:t>
            </w:r>
            <w:r>
              <w:rPr>
                <w:rFonts w:hint="eastAsia"/>
                <w:color w:val="auto"/>
                <w:szCs w:val="21"/>
                <w:highlight w:val="none"/>
              </w:rPr>
              <w:t>证书，</w:t>
            </w:r>
            <w:r>
              <w:rPr>
                <w:rFonts w:hint="eastAsia"/>
                <w:color w:val="auto"/>
                <w:szCs w:val="21"/>
                <w:highlight w:val="none"/>
                <w:lang w:val="en-US" w:eastAsia="zh-CN"/>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color w:val="auto"/>
                <w:szCs w:val="21"/>
                <w:highlight w:val="none"/>
              </w:rPr>
              <w:t>具有</w:t>
            </w:r>
            <w:r>
              <w:rPr>
                <w:color w:val="auto"/>
                <w:szCs w:val="21"/>
                <w:highlight w:val="none"/>
              </w:rPr>
              <w:t>有效</w:t>
            </w:r>
            <w:r>
              <w:rPr>
                <w:rFonts w:hint="eastAsia"/>
                <w:color w:val="auto"/>
                <w:szCs w:val="21"/>
                <w:highlight w:val="none"/>
              </w:rPr>
              <w:t>的</w:t>
            </w:r>
            <w:r>
              <w:rPr>
                <w:color w:val="auto"/>
                <w:szCs w:val="24"/>
                <w:highlight w:val="none"/>
              </w:rPr>
              <w:t>ISO14001</w:t>
            </w:r>
            <w:r>
              <w:rPr>
                <w:rFonts w:hint="eastAsia"/>
                <w:color w:val="auto"/>
                <w:szCs w:val="24"/>
                <w:highlight w:val="none"/>
              </w:rPr>
              <w:t xml:space="preserve"> （</w:t>
            </w:r>
            <w:r>
              <w:rPr>
                <w:color w:val="auto"/>
                <w:szCs w:val="24"/>
                <w:highlight w:val="none"/>
              </w:rPr>
              <w:t>GB/T24001</w:t>
            </w:r>
            <w:r>
              <w:rPr>
                <w:rFonts w:hint="eastAsia"/>
                <w:color w:val="auto"/>
                <w:szCs w:val="24"/>
                <w:highlight w:val="none"/>
              </w:rPr>
              <w:t xml:space="preserve">） </w:t>
            </w:r>
            <w:r>
              <w:rPr>
                <w:color w:val="auto"/>
                <w:szCs w:val="24"/>
                <w:highlight w:val="none"/>
              </w:rPr>
              <w:t>环境管理体系</w:t>
            </w:r>
            <w:r>
              <w:rPr>
                <w:color w:val="auto"/>
                <w:szCs w:val="21"/>
                <w:highlight w:val="none"/>
              </w:rPr>
              <w:t>认证</w:t>
            </w:r>
            <w:r>
              <w:rPr>
                <w:rFonts w:hint="eastAsia"/>
                <w:color w:val="auto"/>
                <w:szCs w:val="21"/>
                <w:highlight w:val="none"/>
              </w:rPr>
              <w:t>证书，</w:t>
            </w:r>
            <w:r>
              <w:rPr>
                <w:rFonts w:hint="eastAsia"/>
                <w:color w:val="auto"/>
                <w:szCs w:val="21"/>
                <w:highlight w:val="none"/>
                <w:lang w:val="en-US" w:eastAsia="zh-CN"/>
              </w:rPr>
              <w:t>3</w:t>
            </w:r>
            <w:r>
              <w:rPr>
                <w:rFonts w:hint="eastAsia" w:ascii="宋体" w:hAnsi="宋体"/>
                <w:color w:val="auto"/>
                <w:szCs w:val="21"/>
                <w:highlight w:val="none"/>
              </w:rPr>
              <w:t>分；</w:t>
            </w:r>
          </w:p>
          <w:p>
            <w:pPr>
              <w:adjustRightInd w:val="0"/>
              <w:snapToGrid w:val="0"/>
              <w:spacing w:line="320" w:lineRule="exact"/>
              <w:rPr>
                <w:rFonts w:hint="eastAsia" w:ascii="宋体" w:hAnsi="宋体"/>
                <w:color w:val="auto"/>
                <w:szCs w:val="21"/>
                <w:highlight w:val="none"/>
              </w:rPr>
            </w:pPr>
            <w:r>
              <w:rPr>
                <w:rFonts w:hint="eastAsia" w:ascii="Times New Roman" w:hAnsi="Times New Roman" w:eastAsia="宋体" w:cs="Times New Roman"/>
                <w:color w:val="auto"/>
                <w:szCs w:val="21"/>
                <w:highlight w:val="none"/>
              </w:rPr>
              <w:t>具有</w:t>
            </w:r>
            <w:r>
              <w:rPr>
                <w:rFonts w:ascii="Times New Roman" w:hAnsi="Times New Roman" w:eastAsia="宋体" w:cs="Times New Roman"/>
                <w:color w:val="auto"/>
                <w:szCs w:val="21"/>
                <w:highlight w:val="none"/>
              </w:rPr>
              <w:t>有效</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ISO45001</w:t>
            </w:r>
            <w:r>
              <w:rPr>
                <w:rFonts w:hint="eastAsia" w:ascii="Times New Roman" w:hAnsi="Times New Roman" w:eastAsia="宋体" w:cs="Times New Roman"/>
                <w:color w:val="auto"/>
                <w:szCs w:val="21"/>
                <w:highlight w:val="none"/>
              </w:rPr>
              <w:t>或OHSAS18001 （</w:t>
            </w:r>
            <w:r>
              <w:rPr>
                <w:rFonts w:ascii="Times New Roman" w:hAnsi="Times New Roman" w:eastAsia="宋体" w:cs="Times New Roman"/>
                <w:color w:val="auto"/>
                <w:szCs w:val="21"/>
                <w:highlight w:val="none"/>
              </w:rPr>
              <w:t>GB/T28001</w:t>
            </w:r>
            <w:r>
              <w:rPr>
                <w:rFonts w:hint="eastAsia" w:ascii="Times New Roman" w:hAnsi="Times New Roman" w:eastAsia="宋体" w:cs="Times New Roman"/>
                <w:color w:val="auto"/>
                <w:szCs w:val="21"/>
                <w:highlight w:val="none"/>
              </w:rPr>
              <w:t>） 职业健康安全管理体系认证证书，</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restart"/>
            <w:noWrap w:val="0"/>
            <w:vAlign w:val="center"/>
          </w:tcPr>
          <w:p>
            <w:pPr>
              <w:keepNext w:val="0"/>
              <w:keepLines w:val="0"/>
              <w:widowControl/>
              <w:suppressLineNumbers w:val="0"/>
              <w:spacing w:before="0" w:beforeAutospacing="0" w:after="0" w:afterAutospacing="0"/>
              <w:ind w:left="0" w:right="0"/>
              <w:jc w:val="both"/>
              <w:rPr>
                <w:rFonts w:hint="eastAsia"/>
                <w:color w:val="auto"/>
                <w:szCs w:val="24"/>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rPr>
              <w:t>信用分</w:t>
            </w:r>
          </w:p>
          <w:p>
            <w:pPr>
              <w:keepNext w:val="0"/>
              <w:keepLines w:val="0"/>
              <w:widowControl w:val="0"/>
              <w:suppressLineNumbers w:val="0"/>
              <w:spacing w:before="0" w:beforeAutospacing="0" w:after="0" w:afterAutospacing="0"/>
              <w:ind w:left="0" w:right="0"/>
              <w:jc w:val="both"/>
              <w:rPr>
                <w:color w:val="auto"/>
                <w:highlight w:val="none"/>
              </w:rPr>
            </w:pPr>
            <w:r>
              <w:rPr>
                <w:rFonts w:hint="eastAsia" w:ascii="宋体" w:hAnsi="宋体" w:eastAsia="宋体" w:cs="宋体"/>
                <w:color w:val="auto"/>
                <w:kern w:val="2"/>
                <w:sz w:val="21"/>
                <w:szCs w:val="21"/>
                <w:highlight w:val="none"/>
                <w:lang w:val="en-US" w:eastAsia="zh-CN" w:bidi="ar"/>
              </w:rPr>
              <w:t>□</w:t>
            </w: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p>
            <w:pPr>
              <w:adjustRightInd w:val="0"/>
              <w:snapToGrid w:val="0"/>
              <w:spacing w:line="320" w:lineRule="exact"/>
              <w:ind w:firstLine="210" w:firstLineChars="100"/>
              <w:jc w:val="both"/>
              <w:rPr>
                <w:rFonts w:hint="eastAsia" w:ascii="宋体" w:hAnsi="宋体" w:eastAsia="宋体"/>
                <w:color w:val="auto"/>
                <w:kern w:val="2"/>
                <w:sz w:val="21"/>
                <w:szCs w:val="21"/>
                <w:highlight w:val="none"/>
                <w:lang w:val="en-US" w:eastAsia="zh-CN" w:bidi="ar-SA"/>
              </w:rPr>
            </w:pPr>
            <w:r>
              <w:rPr>
                <w:rFonts w:hint="eastAsia"/>
                <w:color w:val="auto"/>
                <w:szCs w:val="24"/>
                <w:highlight w:val="none"/>
              </w:rPr>
              <w:t>1</w:t>
            </w:r>
            <w:r>
              <w:rPr>
                <w:color w:val="auto"/>
                <w:szCs w:val="24"/>
                <w:highlight w:val="none"/>
              </w:rPr>
              <w:t>0</w:t>
            </w:r>
            <w:r>
              <w:rPr>
                <w:rFonts w:hint="eastAsia"/>
                <w:color w:val="auto"/>
                <w:szCs w:val="24"/>
                <w:highlight w:val="none"/>
              </w:rPr>
              <w:t>分</w:t>
            </w:r>
            <w:r>
              <w:rPr>
                <w:rFonts w:hint="eastAsia"/>
                <w:color w:val="auto"/>
                <w:szCs w:val="24"/>
                <w:highlight w:val="none"/>
                <w:lang w:eastAsia="zh-CN"/>
              </w:rPr>
              <w:t>（可多选）</w:t>
            </w:r>
          </w:p>
        </w:tc>
        <w:tc>
          <w:tcPr>
            <w:tcW w:w="1349" w:type="dxa"/>
            <w:gridSpan w:val="2"/>
            <w:noWrap w:val="0"/>
            <w:vAlign w:val="center"/>
          </w:tcPr>
          <w:p>
            <w:pPr>
              <w:adjustRightInd w:val="0"/>
              <w:snapToGrid w:val="0"/>
              <w:spacing w:line="320" w:lineRule="exact"/>
              <w:ind w:firstLine="210" w:firstLineChars="100"/>
              <w:jc w:val="both"/>
              <w:rPr>
                <w:rFonts w:hint="eastAsia" w:eastAsia="宋体"/>
                <w:color w:val="auto"/>
                <w:szCs w:val="24"/>
                <w:highlight w:val="none"/>
                <w:lang w:eastAsia="zh-CN"/>
              </w:rPr>
            </w:pPr>
            <w:r>
              <w:rPr>
                <w:rFonts w:hint="eastAsia"/>
                <w:color w:val="auto"/>
                <w:szCs w:val="24"/>
                <w:highlight w:val="none"/>
                <w:lang w:eastAsia="zh-CN"/>
              </w:rPr>
              <w:t>信用分（）</w:t>
            </w:r>
          </w:p>
        </w:tc>
        <w:tc>
          <w:tcPr>
            <w:tcW w:w="5737" w:type="dxa"/>
            <w:gridSpan w:val="2"/>
            <w:noWrap w:val="0"/>
            <w:vAlign w:val="center"/>
          </w:tcPr>
          <w:p>
            <w:pPr>
              <w:adjustRightInd w:val="0"/>
              <w:snapToGrid w:val="0"/>
              <w:spacing w:line="320" w:lineRule="exact"/>
              <w:rPr>
                <w:color w:val="auto"/>
                <w:szCs w:val="21"/>
                <w:highlight w:val="none"/>
                <w:u w:val="single"/>
              </w:rPr>
            </w:pPr>
            <w:r>
              <w:rPr>
                <w:rFonts w:hint="eastAsia"/>
                <w:color w:val="auto"/>
                <w:szCs w:val="21"/>
                <w:highlight w:val="none"/>
              </w:rPr>
              <w:t>项目类别：</w:t>
            </w:r>
            <w:r>
              <w:rPr>
                <w:rFonts w:hint="eastAsia"/>
                <w:color w:val="auto"/>
                <w:szCs w:val="21"/>
                <w:highlight w:val="none"/>
                <w:u w:val="single"/>
              </w:rPr>
              <w:t>（见前附表）</w:t>
            </w:r>
          </w:p>
          <w:p>
            <w:pPr>
              <w:adjustRightInd w:val="0"/>
              <w:snapToGrid w:val="0"/>
              <w:spacing w:line="320" w:lineRule="exact"/>
              <w:rPr>
                <w:color w:val="auto"/>
                <w:szCs w:val="21"/>
                <w:highlight w:val="none"/>
              </w:rPr>
            </w:pPr>
            <w:r>
              <w:rPr>
                <w:rFonts w:hint="eastAsia"/>
                <w:color w:val="auto"/>
                <w:szCs w:val="21"/>
                <w:highlight w:val="none"/>
                <w:lang w:val="en-US" w:eastAsia="zh-CN"/>
              </w:rPr>
              <w:t>申请</w:t>
            </w:r>
            <w:r>
              <w:rPr>
                <w:rFonts w:hint="eastAsia"/>
                <w:color w:val="auto"/>
                <w:szCs w:val="21"/>
                <w:highlight w:val="none"/>
              </w:rPr>
              <w:t>人本项得分</w:t>
            </w:r>
            <w:r>
              <w:rPr>
                <w:color w:val="auto"/>
                <w:szCs w:val="21"/>
                <w:highlight w:val="none"/>
              </w:rPr>
              <w:t>=</w:t>
            </w:r>
            <w:r>
              <w:rPr>
                <w:rFonts w:hint="eastAsia"/>
                <w:color w:val="auto"/>
                <w:szCs w:val="21"/>
                <w:highlight w:val="none"/>
                <w:lang w:val="en-US" w:eastAsia="zh-CN"/>
              </w:rPr>
              <w:t>申请</w:t>
            </w:r>
            <w:r>
              <w:rPr>
                <w:rFonts w:hint="eastAsia"/>
                <w:color w:val="auto"/>
                <w:szCs w:val="21"/>
                <w:highlight w:val="none"/>
              </w:rPr>
              <w:t>人招标投标信用综合评价分</w:t>
            </w:r>
            <w:r>
              <w:rPr>
                <w:color w:val="auto"/>
                <w:szCs w:val="21"/>
                <w:highlight w:val="none"/>
              </w:rPr>
              <w:t>/</w:t>
            </w:r>
            <w:r>
              <w:rPr>
                <w:rFonts w:hint="eastAsia"/>
                <w:color w:val="auto"/>
                <w:szCs w:val="21"/>
                <w:highlight w:val="none"/>
              </w:rPr>
              <w:t>通过初步评审的</w:t>
            </w:r>
            <w:r>
              <w:rPr>
                <w:rFonts w:hint="eastAsia"/>
                <w:color w:val="auto"/>
                <w:szCs w:val="21"/>
                <w:highlight w:val="none"/>
                <w:lang w:val="en-US" w:eastAsia="zh-CN"/>
              </w:rPr>
              <w:t>申请</w:t>
            </w:r>
            <w:r>
              <w:rPr>
                <w:rFonts w:hint="eastAsia"/>
                <w:color w:val="auto"/>
                <w:szCs w:val="21"/>
                <w:highlight w:val="none"/>
              </w:rPr>
              <w:t>人的招标投标信用综合评价最高得分</w:t>
            </w:r>
            <w:r>
              <w:rPr>
                <w:color w:val="auto"/>
                <w:szCs w:val="21"/>
                <w:highlight w:val="none"/>
              </w:rPr>
              <w:t>*10</w:t>
            </w:r>
          </w:p>
          <w:p>
            <w:pPr>
              <w:adjustRightInd w:val="0"/>
              <w:snapToGrid w:val="0"/>
              <w:spacing w:line="320" w:lineRule="exact"/>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w:t>
            </w:r>
            <w:r>
              <w:rPr>
                <w:rFonts w:hint="eastAsia"/>
                <w:color w:val="auto"/>
                <w:szCs w:val="21"/>
                <w:highlight w:val="none"/>
                <w:lang w:val="en-US" w:eastAsia="zh-CN"/>
              </w:rPr>
              <w:t>申请</w:t>
            </w:r>
            <w:r>
              <w:rPr>
                <w:rFonts w:hint="eastAsia"/>
                <w:color w:val="auto"/>
                <w:szCs w:val="21"/>
                <w:highlight w:val="none"/>
              </w:rPr>
              <w:t>人的信用分得分以通过初步评审的</w:t>
            </w:r>
            <w:r>
              <w:rPr>
                <w:rFonts w:hint="eastAsia"/>
                <w:color w:val="auto"/>
                <w:szCs w:val="21"/>
                <w:highlight w:val="none"/>
                <w:lang w:eastAsia="zh-CN"/>
              </w:rPr>
              <w:t>申请人</w:t>
            </w:r>
            <w:r>
              <w:rPr>
                <w:rFonts w:hint="eastAsia"/>
                <w:color w:val="auto"/>
                <w:szCs w:val="21"/>
                <w:highlight w:val="none"/>
              </w:rPr>
              <w:t>的招标投标信用综合评价得分最高的为</w:t>
            </w:r>
            <w:r>
              <w:rPr>
                <w:color w:val="auto"/>
                <w:szCs w:val="21"/>
                <w:highlight w:val="none"/>
              </w:rPr>
              <w:t>10</w:t>
            </w:r>
            <w:r>
              <w:rPr>
                <w:rFonts w:hint="eastAsia"/>
                <w:color w:val="auto"/>
                <w:szCs w:val="21"/>
                <w:highlight w:val="none"/>
              </w:rPr>
              <w:t>分，其他</w:t>
            </w:r>
            <w:r>
              <w:rPr>
                <w:rFonts w:hint="eastAsia"/>
                <w:color w:val="auto"/>
                <w:szCs w:val="21"/>
                <w:highlight w:val="none"/>
                <w:lang w:eastAsia="zh-CN"/>
              </w:rPr>
              <w:t>申请人</w:t>
            </w:r>
            <w:r>
              <w:rPr>
                <w:rFonts w:hint="eastAsia"/>
                <w:color w:val="auto"/>
                <w:szCs w:val="21"/>
                <w:highlight w:val="none"/>
              </w:rPr>
              <w:t>的得分为其招标投标信用综合评价得分除以最高的招标投标信用综合评价得分乘以</w:t>
            </w:r>
            <w:r>
              <w:rPr>
                <w:color w:val="auto"/>
                <w:szCs w:val="21"/>
                <w:highlight w:val="none"/>
              </w:rPr>
              <w:t>10</w:t>
            </w:r>
            <w:r>
              <w:rPr>
                <w:rFonts w:hint="eastAsia"/>
                <w:color w:val="auto"/>
                <w:szCs w:val="21"/>
                <w:highlight w:val="none"/>
              </w:rPr>
              <w:t>；</w:t>
            </w:r>
          </w:p>
          <w:p>
            <w:pPr>
              <w:rPr>
                <w:color w:val="auto"/>
                <w:szCs w:val="21"/>
                <w:highlight w:val="none"/>
              </w:rPr>
            </w:pPr>
            <w:r>
              <w:rPr>
                <w:color w:val="auto"/>
                <w:szCs w:val="21"/>
                <w:highlight w:val="none"/>
              </w:rPr>
              <w:t>2</w:t>
            </w:r>
            <w:r>
              <w:rPr>
                <w:rFonts w:hint="eastAsia"/>
                <w:color w:val="auto"/>
                <w:szCs w:val="21"/>
                <w:highlight w:val="none"/>
              </w:rPr>
              <w:t>、未在评价信息系统建立信用档案的企业，其信用综合评价分为零分；联合体参与投标的，其招标投标信用综合评价结果按联合体牵头单位对应项目类别的信用综合评价得分认定。</w:t>
            </w:r>
          </w:p>
          <w:p>
            <w:pPr>
              <w:adjustRightInd w:val="0"/>
              <w:snapToGrid w:val="0"/>
              <w:spacing w:line="320" w:lineRule="exact"/>
              <w:rPr>
                <w:color w:val="auto"/>
                <w:szCs w:val="21"/>
                <w:highlight w:val="none"/>
              </w:rPr>
            </w:pPr>
            <w:r>
              <w:rPr>
                <w:color w:val="auto"/>
                <w:szCs w:val="21"/>
                <w:highlight w:val="none"/>
              </w:rPr>
              <w:t>3</w:t>
            </w:r>
            <w:r>
              <w:rPr>
                <w:rFonts w:hint="eastAsia"/>
                <w:color w:val="auto"/>
                <w:szCs w:val="21"/>
                <w:highlight w:val="none"/>
              </w:rPr>
              <w:t>、襄阳市招标投标综合评价分以资格预审中递交资格预审申请文件截止时间“襄阳市招标投标信用综合信用信息网”（</w:t>
            </w:r>
            <w:r>
              <w:rPr>
                <w:color w:val="auto"/>
                <w:szCs w:val="21"/>
                <w:highlight w:val="none"/>
              </w:rPr>
              <w:t>http://58.19.239.238:7003/web/index</w:t>
            </w:r>
            <w:r>
              <w:rPr>
                <w:rFonts w:hint="eastAsia"/>
                <w:color w:val="auto"/>
                <w:szCs w:val="21"/>
                <w:highlight w:val="none"/>
              </w:rPr>
              <w:t>），以下简称“信用评价网”公布的分数为准。</w:t>
            </w:r>
          </w:p>
          <w:p>
            <w:pPr>
              <w:widowControl/>
              <w:adjustRightInd w:val="0"/>
              <w:snapToGrid w:val="0"/>
              <w:spacing w:line="320" w:lineRule="exact"/>
              <w:jc w:val="left"/>
              <w:rPr>
                <w:rFonts w:hint="eastAsia" w:ascii="宋体" w:hAnsi="宋体" w:cs="宋体"/>
                <w:color w:val="auto"/>
                <w:kern w:val="0"/>
                <w:sz w:val="24"/>
                <w:szCs w:val="24"/>
                <w:highlight w:val="none"/>
                <w:lang w:val="en-US" w:eastAsia="zh-CN" w:bidi="ar-SA"/>
              </w:rPr>
            </w:pPr>
            <w:r>
              <w:rPr>
                <w:color w:val="auto"/>
                <w:szCs w:val="21"/>
                <w:highlight w:val="none"/>
              </w:rPr>
              <w:t>4</w:t>
            </w:r>
            <w:r>
              <w:rPr>
                <w:rFonts w:hint="eastAsia"/>
                <w:color w:val="auto"/>
                <w:szCs w:val="21"/>
                <w:highlight w:val="none"/>
              </w:rPr>
              <w:t>、</w:t>
            </w:r>
            <w:r>
              <w:rPr>
                <w:rFonts w:hint="eastAsia"/>
                <w:color w:val="auto"/>
                <w:szCs w:val="21"/>
                <w:highlight w:val="none"/>
                <w:lang w:eastAsia="zh-CN"/>
              </w:rPr>
              <w:t>申请人</w:t>
            </w:r>
            <w:r>
              <w:rPr>
                <w:rFonts w:hint="eastAsia"/>
                <w:color w:val="auto"/>
                <w:szCs w:val="21"/>
                <w:highlight w:val="none"/>
              </w:rPr>
              <w:t>无需填报信用分，交易系统以企业“统一信用代码”自动调取“信用评价网”对应项目类别数据信息。</w:t>
            </w:r>
            <w:r>
              <w:rPr>
                <w:rFonts w:hint="eastAsia"/>
                <w:color w:val="auto"/>
                <w:szCs w:val="21"/>
                <w:highlight w:val="none"/>
                <w:lang w:eastAsia="zh-CN"/>
              </w:rPr>
              <w:t>申请人</w:t>
            </w:r>
            <w:r>
              <w:rPr>
                <w:rFonts w:hint="eastAsia"/>
                <w:color w:val="auto"/>
                <w:szCs w:val="21"/>
                <w:highlight w:val="none"/>
              </w:rPr>
              <w:t>可于开标当日登录“信用评价网”查询分值，并做好资料保存，以备核查。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997" w:type="dxa"/>
            <w:vMerge w:val="continue"/>
            <w:noWrap w:val="0"/>
            <w:vAlign w:val="center"/>
          </w:tcPr>
          <w:p>
            <w:pPr>
              <w:adjustRightInd w:val="0"/>
              <w:snapToGrid w:val="0"/>
              <w:spacing w:line="320" w:lineRule="exact"/>
              <w:jc w:val="center"/>
              <w:rPr>
                <w:rFonts w:hint="eastAsia"/>
                <w:color w:val="auto"/>
                <w:szCs w:val="24"/>
                <w:highlight w:val="none"/>
              </w:rPr>
            </w:pPr>
          </w:p>
        </w:tc>
        <w:tc>
          <w:tcPr>
            <w:tcW w:w="1349" w:type="dxa"/>
            <w:gridSpan w:val="2"/>
            <w:noWrap w:val="0"/>
            <w:vAlign w:val="center"/>
          </w:tcPr>
          <w:p>
            <w:pPr>
              <w:keepNext w:val="0"/>
              <w:keepLines w:val="0"/>
              <w:widowControl w:val="0"/>
              <w:suppressLineNumbers w:val="0"/>
              <w:spacing w:before="0" w:beforeAutospacing="0" w:after="0" w:afterAutospacing="0"/>
              <w:ind w:left="0" w:right="0"/>
              <w:jc w:val="both"/>
              <w:rPr>
                <w:rFonts w:hint="eastAsia"/>
                <w:color w:val="auto"/>
                <w:szCs w:val="24"/>
                <w:highlight w:val="none"/>
              </w:rPr>
            </w:pPr>
            <w:r>
              <w:rPr>
                <w:rFonts w:hint="eastAsia"/>
                <w:color w:val="auto"/>
                <w:szCs w:val="24"/>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p>
        </w:tc>
        <w:tc>
          <w:tcPr>
            <w:tcW w:w="5737" w:type="dxa"/>
            <w:gridSpan w:val="2"/>
            <w:noWrap w:val="0"/>
            <w:vAlign w:val="center"/>
          </w:tcPr>
          <w:p>
            <w:pPr>
              <w:keepNext w:val="0"/>
              <w:keepLines w:val="0"/>
              <w:widowControl w:val="0"/>
              <w:suppressLineNumbers w:val="0"/>
              <w:spacing w:before="0" w:beforeAutospacing="0" w:after="0" w:afterAutospacing="0"/>
              <w:ind w:left="0" w:right="0"/>
              <w:jc w:val="both"/>
              <w:rPr>
                <w:rFonts w:hint="default" w:eastAsia="宋体"/>
                <w:color w:val="auto"/>
                <w:szCs w:val="21"/>
                <w:highlight w:val="none"/>
                <w:u w:val="single"/>
                <w:lang w:val="en-US" w:eastAsia="zh-CN"/>
              </w:rPr>
            </w:pPr>
            <w:r>
              <w:rPr>
                <w:rFonts w:hint="eastAsia"/>
                <w:color w:val="auto"/>
                <w:szCs w:val="21"/>
                <w:highlight w:val="none"/>
                <w:lang w:eastAsia="zh-CN"/>
              </w:rPr>
              <w:t>招标人</w:t>
            </w:r>
            <w:r>
              <w:rPr>
                <w:rFonts w:hint="eastAsia" w:ascii="宋体" w:hAnsi="宋体" w:eastAsia="宋体" w:cs="宋体"/>
                <w:color w:val="auto"/>
                <w:kern w:val="2"/>
                <w:sz w:val="21"/>
                <w:szCs w:val="21"/>
                <w:highlight w:val="none"/>
                <w:lang w:val="en-US" w:eastAsia="zh-CN" w:bidi="ar"/>
              </w:rPr>
              <w:t>自行拟定评审因素</w:t>
            </w:r>
            <w:r>
              <w:rPr>
                <w:rFonts w:hint="eastAsia"/>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Merge w:val="continue"/>
            <w:noWrap w:val="0"/>
            <w:vAlign w:val="center"/>
          </w:tcPr>
          <w:p>
            <w:pPr>
              <w:adjustRightInd w:val="0"/>
              <w:snapToGrid w:val="0"/>
              <w:spacing w:line="320" w:lineRule="exact"/>
              <w:jc w:val="center"/>
              <w:rPr>
                <w:rFonts w:hint="eastAsia"/>
                <w:color w:val="auto"/>
                <w:szCs w:val="24"/>
                <w:highlight w:val="none"/>
              </w:rPr>
            </w:pPr>
          </w:p>
        </w:tc>
        <w:tc>
          <w:tcPr>
            <w:tcW w:w="546" w:type="dxa"/>
            <w:vMerge w:val="continue"/>
            <w:noWrap w:val="0"/>
            <w:vAlign w:val="center"/>
          </w:tcPr>
          <w:p>
            <w:pPr>
              <w:adjustRightInd w:val="0"/>
              <w:snapToGrid w:val="0"/>
              <w:spacing w:line="320" w:lineRule="exact"/>
              <w:jc w:val="center"/>
              <w:rPr>
                <w:rFonts w:hint="eastAsia"/>
                <w:color w:val="auto"/>
                <w:szCs w:val="24"/>
                <w:highlight w:val="none"/>
              </w:rPr>
            </w:pPr>
          </w:p>
        </w:tc>
        <w:tc>
          <w:tcPr>
            <w:tcW w:w="2346" w:type="dxa"/>
            <w:gridSpan w:val="3"/>
            <w:noWrap w:val="0"/>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给予</w:t>
            </w:r>
            <w:r>
              <w:rPr>
                <w:rFonts w:hint="eastAsia" w:ascii="宋体" w:hAnsi="宋体"/>
                <w:color w:val="auto"/>
                <w:szCs w:val="21"/>
                <w:highlight w:val="none"/>
                <w:lang w:eastAsia="zh-CN"/>
              </w:rPr>
              <w:t>共同承担施工任务的</w:t>
            </w:r>
            <w:r>
              <w:rPr>
                <w:rFonts w:hint="eastAsia" w:ascii="宋体" w:hAnsi="宋体"/>
                <w:color w:val="auto"/>
                <w:szCs w:val="21"/>
                <w:highlight w:val="none"/>
              </w:rPr>
              <w:t>国企与民企组建的联合体申请人的专项加分（如有）</w:t>
            </w:r>
          </w:p>
          <w:p>
            <w:pPr>
              <w:adjustRightInd w:val="0"/>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2分</w:t>
            </w:r>
          </w:p>
        </w:tc>
        <w:tc>
          <w:tcPr>
            <w:tcW w:w="5737" w:type="dxa"/>
            <w:gridSpan w:val="2"/>
            <w:noWrap w:val="0"/>
            <w:vAlign w:val="center"/>
          </w:tcPr>
          <w:p>
            <w:pPr>
              <w:widowControl/>
              <w:adjustRightInd w:val="0"/>
              <w:snapToGrid w:val="0"/>
              <w:spacing w:line="320" w:lineRule="exact"/>
              <w:jc w:val="left"/>
              <w:rPr>
                <w:rFonts w:hint="eastAsia" w:ascii="宋体" w:hAnsi="宋体" w:cs="宋体"/>
                <w:color w:val="auto"/>
                <w:kern w:val="0"/>
                <w:sz w:val="24"/>
                <w:szCs w:val="24"/>
                <w:highlight w:val="none"/>
              </w:rPr>
            </w:pPr>
            <w:r>
              <w:rPr>
                <w:rFonts w:hint="eastAsia"/>
                <w:color w:val="auto"/>
                <w:szCs w:val="21"/>
                <w:highlight w:val="none"/>
              </w:rPr>
              <w:t>如本项目资格预审文件中第一章资格预审公告选择是给予</w:t>
            </w:r>
            <w:r>
              <w:rPr>
                <w:rFonts w:hint="eastAsia" w:ascii="宋体" w:hAnsi="宋体"/>
                <w:color w:val="auto"/>
                <w:szCs w:val="21"/>
                <w:highlight w:val="none"/>
                <w:lang w:eastAsia="zh-CN"/>
              </w:rPr>
              <w:t>共同承担施工任务的</w:t>
            </w:r>
            <w:r>
              <w:rPr>
                <w:rFonts w:hint="eastAsia"/>
                <w:color w:val="auto"/>
                <w:szCs w:val="21"/>
                <w:highlight w:val="none"/>
              </w:rPr>
              <w:t>国企与民企组建的联合体申请人的专项加分，则对申请人为国企与民企组建的联合体的，加2分。</w:t>
            </w:r>
          </w:p>
        </w:tc>
      </w:tr>
    </w:tbl>
    <w:p>
      <w:pPr>
        <w:shd w:val="clear" w:color="auto" w:fill="FFFFFF"/>
        <w:spacing w:line="288" w:lineRule="atLeast"/>
        <w:rPr>
          <w:rFonts w:hint="eastAsia" w:ascii="宋体" w:hAnsi="宋体"/>
          <w:color w:val="auto"/>
          <w:szCs w:val="21"/>
          <w:highlight w:val="none"/>
        </w:rPr>
      </w:pPr>
    </w:p>
    <w:p>
      <w:pPr>
        <w:shd w:val="clear" w:color="auto" w:fill="FFFFFF"/>
        <w:spacing w:line="288" w:lineRule="atLeast"/>
        <w:rPr>
          <w:rFonts w:hint="eastAsia"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"http://baike.baidu.com/view/134674.htm" \t "_blank" </w:instrText>
      </w:r>
      <w:r>
        <w:rPr>
          <w:rFonts w:ascii="宋体" w:hAnsi="宋体"/>
          <w:color w:val="auto"/>
          <w:szCs w:val="21"/>
          <w:highlight w:val="none"/>
        </w:rPr>
        <w:fldChar w:fldCharType="separate"/>
      </w:r>
      <w:r>
        <w:rPr>
          <w:rFonts w:ascii="宋体" w:hAnsi="宋体"/>
          <w:color w:val="auto"/>
          <w:szCs w:val="21"/>
          <w:highlight w:val="none"/>
        </w:rPr>
        <w:t>资产负债率</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"http://baike.baidu.com/view/2885238.htm" \t "_blank" </w:instrText>
      </w:r>
      <w:r>
        <w:rPr>
          <w:rFonts w:ascii="宋体" w:hAnsi="宋体"/>
          <w:color w:val="auto"/>
          <w:szCs w:val="21"/>
          <w:highlight w:val="none"/>
        </w:rPr>
        <w:fldChar w:fldCharType="separate"/>
      </w:r>
      <w:r>
        <w:rPr>
          <w:rFonts w:ascii="宋体" w:hAnsi="宋体"/>
          <w:color w:val="auto"/>
          <w:szCs w:val="21"/>
          <w:highlight w:val="none"/>
        </w:rPr>
        <w:t>负债总额</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"http://baike.baidu.com/view/1451960.htm" \t "_blank" </w:instrText>
      </w:r>
      <w:r>
        <w:rPr>
          <w:rFonts w:ascii="宋体" w:hAnsi="宋体"/>
          <w:color w:val="auto"/>
          <w:szCs w:val="21"/>
          <w:highlight w:val="none"/>
        </w:rPr>
        <w:fldChar w:fldCharType="separate"/>
      </w:r>
      <w:r>
        <w:rPr>
          <w:rFonts w:ascii="宋体" w:hAnsi="宋体"/>
          <w:color w:val="auto"/>
          <w:szCs w:val="21"/>
          <w:highlight w:val="none"/>
        </w:rPr>
        <w:t>资产总额</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流动比率=</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"http://baike.baidu.com/view/4638979.htm" \t "_blank" </w:instrText>
      </w:r>
      <w:r>
        <w:rPr>
          <w:rFonts w:ascii="宋体" w:hAnsi="宋体"/>
          <w:color w:val="auto"/>
          <w:szCs w:val="21"/>
          <w:highlight w:val="none"/>
        </w:rPr>
        <w:fldChar w:fldCharType="separate"/>
      </w:r>
      <w:r>
        <w:rPr>
          <w:rFonts w:ascii="宋体" w:hAnsi="宋体"/>
          <w:color w:val="auto"/>
          <w:szCs w:val="21"/>
          <w:highlight w:val="none"/>
        </w:rPr>
        <w:t>流动资产合计</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"http://baike.baidu.com/view/4218850.htm" \t "_blank" </w:instrText>
      </w:r>
      <w:r>
        <w:rPr>
          <w:rFonts w:ascii="宋体" w:hAnsi="宋体"/>
          <w:color w:val="auto"/>
          <w:szCs w:val="21"/>
          <w:highlight w:val="none"/>
        </w:rPr>
        <w:fldChar w:fldCharType="separate"/>
      </w:r>
      <w:r>
        <w:rPr>
          <w:rFonts w:ascii="宋体" w:hAnsi="宋体"/>
          <w:color w:val="auto"/>
          <w:szCs w:val="21"/>
          <w:highlight w:val="none"/>
        </w:rPr>
        <w:t>流动负债合计</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p>
    <w:p>
      <w:pPr>
        <w:shd w:val="clear" w:color="auto" w:fill="FFFFFF"/>
        <w:spacing w:line="288" w:lineRule="atLeast"/>
        <w:ind w:left="630" w:hanging="630" w:hangingChars="300"/>
        <w:rPr>
          <w:rFonts w:hint="eastAsia"/>
          <w:color w:val="auto"/>
          <w:szCs w:val="21"/>
          <w:highlight w:val="none"/>
        </w:rPr>
      </w:pPr>
      <w:r>
        <w:rPr>
          <w:rFonts w:hint="eastAsia" w:ascii="宋体" w:hAnsi="宋体"/>
          <w:color w:val="auto"/>
          <w:szCs w:val="21"/>
          <w:highlight w:val="none"/>
        </w:rPr>
        <w:t xml:space="preserve">      2.V=招标</w:t>
      </w:r>
      <w:r>
        <w:rPr>
          <w:color w:val="auto"/>
          <w:szCs w:val="21"/>
          <w:highlight w:val="none"/>
        </w:rPr>
        <w:t>项目</w:t>
      </w:r>
      <w:r>
        <w:rPr>
          <w:rFonts w:hint="eastAsia"/>
          <w:color w:val="auto"/>
          <w:szCs w:val="21"/>
          <w:highlight w:val="none"/>
        </w:rPr>
        <w:t>（标段）</w:t>
      </w:r>
      <w:r>
        <w:rPr>
          <w:color w:val="auto"/>
          <w:szCs w:val="21"/>
          <w:highlight w:val="none"/>
        </w:rPr>
        <w:t>的</w:t>
      </w:r>
      <w:r>
        <w:rPr>
          <w:rFonts w:hint="eastAsia"/>
          <w:color w:val="auto"/>
          <w:szCs w:val="21"/>
          <w:highlight w:val="none"/>
        </w:rPr>
        <w:t>合同估算价（万元）；T=（标段）计划工期（年）=（标段）计划工期（日历天）/365。</w:t>
      </w:r>
    </w:p>
    <w:p>
      <w:pPr>
        <w:pStyle w:val="2"/>
        <w:rPr>
          <w:rFonts w:hint="default" w:eastAsia="宋体"/>
          <w:b/>
          <w:bCs/>
          <w:lang w:val="en-US" w:eastAsia="zh-CN"/>
        </w:rPr>
      </w:pPr>
      <w:r>
        <w:rPr>
          <w:rFonts w:hint="eastAsia"/>
          <w:lang w:val="en-US" w:eastAsia="zh-CN"/>
        </w:rPr>
        <w:t xml:space="preserve">      </w:t>
      </w:r>
      <w:r>
        <w:rPr>
          <w:rFonts w:hint="eastAsia"/>
          <w:b/>
          <w:bCs/>
          <w:lang w:val="en-US" w:eastAsia="zh-CN"/>
        </w:rPr>
        <w:t>3.信用分和招标人自行拟定评审因素共计10分，可按5、5分配或10、0分配。</w:t>
      </w:r>
    </w:p>
    <w:p>
      <w:pPr>
        <w:ind w:left="630" w:leftChars="300"/>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w:t>
      </w:r>
      <w:r>
        <w:rPr>
          <w:color w:val="auto"/>
          <w:szCs w:val="21"/>
          <w:highlight w:val="none"/>
        </w:rPr>
        <w:t xml:space="preserve"> 根据《关于建立部分专业技术类职业资格与职称对应关系的通知（鄂人社发〔2018〕30号）》</w:t>
      </w:r>
      <w:r>
        <w:rPr>
          <w:rFonts w:hint="eastAsia"/>
          <w:color w:val="auto"/>
          <w:szCs w:val="21"/>
          <w:highlight w:val="none"/>
        </w:rPr>
        <w:t>造价工程师、一级注册建筑师、一级建造师、一级注册结构工程师、其他勘察设计注册工程师等，</w:t>
      </w:r>
      <w:r>
        <w:rPr>
          <w:color w:val="auto"/>
          <w:szCs w:val="21"/>
          <w:highlight w:val="none"/>
        </w:rPr>
        <w:t>其职业资格直接对应相应系列的中级职称。</w:t>
      </w:r>
      <w:r>
        <w:rPr>
          <w:rFonts w:hint="eastAsia"/>
          <w:color w:val="auto"/>
          <w:szCs w:val="21"/>
          <w:highlight w:val="none"/>
        </w:rPr>
        <w:t>二级注册建筑师、二级建造师、二级注册结构工程师等，</w:t>
      </w:r>
      <w:r>
        <w:rPr>
          <w:color w:val="auto"/>
          <w:szCs w:val="21"/>
          <w:highlight w:val="none"/>
        </w:rPr>
        <w:t>其职业资格直接对应相应系列的初级职称。</w:t>
      </w:r>
    </w:p>
    <w:p>
      <w:pPr>
        <w:pStyle w:val="2"/>
        <w:rPr>
          <w:rFonts w:hint="eastAsia"/>
        </w:rPr>
      </w:pPr>
    </w:p>
    <w:p>
      <w:pPr>
        <w:rPr>
          <w:rFonts w:hint="eastAsia"/>
        </w:rPr>
      </w:pPr>
    </w:p>
    <w:p>
      <w:pPr>
        <w:ind w:left="630" w:leftChars="300"/>
        <w:rPr>
          <w:color w:val="auto"/>
          <w:szCs w:val="21"/>
          <w:highlight w:val="none"/>
        </w:rPr>
      </w:pPr>
    </w:p>
    <w:p>
      <w:pPr>
        <w:pStyle w:val="192"/>
        <w:spacing w:before="144" w:after="24"/>
        <w:rPr>
          <w:rFonts w:hint="eastAsia"/>
          <w:color w:val="auto"/>
          <w:highlight w:val="none"/>
        </w:rPr>
      </w:pPr>
      <w:bookmarkStart w:id="530" w:name="_Toc485560280"/>
      <w:bookmarkStart w:id="531" w:name="_Toc27966915"/>
      <w:bookmarkStart w:id="532" w:name="_Toc1362531324"/>
      <w:bookmarkStart w:id="533" w:name="_Toc248893881"/>
      <w:bookmarkStart w:id="534" w:name="_Toc837710514"/>
      <w:r>
        <w:rPr>
          <w:rFonts w:hint="eastAsia"/>
          <w:color w:val="auto"/>
          <w:highlight w:val="none"/>
        </w:rPr>
        <w:br w:type="page"/>
      </w:r>
      <w:bookmarkStart w:id="535" w:name="_Toc1644680112"/>
      <w:r>
        <w:rPr>
          <w:rFonts w:hint="eastAsia"/>
          <w:color w:val="auto"/>
          <w:highlight w:val="none"/>
        </w:rPr>
        <w:t>资格审查办法（有限数量制）正文部分</w:t>
      </w:r>
      <w:bookmarkEnd w:id="530"/>
      <w:bookmarkEnd w:id="531"/>
      <w:bookmarkEnd w:id="532"/>
      <w:bookmarkEnd w:id="533"/>
      <w:bookmarkEnd w:id="534"/>
      <w:bookmarkEnd w:id="535"/>
    </w:p>
    <w:p>
      <w:pPr>
        <w:pStyle w:val="192"/>
        <w:spacing w:before="144" w:after="24"/>
        <w:rPr>
          <w:rFonts w:hint="eastAsia"/>
          <w:color w:val="auto"/>
          <w:highlight w:val="none"/>
        </w:rPr>
      </w:pPr>
      <w:bookmarkStart w:id="536" w:name="_Toc1909330775"/>
      <w:bookmarkStart w:id="537" w:name="_Toc1950326091"/>
      <w:bookmarkStart w:id="538" w:name="_Toc402724286"/>
      <w:bookmarkStart w:id="539" w:name="_Toc1953747742"/>
      <w:bookmarkStart w:id="540" w:name="_Toc144974451"/>
      <w:bookmarkStart w:id="541" w:name="_Toc1543554916"/>
      <w:bookmarkStart w:id="542" w:name="_Toc179715740"/>
      <w:bookmarkStart w:id="543" w:name="_Toc152047247"/>
      <w:r>
        <w:rPr>
          <w:rFonts w:hint="eastAsia"/>
          <w:color w:val="auto"/>
          <w:highlight w:val="none"/>
        </w:rPr>
        <w:t>1. 审查方法</w:t>
      </w:r>
      <w:bookmarkEnd w:id="536"/>
      <w:bookmarkEnd w:id="537"/>
      <w:bookmarkEnd w:id="538"/>
      <w:bookmarkEnd w:id="539"/>
      <w:bookmarkEnd w:id="540"/>
      <w:bookmarkEnd w:id="541"/>
      <w:bookmarkEnd w:id="542"/>
      <w:bookmarkEnd w:id="543"/>
    </w:p>
    <w:p>
      <w:pPr>
        <w:spacing w:line="400" w:lineRule="exact"/>
        <w:ind w:firstLine="420" w:firstLineChars="200"/>
        <w:rPr>
          <w:rFonts w:hint="eastAsia"/>
          <w:color w:val="auto"/>
          <w:szCs w:val="24"/>
          <w:highlight w:val="none"/>
        </w:rPr>
      </w:pPr>
      <w:r>
        <w:rPr>
          <w:rFonts w:hint="eastAsia"/>
          <w:color w:val="auto"/>
          <w:szCs w:val="24"/>
          <w:highlight w:val="none"/>
        </w:rPr>
        <w:t>本次资格预审采用有限数量制。审查委员会依据本章规定的审查标准和程序，对通过初步审查和详细审查的资格预审申请文件进行量化打分，按得分由高到低的顺序确定通过资格预审的申请人。除得分相同导致</w:t>
      </w:r>
      <w:r>
        <w:rPr>
          <w:color w:val="auto"/>
          <w:szCs w:val="24"/>
          <w:highlight w:val="none"/>
        </w:rPr>
        <w:t>并列排名</w:t>
      </w:r>
      <w:r>
        <w:rPr>
          <w:rFonts w:hint="eastAsia"/>
          <w:color w:val="auto"/>
          <w:szCs w:val="24"/>
          <w:highlight w:val="none"/>
        </w:rPr>
        <w:t>的情形外，通过资格预审的申请人不超过资格审查办法前附表规定的数量。</w:t>
      </w:r>
    </w:p>
    <w:p>
      <w:pPr>
        <w:pStyle w:val="192"/>
        <w:spacing w:before="144" w:after="24"/>
        <w:rPr>
          <w:rFonts w:hint="eastAsia"/>
          <w:color w:val="auto"/>
          <w:highlight w:val="none"/>
        </w:rPr>
      </w:pPr>
      <w:bookmarkStart w:id="544" w:name="_Toc144974452"/>
      <w:bookmarkStart w:id="545" w:name="_Toc217877418"/>
      <w:bookmarkStart w:id="546" w:name="_Toc152047248"/>
      <w:bookmarkStart w:id="547" w:name="_Toc1426253094"/>
      <w:bookmarkStart w:id="548" w:name="_Toc179715741"/>
      <w:bookmarkStart w:id="549" w:name="_Toc89537004"/>
      <w:bookmarkStart w:id="550" w:name="_Toc1829806949"/>
      <w:bookmarkStart w:id="551" w:name="_Toc593209441"/>
      <w:r>
        <w:rPr>
          <w:rFonts w:hint="eastAsia"/>
          <w:color w:val="auto"/>
          <w:highlight w:val="none"/>
        </w:rPr>
        <w:t>2. 审查标准</w:t>
      </w:r>
      <w:bookmarkEnd w:id="544"/>
      <w:bookmarkEnd w:id="545"/>
      <w:bookmarkEnd w:id="546"/>
      <w:bookmarkEnd w:id="547"/>
      <w:bookmarkEnd w:id="548"/>
      <w:bookmarkEnd w:id="549"/>
      <w:bookmarkEnd w:id="550"/>
      <w:bookmarkEnd w:id="551"/>
    </w:p>
    <w:p>
      <w:pPr>
        <w:pStyle w:val="200"/>
        <w:rPr>
          <w:rFonts w:hint="eastAsia"/>
          <w:color w:val="auto"/>
          <w:highlight w:val="none"/>
        </w:rPr>
      </w:pPr>
      <w:bookmarkStart w:id="552" w:name="_Toc556355476"/>
      <w:bookmarkStart w:id="553" w:name="_Toc1012289854"/>
      <w:bookmarkStart w:id="554" w:name="_Toc1389298607"/>
      <w:bookmarkStart w:id="555" w:name="_Toc1194953865"/>
      <w:bookmarkStart w:id="556" w:name="_Toc152047249"/>
      <w:bookmarkStart w:id="557" w:name="_Toc179715742"/>
      <w:bookmarkStart w:id="558" w:name="_Toc144974453"/>
      <w:bookmarkStart w:id="559" w:name="_Toc1164602709"/>
      <w:r>
        <w:rPr>
          <w:rFonts w:hint="eastAsia"/>
          <w:color w:val="auto"/>
          <w:highlight w:val="none"/>
        </w:rPr>
        <w:t>2.1 初步审查标准</w:t>
      </w:r>
      <w:bookmarkEnd w:id="552"/>
      <w:bookmarkEnd w:id="553"/>
      <w:bookmarkEnd w:id="554"/>
      <w:bookmarkEnd w:id="555"/>
      <w:bookmarkEnd w:id="556"/>
      <w:bookmarkEnd w:id="557"/>
      <w:bookmarkEnd w:id="558"/>
      <w:bookmarkEnd w:id="559"/>
    </w:p>
    <w:p>
      <w:pPr>
        <w:spacing w:line="400" w:lineRule="exact"/>
        <w:ind w:firstLine="420" w:firstLineChars="200"/>
        <w:rPr>
          <w:rFonts w:hint="eastAsia"/>
          <w:color w:val="auto"/>
          <w:szCs w:val="24"/>
          <w:highlight w:val="none"/>
        </w:rPr>
      </w:pPr>
      <w:r>
        <w:rPr>
          <w:rFonts w:hint="eastAsia"/>
          <w:color w:val="auto"/>
          <w:szCs w:val="24"/>
          <w:highlight w:val="none"/>
        </w:rPr>
        <w:t>初步审查标准：见资格审查办法前附表。</w:t>
      </w:r>
    </w:p>
    <w:p>
      <w:pPr>
        <w:pStyle w:val="200"/>
        <w:rPr>
          <w:rFonts w:hint="eastAsia"/>
          <w:color w:val="auto"/>
          <w:highlight w:val="none"/>
        </w:rPr>
      </w:pPr>
      <w:bookmarkStart w:id="560" w:name="_Toc152047250"/>
      <w:bookmarkStart w:id="561" w:name="_Toc1895821409"/>
      <w:bookmarkStart w:id="562" w:name="_Toc144974454"/>
      <w:bookmarkStart w:id="563" w:name="_Toc894429689"/>
      <w:bookmarkStart w:id="564" w:name="_Toc179715743"/>
      <w:bookmarkStart w:id="565" w:name="_Toc1255230803"/>
      <w:bookmarkStart w:id="566" w:name="_Toc1402710556"/>
      <w:bookmarkStart w:id="567" w:name="_Toc316051082"/>
      <w:r>
        <w:rPr>
          <w:rFonts w:hint="eastAsia"/>
          <w:color w:val="auto"/>
          <w:highlight w:val="none"/>
        </w:rPr>
        <w:t>2.2 详细审查标准</w:t>
      </w:r>
      <w:bookmarkEnd w:id="560"/>
      <w:bookmarkEnd w:id="561"/>
      <w:bookmarkEnd w:id="562"/>
      <w:bookmarkEnd w:id="563"/>
      <w:bookmarkEnd w:id="564"/>
      <w:bookmarkEnd w:id="565"/>
      <w:bookmarkEnd w:id="566"/>
      <w:bookmarkEnd w:id="567"/>
    </w:p>
    <w:p>
      <w:pPr>
        <w:spacing w:line="400" w:lineRule="exact"/>
        <w:ind w:firstLine="420" w:firstLineChars="200"/>
        <w:rPr>
          <w:rFonts w:hint="eastAsia"/>
          <w:color w:val="auto"/>
          <w:szCs w:val="24"/>
          <w:highlight w:val="none"/>
        </w:rPr>
      </w:pPr>
      <w:r>
        <w:rPr>
          <w:rFonts w:hint="eastAsia"/>
          <w:color w:val="auto"/>
          <w:szCs w:val="24"/>
          <w:highlight w:val="none"/>
        </w:rPr>
        <w:t>详细审查标准：见资格审查办法前附表。</w:t>
      </w:r>
    </w:p>
    <w:p>
      <w:pPr>
        <w:pStyle w:val="200"/>
        <w:rPr>
          <w:rFonts w:hint="eastAsia"/>
          <w:color w:val="auto"/>
          <w:highlight w:val="none"/>
        </w:rPr>
      </w:pPr>
      <w:bookmarkStart w:id="568" w:name="_Toc892448076"/>
      <w:bookmarkStart w:id="569" w:name="_Toc179715744"/>
      <w:bookmarkStart w:id="570" w:name="_Toc152047251"/>
      <w:bookmarkStart w:id="571" w:name="_Toc1173871916"/>
      <w:bookmarkStart w:id="572" w:name="_Toc144974455"/>
      <w:bookmarkStart w:id="573" w:name="_Toc1453903045"/>
      <w:bookmarkStart w:id="574" w:name="_Toc364228444"/>
      <w:bookmarkStart w:id="575" w:name="_Toc2137999275"/>
      <w:r>
        <w:rPr>
          <w:rFonts w:hint="eastAsia"/>
          <w:color w:val="auto"/>
          <w:highlight w:val="none"/>
        </w:rPr>
        <w:t>2.3 评分标准</w:t>
      </w:r>
      <w:bookmarkEnd w:id="568"/>
      <w:bookmarkEnd w:id="569"/>
      <w:bookmarkEnd w:id="570"/>
      <w:bookmarkEnd w:id="571"/>
      <w:bookmarkEnd w:id="572"/>
      <w:bookmarkEnd w:id="573"/>
      <w:bookmarkEnd w:id="574"/>
      <w:bookmarkEnd w:id="575"/>
    </w:p>
    <w:p>
      <w:pPr>
        <w:spacing w:line="400" w:lineRule="exact"/>
        <w:ind w:firstLine="420" w:firstLineChars="200"/>
        <w:rPr>
          <w:rFonts w:hint="eastAsia"/>
          <w:color w:val="auto"/>
          <w:szCs w:val="24"/>
          <w:highlight w:val="none"/>
        </w:rPr>
      </w:pPr>
      <w:r>
        <w:rPr>
          <w:rFonts w:hint="eastAsia"/>
          <w:color w:val="auto"/>
          <w:szCs w:val="24"/>
          <w:highlight w:val="none"/>
        </w:rPr>
        <w:t>评分标准：见资格审查办法前附表。</w:t>
      </w:r>
    </w:p>
    <w:p>
      <w:pPr>
        <w:pStyle w:val="192"/>
        <w:spacing w:before="144" w:after="24"/>
        <w:rPr>
          <w:rFonts w:hint="eastAsia"/>
          <w:color w:val="auto"/>
          <w:highlight w:val="none"/>
        </w:rPr>
      </w:pPr>
      <w:bookmarkStart w:id="576" w:name="_Toc617181446"/>
      <w:bookmarkStart w:id="577" w:name="_Toc1947346619"/>
      <w:bookmarkStart w:id="578" w:name="_Toc179715745"/>
      <w:bookmarkStart w:id="579" w:name="_Toc631388437"/>
      <w:bookmarkStart w:id="580" w:name="_Toc152047252"/>
      <w:bookmarkStart w:id="581" w:name="_Toc144974456"/>
      <w:bookmarkStart w:id="582" w:name="_Toc948187792"/>
      <w:bookmarkStart w:id="583" w:name="_Toc1294248863"/>
      <w:r>
        <w:rPr>
          <w:rFonts w:hint="eastAsia"/>
          <w:color w:val="auto"/>
          <w:highlight w:val="none"/>
        </w:rPr>
        <w:t>3. 审查程序</w:t>
      </w:r>
      <w:bookmarkEnd w:id="576"/>
      <w:bookmarkEnd w:id="577"/>
      <w:bookmarkEnd w:id="578"/>
      <w:bookmarkEnd w:id="579"/>
      <w:bookmarkEnd w:id="580"/>
      <w:bookmarkEnd w:id="581"/>
      <w:bookmarkEnd w:id="582"/>
      <w:bookmarkEnd w:id="583"/>
    </w:p>
    <w:p>
      <w:pPr>
        <w:pStyle w:val="200"/>
        <w:rPr>
          <w:rFonts w:hint="eastAsia"/>
          <w:color w:val="auto"/>
          <w:highlight w:val="none"/>
        </w:rPr>
      </w:pPr>
      <w:bookmarkStart w:id="584" w:name="_Toc221558440"/>
      <w:bookmarkStart w:id="585" w:name="_Toc144974457"/>
      <w:bookmarkStart w:id="586" w:name="_Toc1584235770"/>
      <w:bookmarkStart w:id="587" w:name="_Toc1063137013"/>
      <w:bookmarkStart w:id="588" w:name="_Toc179715746"/>
      <w:bookmarkStart w:id="589" w:name="_Toc152047253"/>
      <w:bookmarkStart w:id="590" w:name="_Toc168400518"/>
      <w:bookmarkStart w:id="591" w:name="_Toc665222902"/>
      <w:r>
        <w:rPr>
          <w:rFonts w:hint="eastAsia"/>
          <w:color w:val="auto"/>
          <w:highlight w:val="none"/>
        </w:rPr>
        <w:t>3.1 初步审查</w:t>
      </w:r>
      <w:bookmarkEnd w:id="584"/>
      <w:bookmarkEnd w:id="585"/>
      <w:bookmarkEnd w:id="586"/>
      <w:bookmarkEnd w:id="587"/>
      <w:bookmarkEnd w:id="588"/>
      <w:bookmarkEnd w:id="589"/>
      <w:bookmarkEnd w:id="590"/>
      <w:bookmarkEnd w:id="591"/>
    </w:p>
    <w:p>
      <w:pPr>
        <w:spacing w:line="400" w:lineRule="exact"/>
        <w:ind w:firstLine="420" w:firstLineChars="200"/>
        <w:rPr>
          <w:rFonts w:hint="eastAsia"/>
          <w:color w:val="auto"/>
          <w:szCs w:val="24"/>
          <w:highlight w:val="none"/>
        </w:rPr>
      </w:pPr>
      <w:r>
        <w:rPr>
          <w:rFonts w:hint="eastAsia"/>
          <w:color w:val="auto"/>
          <w:szCs w:val="24"/>
          <w:highlight w:val="none"/>
        </w:rPr>
        <w:t>3.1.1 审查委员会依据本章第2.1款规定的标准，对资格预审申请文件进行初步审查。有一项因素不符合审查标准的，不能通过资格预审。</w:t>
      </w:r>
    </w:p>
    <w:p>
      <w:pPr>
        <w:spacing w:line="400" w:lineRule="exact"/>
        <w:ind w:firstLine="420" w:firstLineChars="200"/>
        <w:rPr>
          <w:rFonts w:hint="eastAsia"/>
          <w:color w:val="auto"/>
          <w:szCs w:val="24"/>
          <w:highlight w:val="none"/>
        </w:rPr>
      </w:pPr>
      <w:r>
        <w:rPr>
          <w:rFonts w:hint="eastAsia"/>
          <w:color w:val="auto"/>
          <w:szCs w:val="24"/>
          <w:highlight w:val="none"/>
        </w:rPr>
        <w:t>3.1.2 审查委员会可以要求申请人提交第二章“申请人须知”第3.2.1项规定的有关证明和证件的原件，以便核验。</w:t>
      </w:r>
    </w:p>
    <w:p>
      <w:pPr>
        <w:pStyle w:val="200"/>
        <w:rPr>
          <w:rFonts w:hint="eastAsia"/>
          <w:color w:val="auto"/>
          <w:highlight w:val="none"/>
        </w:rPr>
      </w:pPr>
      <w:bookmarkStart w:id="592" w:name="_Toc144974458"/>
      <w:bookmarkStart w:id="593" w:name="_Toc152047254"/>
      <w:bookmarkStart w:id="594" w:name="_Toc270744729"/>
      <w:bookmarkStart w:id="595" w:name="_Toc1568101449"/>
      <w:bookmarkStart w:id="596" w:name="_Toc227669716"/>
      <w:bookmarkStart w:id="597" w:name="_Toc1827408518"/>
      <w:bookmarkStart w:id="598" w:name="_Toc151896839"/>
      <w:bookmarkStart w:id="599" w:name="_Toc179715747"/>
      <w:r>
        <w:rPr>
          <w:rFonts w:hint="eastAsia"/>
          <w:color w:val="auto"/>
          <w:highlight w:val="none"/>
        </w:rPr>
        <w:t>3.2 详细审查</w:t>
      </w:r>
      <w:bookmarkEnd w:id="592"/>
      <w:bookmarkEnd w:id="593"/>
      <w:bookmarkEnd w:id="594"/>
      <w:bookmarkEnd w:id="595"/>
      <w:bookmarkEnd w:id="596"/>
      <w:bookmarkEnd w:id="597"/>
      <w:bookmarkEnd w:id="598"/>
      <w:bookmarkEnd w:id="599"/>
    </w:p>
    <w:p>
      <w:pPr>
        <w:spacing w:line="400" w:lineRule="exact"/>
        <w:ind w:firstLine="420" w:firstLineChars="200"/>
        <w:rPr>
          <w:rFonts w:hint="eastAsia"/>
          <w:color w:val="auto"/>
          <w:szCs w:val="24"/>
          <w:highlight w:val="none"/>
        </w:rPr>
      </w:pPr>
      <w:r>
        <w:rPr>
          <w:rFonts w:hint="eastAsia"/>
          <w:color w:val="auto"/>
          <w:szCs w:val="24"/>
          <w:highlight w:val="none"/>
        </w:rPr>
        <w:t>3.2.1 审查委员会依据本章第2.2款规定的标准，对通过初步审查的资格预审申请文件进行详细审查。有一项因素不符合审查标准的，不能通过资格预审。</w:t>
      </w:r>
    </w:p>
    <w:p>
      <w:pPr>
        <w:spacing w:line="400" w:lineRule="exact"/>
        <w:ind w:firstLine="420" w:firstLineChars="200"/>
        <w:rPr>
          <w:rFonts w:hint="eastAsia"/>
          <w:color w:val="auto"/>
          <w:szCs w:val="24"/>
          <w:highlight w:val="none"/>
        </w:rPr>
      </w:pPr>
      <w:r>
        <w:rPr>
          <w:rFonts w:hint="eastAsia"/>
          <w:color w:val="auto"/>
          <w:szCs w:val="24"/>
          <w:highlight w:val="none"/>
        </w:rPr>
        <w:t xml:space="preserve">3.2.2 通过详细审查的申请人，除应满足本章第2.1款、第2.2款规定的审查标准外，还不得存在下列任何一种情形： </w:t>
      </w:r>
    </w:p>
    <w:p>
      <w:pPr>
        <w:spacing w:line="400" w:lineRule="exact"/>
        <w:ind w:firstLine="718" w:firstLineChars="342"/>
        <w:rPr>
          <w:rFonts w:hint="eastAsia"/>
          <w:color w:val="auto"/>
          <w:szCs w:val="24"/>
          <w:highlight w:val="none"/>
        </w:rPr>
      </w:pPr>
      <w:r>
        <w:rPr>
          <w:rFonts w:hint="eastAsia"/>
          <w:color w:val="auto"/>
          <w:szCs w:val="24"/>
          <w:highlight w:val="none"/>
        </w:rPr>
        <w:t>（1）不按审查委员会要求澄清或说明；</w:t>
      </w:r>
    </w:p>
    <w:p>
      <w:pPr>
        <w:spacing w:line="400" w:lineRule="exact"/>
        <w:ind w:firstLine="718" w:firstLineChars="342"/>
        <w:rPr>
          <w:rFonts w:hint="eastAsia"/>
          <w:color w:val="auto"/>
          <w:szCs w:val="24"/>
          <w:highlight w:val="none"/>
        </w:rPr>
      </w:pPr>
      <w:r>
        <w:rPr>
          <w:rFonts w:hint="eastAsia"/>
          <w:color w:val="auto"/>
          <w:szCs w:val="24"/>
          <w:highlight w:val="none"/>
        </w:rPr>
        <w:t>（2）</w:t>
      </w:r>
      <w:r>
        <w:rPr>
          <w:rFonts w:hint="eastAsia"/>
          <w:color w:val="auto"/>
          <w:szCs w:val="21"/>
          <w:highlight w:val="none"/>
        </w:rPr>
        <w:t>有</w:t>
      </w:r>
      <w:r>
        <w:rPr>
          <w:rFonts w:hint="eastAsia"/>
          <w:color w:val="auto"/>
          <w:szCs w:val="24"/>
          <w:highlight w:val="none"/>
        </w:rPr>
        <w:t>串通投标、</w:t>
      </w:r>
      <w:r>
        <w:rPr>
          <w:rFonts w:hint="eastAsia"/>
          <w:color w:val="auto"/>
          <w:szCs w:val="21"/>
          <w:highlight w:val="none"/>
        </w:rPr>
        <w:t>弄虚作假、行贿等违法违规行为。</w:t>
      </w:r>
    </w:p>
    <w:p>
      <w:pPr>
        <w:spacing w:line="400" w:lineRule="exact"/>
        <w:ind w:firstLine="945" w:firstLineChars="450"/>
        <w:rPr>
          <w:rFonts w:hint="eastAsia"/>
          <w:color w:val="auto"/>
          <w:szCs w:val="24"/>
          <w:highlight w:val="none"/>
        </w:rPr>
      </w:pPr>
      <w:r>
        <w:rPr>
          <w:rFonts w:hint="eastAsia"/>
          <w:color w:val="auto"/>
          <w:szCs w:val="24"/>
          <w:highlight w:val="none"/>
        </w:rPr>
        <w:t>1）有下列情形之一的，视为申请人相互串通投标：</w:t>
      </w:r>
    </w:p>
    <w:p>
      <w:pPr>
        <w:spacing w:line="400" w:lineRule="exact"/>
        <w:ind w:firstLine="1003" w:firstLineChars="478"/>
        <w:rPr>
          <w:rFonts w:hint="eastAsia"/>
          <w:color w:val="auto"/>
          <w:szCs w:val="24"/>
          <w:highlight w:val="none"/>
        </w:rPr>
      </w:pPr>
      <w:r>
        <w:rPr>
          <w:rFonts w:hint="eastAsia"/>
          <w:color w:val="auto"/>
          <w:szCs w:val="24"/>
          <w:highlight w:val="none"/>
        </w:rPr>
        <w:t>①不同申请人的资格预审申请文件由同一单位或者个人编制；</w:t>
      </w:r>
    </w:p>
    <w:p>
      <w:pPr>
        <w:spacing w:line="400" w:lineRule="exact"/>
        <w:ind w:firstLine="945" w:firstLineChars="450"/>
        <w:rPr>
          <w:rFonts w:hint="eastAsia"/>
          <w:color w:val="auto"/>
          <w:szCs w:val="24"/>
          <w:highlight w:val="none"/>
        </w:rPr>
      </w:pPr>
      <w:r>
        <w:rPr>
          <w:rFonts w:hint="eastAsia"/>
          <w:color w:val="auto"/>
          <w:szCs w:val="24"/>
          <w:highlight w:val="none"/>
        </w:rPr>
        <w:t> ②不同申请人委托同一单位或者个人办理资格预审申请事宜；</w:t>
      </w:r>
    </w:p>
    <w:p>
      <w:pPr>
        <w:spacing w:line="400" w:lineRule="exact"/>
        <w:ind w:firstLine="1003" w:firstLineChars="478"/>
        <w:rPr>
          <w:rFonts w:hint="eastAsia"/>
          <w:color w:val="auto"/>
          <w:szCs w:val="24"/>
          <w:highlight w:val="none"/>
        </w:rPr>
      </w:pPr>
      <w:r>
        <w:rPr>
          <w:rFonts w:hint="eastAsia"/>
          <w:color w:val="auto"/>
          <w:szCs w:val="24"/>
          <w:highlight w:val="none"/>
        </w:rPr>
        <w:t>③不同申请人的资格预审申请文件载明的项目管理成员为同一人；</w:t>
      </w:r>
    </w:p>
    <w:p>
      <w:pPr>
        <w:spacing w:line="400" w:lineRule="exact"/>
        <w:ind w:firstLine="1003" w:firstLineChars="478"/>
        <w:rPr>
          <w:rFonts w:hint="eastAsia"/>
          <w:color w:val="auto"/>
          <w:szCs w:val="24"/>
          <w:highlight w:val="none"/>
        </w:rPr>
      </w:pPr>
      <w:r>
        <w:rPr>
          <w:rFonts w:hint="eastAsia"/>
          <w:color w:val="auto"/>
          <w:szCs w:val="24"/>
          <w:highlight w:val="none"/>
        </w:rPr>
        <w:t>④不同申请人的资格预审申请文件异常一致；</w:t>
      </w:r>
    </w:p>
    <w:p>
      <w:pPr>
        <w:spacing w:line="400" w:lineRule="exact"/>
        <w:ind w:firstLine="1003" w:firstLineChars="478"/>
        <w:rPr>
          <w:rFonts w:hint="eastAsia"/>
          <w:color w:val="auto"/>
          <w:szCs w:val="24"/>
          <w:highlight w:val="none"/>
        </w:rPr>
      </w:pPr>
      <w:r>
        <w:rPr>
          <w:rFonts w:hint="eastAsia"/>
          <w:color w:val="auto"/>
          <w:szCs w:val="24"/>
          <w:highlight w:val="none"/>
        </w:rPr>
        <w:t>⑤不同申请人的资格预审申请文件相互混装；</w:t>
      </w:r>
    </w:p>
    <w:p>
      <w:pPr>
        <w:spacing w:line="400" w:lineRule="exact"/>
        <w:ind w:firstLine="1003" w:firstLineChars="478"/>
        <w:rPr>
          <w:rFonts w:hint="eastAsia"/>
          <w:color w:val="auto"/>
          <w:szCs w:val="24"/>
          <w:highlight w:val="none"/>
        </w:rPr>
      </w:pPr>
      <w:r>
        <w:rPr>
          <w:color w:val="auto"/>
          <w:szCs w:val="24"/>
          <w:highlight w:val="none"/>
        </w:rPr>
        <w:fldChar w:fldCharType="begin"/>
      </w:r>
      <w:r>
        <w:rPr>
          <w:color w:val="auto"/>
          <w:szCs w:val="24"/>
          <w:highlight w:val="none"/>
        </w:rPr>
        <w:instrText xml:space="preserve"> </w:instrText>
      </w:r>
      <w:r>
        <w:rPr>
          <w:rFonts w:hint="eastAsia"/>
          <w:color w:val="auto"/>
          <w:szCs w:val="24"/>
          <w:highlight w:val="none"/>
        </w:rPr>
        <w:instrText xml:space="preserve">= 6 \* GB3</w:instrText>
      </w:r>
      <w:r>
        <w:rPr>
          <w:color w:val="auto"/>
          <w:szCs w:val="24"/>
          <w:highlight w:val="none"/>
        </w:rPr>
        <w:instrText xml:space="preserve"> </w:instrText>
      </w:r>
      <w:r>
        <w:rPr>
          <w:color w:val="auto"/>
          <w:szCs w:val="24"/>
          <w:highlight w:val="none"/>
        </w:rPr>
        <w:fldChar w:fldCharType="separate"/>
      </w:r>
      <w:r>
        <w:rPr>
          <w:rFonts w:hint="eastAsia"/>
          <w:color w:val="auto"/>
          <w:szCs w:val="24"/>
          <w:highlight w:val="none"/>
          <w:lang/>
        </w:rPr>
        <w:t>⑥</w:t>
      </w:r>
      <w:r>
        <w:rPr>
          <w:color w:val="auto"/>
          <w:szCs w:val="24"/>
          <w:highlight w:val="none"/>
        </w:rPr>
        <w:fldChar w:fldCharType="end"/>
      </w:r>
      <w:r>
        <w:rPr>
          <w:rFonts w:hint="eastAsia"/>
          <w:color w:val="auto"/>
          <w:szCs w:val="24"/>
          <w:highlight w:val="none"/>
        </w:rPr>
        <w:t>不同申请人的资格预审申请文件存在“文件创建标识码”、“文件制作机器码”一致等情形。</w:t>
      </w:r>
    </w:p>
    <w:p>
      <w:pPr>
        <w:spacing w:line="400" w:lineRule="exact"/>
        <w:ind w:firstLine="420" w:firstLineChars="200"/>
        <w:rPr>
          <w:rFonts w:hint="eastAsia"/>
          <w:color w:val="auto"/>
          <w:szCs w:val="24"/>
          <w:highlight w:val="none"/>
        </w:rPr>
      </w:pPr>
      <w:r>
        <w:rPr>
          <w:rFonts w:hint="eastAsia"/>
          <w:color w:val="auto"/>
          <w:szCs w:val="24"/>
          <w:highlight w:val="none"/>
        </w:rPr>
        <w:t xml:space="preserve">    2）有下列情形之一的，属于弄虚作假行为：</w:t>
      </w:r>
    </w:p>
    <w:p>
      <w:pPr>
        <w:spacing w:line="400" w:lineRule="exact"/>
        <w:ind w:firstLine="945" w:firstLineChars="450"/>
        <w:rPr>
          <w:rFonts w:hint="eastAsia"/>
          <w:color w:val="auto"/>
          <w:szCs w:val="24"/>
          <w:highlight w:val="none"/>
        </w:rPr>
      </w:pPr>
      <w:r>
        <w:rPr>
          <w:rFonts w:hint="eastAsia"/>
          <w:color w:val="auto"/>
          <w:szCs w:val="24"/>
          <w:highlight w:val="none"/>
        </w:rPr>
        <w:t>①使用通过受让或者租借等方式获取的资格、资质证书进行资格预审申请的，即以他人名义进行资格预审申请的。</w:t>
      </w:r>
    </w:p>
    <w:p>
      <w:pPr>
        <w:spacing w:line="400" w:lineRule="exact"/>
        <w:ind w:firstLine="945" w:firstLineChars="450"/>
        <w:rPr>
          <w:rFonts w:hint="eastAsia"/>
          <w:color w:val="auto"/>
          <w:szCs w:val="24"/>
          <w:highlight w:val="none"/>
        </w:rPr>
      </w:pPr>
      <w:r>
        <w:rPr>
          <w:rFonts w:hint="eastAsia"/>
          <w:color w:val="auto"/>
          <w:szCs w:val="24"/>
          <w:highlight w:val="none"/>
        </w:rPr>
        <w:t>②使用伪造、变造的许可证件；</w:t>
      </w:r>
    </w:p>
    <w:p>
      <w:pPr>
        <w:spacing w:line="400" w:lineRule="exact"/>
        <w:ind w:firstLine="420" w:firstLineChars="200"/>
        <w:rPr>
          <w:rFonts w:hint="eastAsia"/>
          <w:color w:val="auto"/>
          <w:szCs w:val="24"/>
          <w:highlight w:val="none"/>
        </w:rPr>
      </w:pPr>
      <w:r>
        <w:rPr>
          <w:rFonts w:hint="eastAsia"/>
          <w:color w:val="auto"/>
          <w:szCs w:val="24"/>
          <w:highlight w:val="none"/>
        </w:rPr>
        <w:t>       ③提供虚假的财务状况或者业绩；</w:t>
      </w:r>
    </w:p>
    <w:p>
      <w:pPr>
        <w:spacing w:line="400" w:lineRule="exact"/>
        <w:ind w:firstLine="420" w:firstLineChars="200"/>
        <w:rPr>
          <w:rFonts w:hint="eastAsia"/>
          <w:color w:val="auto"/>
          <w:szCs w:val="24"/>
          <w:highlight w:val="none"/>
        </w:rPr>
      </w:pPr>
      <w:r>
        <w:rPr>
          <w:rFonts w:hint="eastAsia"/>
          <w:color w:val="auto"/>
          <w:szCs w:val="24"/>
          <w:highlight w:val="none"/>
        </w:rPr>
        <w:t>       ④提供虚假的项目负责人或者主要技术人员简历、劳动关系证明；</w:t>
      </w:r>
    </w:p>
    <w:p>
      <w:pPr>
        <w:spacing w:line="400" w:lineRule="exact"/>
        <w:ind w:firstLine="420" w:firstLineChars="200"/>
        <w:rPr>
          <w:rFonts w:hint="eastAsia"/>
          <w:color w:val="auto"/>
          <w:szCs w:val="24"/>
          <w:highlight w:val="none"/>
        </w:rPr>
      </w:pPr>
      <w:r>
        <w:rPr>
          <w:rFonts w:hint="eastAsia"/>
          <w:color w:val="auto"/>
          <w:szCs w:val="24"/>
          <w:highlight w:val="none"/>
        </w:rPr>
        <w:t>       ⑤提供虚假的信用状况；</w:t>
      </w:r>
    </w:p>
    <w:p>
      <w:pPr>
        <w:spacing w:line="400" w:lineRule="exact"/>
        <w:ind w:firstLine="420" w:firstLineChars="200"/>
        <w:rPr>
          <w:rFonts w:hint="eastAsia"/>
          <w:color w:val="auto"/>
          <w:szCs w:val="24"/>
          <w:highlight w:val="none"/>
        </w:rPr>
      </w:pPr>
      <w:r>
        <w:rPr>
          <w:rFonts w:hint="eastAsia"/>
          <w:color w:val="auto"/>
          <w:szCs w:val="24"/>
          <w:highlight w:val="none"/>
        </w:rPr>
        <w:t>       ⑥其他弄虚作假的行为。</w:t>
      </w:r>
    </w:p>
    <w:p>
      <w:pPr>
        <w:spacing w:line="400" w:lineRule="exact"/>
        <w:ind w:firstLine="821" w:firstLineChars="391"/>
        <w:rPr>
          <w:rFonts w:hint="eastAsia"/>
          <w:color w:val="auto"/>
          <w:szCs w:val="24"/>
          <w:highlight w:val="none"/>
        </w:rPr>
      </w:pPr>
      <w:r>
        <w:rPr>
          <w:rFonts w:hint="eastAsia"/>
          <w:color w:val="auto"/>
          <w:szCs w:val="24"/>
          <w:highlight w:val="none"/>
        </w:rPr>
        <w:t>3）以任何方式干扰、影响资格预审的审查工作。</w:t>
      </w:r>
    </w:p>
    <w:p>
      <w:pPr>
        <w:pStyle w:val="200"/>
        <w:rPr>
          <w:rFonts w:hint="eastAsia"/>
          <w:color w:val="auto"/>
          <w:highlight w:val="none"/>
        </w:rPr>
      </w:pPr>
      <w:bookmarkStart w:id="600" w:name="_Toc1063958031"/>
      <w:bookmarkStart w:id="601" w:name="_Toc706457746"/>
      <w:bookmarkStart w:id="602" w:name="_Toc152047255"/>
      <w:bookmarkStart w:id="603" w:name="_Toc179715748"/>
      <w:bookmarkStart w:id="604" w:name="_Toc144974459"/>
      <w:bookmarkStart w:id="605" w:name="_Toc1548859464"/>
      <w:bookmarkStart w:id="606" w:name="_Toc779089693"/>
      <w:bookmarkStart w:id="607" w:name="_Toc1358330124"/>
      <w:r>
        <w:rPr>
          <w:rFonts w:hint="eastAsia"/>
          <w:color w:val="auto"/>
          <w:highlight w:val="none"/>
        </w:rPr>
        <w:t>3.3 资格预审申请文件的澄清</w:t>
      </w:r>
      <w:bookmarkEnd w:id="600"/>
      <w:bookmarkEnd w:id="601"/>
      <w:bookmarkEnd w:id="602"/>
      <w:bookmarkEnd w:id="603"/>
      <w:bookmarkEnd w:id="604"/>
      <w:bookmarkEnd w:id="605"/>
      <w:bookmarkEnd w:id="606"/>
      <w:bookmarkEnd w:id="607"/>
    </w:p>
    <w:p>
      <w:pPr>
        <w:spacing w:line="400" w:lineRule="exact"/>
        <w:ind w:firstLine="420" w:firstLineChars="200"/>
        <w:rPr>
          <w:rFonts w:hint="eastAsia"/>
          <w:color w:val="auto"/>
          <w:szCs w:val="24"/>
          <w:highlight w:val="none"/>
        </w:rPr>
      </w:pPr>
      <w:r>
        <w:rPr>
          <w:rFonts w:hint="eastAsia"/>
          <w:color w:val="auto"/>
          <w:szCs w:val="24"/>
          <w:highlight w:val="none"/>
        </w:rPr>
        <w:t>在审查过程中，审查委员会可以书面形式，要求申请人对资格预审申请文件中含义不明确、对同类问题表述不一致或者有明显文字和计算错误的内容作必要的澄清、说明或补正。申请人的澄清、说明或补正应采用书面形式，并不得改变资格预审申请文件的实质性内容。申请人的澄清和说明内容属于资格预审申请文件的组成部分。招标人和</w:t>
      </w:r>
      <w:r>
        <w:rPr>
          <w:rFonts w:hint="eastAsia" w:ascii="宋体" w:hAnsi="宋体"/>
          <w:color w:val="auto"/>
          <w:szCs w:val="21"/>
          <w:highlight w:val="none"/>
        </w:rPr>
        <w:t>审查委员会</w:t>
      </w:r>
      <w:r>
        <w:rPr>
          <w:rFonts w:hint="eastAsia"/>
          <w:color w:val="auto"/>
          <w:szCs w:val="24"/>
          <w:highlight w:val="none"/>
        </w:rPr>
        <w:t>不接受申请人主动提出的澄清或说明。</w:t>
      </w:r>
    </w:p>
    <w:p>
      <w:pPr>
        <w:spacing w:line="400" w:lineRule="exact"/>
        <w:ind w:firstLine="420" w:firstLineChars="200"/>
        <w:rPr>
          <w:rFonts w:hint="eastAsia"/>
          <w:color w:val="auto"/>
          <w:szCs w:val="24"/>
          <w:highlight w:val="none"/>
        </w:rPr>
      </w:pPr>
      <w:r>
        <w:rPr>
          <w:rFonts w:hint="eastAsia"/>
          <w:color w:val="auto"/>
          <w:szCs w:val="24"/>
          <w:highlight w:val="none"/>
        </w:rPr>
        <w:t>审查委员会要求申请人对申请文件问题澄清的通知，以及申请人对申请文件的澄清通过“电子交易平台”“申请文件澄清”菜单以书面形式进行。</w:t>
      </w:r>
    </w:p>
    <w:p>
      <w:pPr>
        <w:pStyle w:val="200"/>
        <w:rPr>
          <w:rFonts w:hint="eastAsia"/>
          <w:color w:val="auto"/>
          <w:highlight w:val="none"/>
        </w:rPr>
      </w:pPr>
      <w:bookmarkStart w:id="608" w:name="_Toc152047256"/>
      <w:bookmarkStart w:id="609" w:name="_Toc2043851108"/>
      <w:bookmarkStart w:id="610" w:name="_Toc144974460"/>
      <w:bookmarkStart w:id="611" w:name="_Toc179715749"/>
      <w:bookmarkStart w:id="612" w:name="_Toc1675208112"/>
      <w:bookmarkStart w:id="613" w:name="_Toc827604436"/>
      <w:bookmarkStart w:id="614" w:name="_Toc287932765"/>
      <w:bookmarkStart w:id="615" w:name="_Toc1633108117"/>
      <w:r>
        <w:rPr>
          <w:rFonts w:hint="eastAsia"/>
          <w:color w:val="auto"/>
          <w:highlight w:val="none"/>
        </w:rPr>
        <w:t>3.4 评分</w:t>
      </w:r>
      <w:bookmarkEnd w:id="608"/>
      <w:bookmarkEnd w:id="609"/>
      <w:bookmarkEnd w:id="610"/>
      <w:bookmarkEnd w:id="611"/>
      <w:bookmarkEnd w:id="612"/>
      <w:bookmarkEnd w:id="613"/>
      <w:bookmarkEnd w:id="614"/>
      <w:bookmarkEnd w:id="615"/>
    </w:p>
    <w:p>
      <w:pPr>
        <w:spacing w:line="400" w:lineRule="exact"/>
        <w:ind w:firstLine="420" w:firstLineChars="200"/>
        <w:rPr>
          <w:rFonts w:hint="eastAsia"/>
          <w:color w:val="auto"/>
          <w:szCs w:val="24"/>
          <w:highlight w:val="none"/>
        </w:rPr>
      </w:pPr>
      <w:r>
        <w:rPr>
          <w:rFonts w:hint="eastAsia"/>
          <w:color w:val="auto"/>
          <w:szCs w:val="24"/>
          <w:highlight w:val="none"/>
        </w:rPr>
        <w:t>3.4.1通过详细审查的申请人不少于3个且没有超过本章第</w:t>
      </w:r>
      <w:r>
        <w:rPr>
          <w:rFonts w:hint="eastAsia"/>
          <w:color w:val="auto"/>
          <w:szCs w:val="24"/>
          <w:highlight w:val="none"/>
          <w:lang w:val="en-US" w:eastAsia="zh-CN"/>
        </w:rPr>
        <w:t>1</w:t>
      </w:r>
      <w:r>
        <w:rPr>
          <w:rFonts w:hint="eastAsia"/>
          <w:color w:val="auto"/>
          <w:szCs w:val="24"/>
          <w:highlight w:val="none"/>
        </w:rPr>
        <w:t>条规定数量的，均通过资格预审，不再进行评分。</w:t>
      </w:r>
    </w:p>
    <w:p>
      <w:pPr>
        <w:spacing w:line="400" w:lineRule="exact"/>
        <w:ind w:firstLine="420" w:firstLineChars="200"/>
        <w:rPr>
          <w:rFonts w:hint="eastAsia"/>
          <w:color w:val="auto"/>
          <w:szCs w:val="24"/>
          <w:highlight w:val="none"/>
        </w:rPr>
      </w:pPr>
      <w:r>
        <w:rPr>
          <w:rFonts w:hint="eastAsia"/>
          <w:color w:val="auto"/>
          <w:szCs w:val="24"/>
          <w:highlight w:val="none"/>
        </w:rPr>
        <w:t>3.4.2通过详细审查的申请人数量超过本章第1条规定数量的，审查委员会依据本章第2.3款评分标准进行评分。</w:t>
      </w:r>
    </w:p>
    <w:p>
      <w:pPr>
        <w:spacing w:line="400" w:lineRule="exact"/>
        <w:ind w:firstLine="420" w:firstLineChars="200"/>
        <w:rPr>
          <w:rFonts w:hint="eastAsia"/>
          <w:color w:val="auto"/>
          <w:szCs w:val="24"/>
          <w:highlight w:val="none"/>
        </w:rPr>
      </w:pPr>
      <w:r>
        <w:rPr>
          <w:rFonts w:hint="eastAsia"/>
          <w:color w:val="auto"/>
          <w:szCs w:val="24"/>
          <w:highlight w:val="none"/>
        </w:rPr>
        <w:t>3.4.3申请人最终得分的确定办法为审查委员会各成员对其申请文件评分中去掉一个最高分和一个最低分后的算术平均值，按得分由高到低的顺序进行排序。</w:t>
      </w:r>
    </w:p>
    <w:p>
      <w:pPr>
        <w:spacing w:line="400" w:lineRule="exact"/>
        <w:ind w:firstLine="420" w:firstLineChars="200"/>
        <w:rPr>
          <w:rFonts w:hint="eastAsia"/>
          <w:color w:val="auto"/>
          <w:szCs w:val="24"/>
          <w:highlight w:val="none"/>
        </w:rPr>
      </w:pPr>
      <w:r>
        <w:rPr>
          <w:rFonts w:hint="eastAsia"/>
          <w:color w:val="auto"/>
          <w:szCs w:val="24"/>
          <w:highlight w:val="none"/>
        </w:rPr>
        <w:t>申请人数量较多，审查委员会对申请文件进行分组评审时，按申请人得分由高到低的顺序进行排序。</w:t>
      </w:r>
    </w:p>
    <w:p>
      <w:pPr>
        <w:pStyle w:val="192"/>
        <w:spacing w:before="144" w:after="24"/>
        <w:rPr>
          <w:rFonts w:hint="eastAsia"/>
          <w:color w:val="auto"/>
          <w:highlight w:val="none"/>
        </w:rPr>
      </w:pPr>
      <w:bookmarkStart w:id="616" w:name="_Toc1916650811"/>
      <w:bookmarkStart w:id="617" w:name="_Toc152047257"/>
      <w:bookmarkStart w:id="618" w:name="_Toc880662227"/>
      <w:bookmarkStart w:id="619" w:name="_Toc144974461"/>
      <w:bookmarkStart w:id="620" w:name="_Toc1866899249"/>
      <w:bookmarkStart w:id="621" w:name="_Toc2114738097"/>
      <w:bookmarkStart w:id="622" w:name="_Toc179715750"/>
      <w:bookmarkStart w:id="623" w:name="_Toc1211954934"/>
      <w:r>
        <w:rPr>
          <w:rFonts w:hint="eastAsia"/>
          <w:color w:val="auto"/>
          <w:highlight w:val="none"/>
        </w:rPr>
        <w:t>4. 审查结果</w:t>
      </w:r>
      <w:bookmarkEnd w:id="616"/>
      <w:bookmarkEnd w:id="617"/>
      <w:bookmarkEnd w:id="618"/>
      <w:bookmarkEnd w:id="619"/>
      <w:bookmarkEnd w:id="620"/>
      <w:bookmarkEnd w:id="621"/>
      <w:bookmarkEnd w:id="622"/>
      <w:bookmarkEnd w:id="623"/>
    </w:p>
    <w:p>
      <w:pPr>
        <w:pStyle w:val="200"/>
        <w:rPr>
          <w:rFonts w:hint="eastAsia"/>
          <w:color w:val="auto"/>
          <w:highlight w:val="none"/>
        </w:rPr>
      </w:pPr>
      <w:bookmarkStart w:id="624" w:name="_Toc1556342051"/>
      <w:bookmarkStart w:id="625" w:name="_Toc152047258"/>
      <w:bookmarkStart w:id="626" w:name="_Toc1948059762"/>
      <w:bookmarkStart w:id="627" w:name="_Toc2044345330"/>
      <w:bookmarkStart w:id="628" w:name="_Toc2007905771"/>
      <w:bookmarkStart w:id="629" w:name="_Toc798802913"/>
      <w:bookmarkStart w:id="630" w:name="_Toc179715751"/>
      <w:bookmarkStart w:id="631" w:name="_Toc144974462"/>
      <w:r>
        <w:rPr>
          <w:rFonts w:hint="eastAsia"/>
          <w:color w:val="auto"/>
          <w:highlight w:val="none"/>
        </w:rPr>
        <w:t>4.1 提交审查报告</w:t>
      </w:r>
      <w:bookmarkEnd w:id="624"/>
      <w:bookmarkEnd w:id="625"/>
      <w:bookmarkEnd w:id="626"/>
      <w:bookmarkEnd w:id="627"/>
      <w:bookmarkEnd w:id="628"/>
      <w:bookmarkEnd w:id="629"/>
      <w:bookmarkEnd w:id="630"/>
      <w:bookmarkEnd w:id="631"/>
    </w:p>
    <w:p>
      <w:pPr>
        <w:spacing w:line="400" w:lineRule="exact"/>
        <w:ind w:firstLine="420" w:firstLineChars="200"/>
        <w:rPr>
          <w:rFonts w:hint="eastAsia"/>
          <w:color w:val="auto"/>
          <w:szCs w:val="24"/>
          <w:highlight w:val="none"/>
        </w:rPr>
      </w:pPr>
      <w:r>
        <w:rPr>
          <w:rFonts w:hint="eastAsia"/>
          <w:color w:val="auto"/>
          <w:szCs w:val="24"/>
          <w:highlight w:val="none"/>
        </w:rPr>
        <w:t>4.1.1审查委员会按照本章第3条规定的程序对资格预审申请文件完成审查后，按照本章第1条的规定确定通过资格预审的申请人名单。</w:t>
      </w:r>
    </w:p>
    <w:p>
      <w:pPr>
        <w:spacing w:line="400" w:lineRule="exact"/>
        <w:ind w:firstLine="420" w:firstLineChars="200"/>
        <w:rPr>
          <w:rFonts w:hint="eastAsia"/>
          <w:color w:val="auto"/>
          <w:szCs w:val="24"/>
          <w:highlight w:val="none"/>
        </w:rPr>
      </w:pPr>
      <w:r>
        <w:rPr>
          <w:rFonts w:hint="eastAsia"/>
          <w:color w:val="auto"/>
          <w:szCs w:val="24"/>
          <w:highlight w:val="none"/>
        </w:rPr>
        <w:t>（1）</w:t>
      </w:r>
      <w:r>
        <w:rPr>
          <w:rFonts w:hint="eastAsia" w:ascii="宋体" w:hAnsi="宋体"/>
          <w:color w:val="auto"/>
          <w:szCs w:val="21"/>
          <w:highlight w:val="none"/>
        </w:rPr>
        <w:t>如果</w:t>
      </w:r>
      <w:r>
        <w:rPr>
          <w:rFonts w:hint="eastAsia"/>
          <w:color w:val="auto"/>
          <w:szCs w:val="24"/>
          <w:highlight w:val="none"/>
        </w:rPr>
        <w:t>申请人得分相同，</w:t>
      </w:r>
      <w:r>
        <w:rPr>
          <w:color w:val="auto"/>
          <w:szCs w:val="24"/>
          <w:highlight w:val="none"/>
        </w:rPr>
        <w:t>出现并列排名，则下一个排名为并列排名</w:t>
      </w:r>
      <w:r>
        <w:rPr>
          <w:rFonts w:hint="eastAsia"/>
          <w:color w:val="auto"/>
          <w:szCs w:val="24"/>
          <w:highlight w:val="none"/>
        </w:rPr>
        <w:t>名次加并列排名人数。例如某3个申请人得分相同，并列排名第4，则下一个排名为第7。</w:t>
      </w:r>
    </w:p>
    <w:p>
      <w:pPr>
        <w:spacing w:line="400" w:lineRule="exact"/>
        <w:ind w:firstLine="420" w:firstLineChars="200"/>
        <w:rPr>
          <w:rFonts w:hint="eastAsia"/>
          <w:color w:val="auto"/>
          <w:szCs w:val="24"/>
          <w:highlight w:val="none"/>
          <w:lang w:val="en-US"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2</w:t>
      </w:r>
      <w:r>
        <w:rPr>
          <w:rFonts w:hint="eastAsia" w:ascii="Times New Roman" w:hAnsi="Times New Roman" w:eastAsia="宋体" w:cs="Times New Roman"/>
          <w:color w:val="auto"/>
          <w:szCs w:val="24"/>
          <w:highlight w:val="none"/>
          <w:lang w:eastAsia="zh-CN"/>
        </w:rPr>
        <w:t>）</w:t>
      </w:r>
      <w:r>
        <w:rPr>
          <w:rFonts w:hint="eastAsia" w:ascii="宋体" w:hAnsi="宋体"/>
          <w:color w:val="auto"/>
          <w:szCs w:val="21"/>
          <w:highlight w:val="none"/>
        </w:rPr>
        <w:t>如果出现</w:t>
      </w:r>
      <w:r>
        <w:rPr>
          <w:rFonts w:hint="eastAsia"/>
          <w:color w:val="auto"/>
          <w:szCs w:val="24"/>
          <w:highlight w:val="none"/>
        </w:rPr>
        <w:t>法定代表人为同一人或者存在控股、管理关系的不同申请人，参加同一标段</w:t>
      </w:r>
      <w:r>
        <w:rPr>
          <w:rFonts w:hint="eastAsia"/>
          <w:color w:val="auto"/>
          <w:szCs w:val="21"/>
          <w:highlight w:val="none"/>
        </w:rPr>
        <w:t>资格预审</w:t>
      </w:r>
      <w:r>
        <w:rPr>
          <w:rFonts w:hint="eastAsia"/>
          <w:color w:val="auto"/>
          <w:szCs w:val="24"/>
          <w:highlight w:val="none"/>
        </w:rPr>
        <w:t>且排名均在应当通过资格预审</w:t>
      </w:r>
      <w:r>
        <w:rPr>
          <w:rFonts w:hint="eastAsia" w:ascii="宋体" w:hAnsi="宋体"/>
          <w:color w:val="auto"/>
          <w:szCs w:val="21"/>
          <w:highlight w:val="none"/>
        </w:rPr>
        <w:t>名单</w:t>
      </w:r>
      <w:r>
        <w:rPr>
          <w:rFonts w:hint="eastAsia"/>
          <w:color w:val="auto"/>
          <w:szCs w:val="24"/>
          <w:highlight w:val="none"/>
        </w:rPr>
        <w:t>范围内时，则</w:t>
      </w:r>
      <w:r>
        <w:rPr>
          <w:rFonts w:hint="eastAsia"/>
          <w:color w:val="auto"/>
          <w:szCs w:val="24"/>
          <w:highlight w:val="none"/>
          <w:lang w:eastAsia="zh-CN"/>
        </w:rPr>
        <w:t>按照第二章正文</w:t>
      </w:r>
      <w:r>
        <w:rPr>
          <w:rFonts w:hint="eastAsia"/>
          <w:color w:val="auto"/>
          <w:szCs w:val="24"/>
          <w:highlight w:val="none"/>
          <w:lang w:val="en-US" w:eastAsia="zh-CN"/>
        </w:rPr>
        <w:t>9.2.2条款择优入围。</w:t>
      </w:r>
    </w:p>
    <w:p>
      <w:pPr>
        <w:spacing w:line="400" w:lineRule="exact"/>
        <w:ind w:firstLine="420" w:firstLineChars="200"/>
        <w:rPr>
          <w:rFonts w:hint="eastAsia"/>
          <w:color w:val="auto"/>
          <w:szCs w:val="24"/>
          <w:highlight w:val="none"/>
        </w:rPr>
      </w:pPr>
      <w:r>
        <w:rPr>
          <w:rFonts w:hint="eastAsia"/>
          <w:color w:val="auto"/>
          <w:szCs w:val="24"/>
          <w:highlight w:val="none"/>
        </w:rPr>
        <w:t>（</w:t>
      </w:r>
      <w:r>
        <w:rPr>
          <w:rFonts w:hint="eastAsia"/>
          <w:color w:val="auto"/>
          <w:szCs w:val="24"/>
          <w:highlight w:val="none"/>
          <w:lang w:val="en-US" w:eastAsia="zh-CN"/>
        </w:rPr>
        <w:t>3</w:t>
      </w:r>
      <w:r>
        <w:rPr>
          <w:rFonts w:hint="eastAsia"/>
          <w:color w:val="auto"/>
          <w:szCs w:val="24"/>
          <w:highlight w:val="none"/>
        </w:rPr>
        <w:t>）</w:t>
      </w:r>
      <w:r>
        <w:rPr>
          <w:rFonts w:hint="eastAsia"/>
          <w:color w:val="auto"/>
          <w:szCs w:val="24"/>
          <w:highlight w:val="none"/>
          <w:lang w:eastAsia="zh-CN"/>
        </w:rPr>
        <w:t>在择优完利益冲突者入围后，</w:t>
      </w:r>
      <w:r>
        <w:rPr>
          <w:rFonts w:hint="eastAsia" w:ascii="宋体" w:hAnsi="宋体"/>
          <w:color w:val="auto"/>
          <w:szCs w:val="21"/>
          <w:highlight w:val="none"/>
        </w:rPr>
        <w:t>如果</w:t>
      </w:r>
      <w:r>
        <w:rPr>
          <w:rFonts w:hint="eastAsia" w:ascii="宋体" w:hAnsi="宋体"/>
          <w:color w:val="auto"/>
          <w:szCs w:val="21"/>
          <w:highlight w:val="none"/>
          <w:lang w:eastAsia="zh-CN"/>
        </w:rPr>
        <w:t>仍存在</w:t>
      </w:r>
      <w:r>
        <w:rPr>
          <w:rFonts w:hint="eastAsia" w:ascii="宋体" w:hAnsi="宋体"/>
          <w:color w:val="auto"/>
          <w:szCs w:val="21"/>
          <w:highlight w:val="none"/>
        </w:rPr>
        <w:t>因申请人</w:t>
      </w:r>
      <w:r>
        <w:rPr>
          <w:rFonts w:hint="eastAsia" w:ascii="宋体" w:hAnsi="宋体"/>
          <w:color w:val="auto"/>
          <w:szCs w:val="21"/>
          <w:highlight w:val="none"/>
          <w:lang w:eastAsia="zh-CN"/>
        </w:rPr>
        <w:t>得分相同出现</w:t>
      </w:r>
      <w:r>
        <w:rPr>
          <w:color w:val="auto"/>
          <w:szCs w:val="24"/>
          <w:highlight w:val="none"/>
        </w:rPr>
        <w:t>并列排名</w:t>
      </w:r>
      <w:r>
        <w:rPr>
          <w:rFonts w:hint="eastAsia" w:ascii="宋体" w:hAnsi="宋体"/>
          <w:color w:val="auto"/>
          <w:szCs w:val="21"/>
          <w:highlight w:val="none"/>
        </w:rPr>
        <w:t>，导致</w:t>
      </w:r>
      <w:r>
        <w:rPr>
          <w:rFonts w:hint="eastAsia"/>
          <w:color w:val="auto"/>
          <w:szCs w:val="24"/>
          <w:highlight w:val="none"/>
        </w:rPr>
        <w:t>通过资格预审</w:t>
      </w:r>
      <w:r>
        <w:rPr>
          <w:rFonts w:hint="eastAsia" w:ascii="宋体" w:hAnsi="宋体"/>
          <w:color w:val="auto"/>
          <w:szCs w:val="21"/>
          <w:highlight w:val="none"/>
        </w:rPr>
        <w:t>的申请人数量</w:t>
      </w:r>
      <w:r>
        <w:rPr>
          <w:rFonts w:hint="eastAsia"/>
          <w:color w:val="auto"/>
          <w:szCs w:val="24"/>
          <w:highlight w:val="none"/>
        </w:rPr>
        <w:t>超过本章第1条规定数量的，则</w:t>
      </w:r>
      <w:r>
        <w:rPr>
          <w:rFonts w:hint="eastAsia"/>
          <w:color w:val="auto"/>
          <w:szCs w:val="24"/>
          <w:highlight w:val="none"/>
          <w:lang w:eastAsia="zh-CN"/>
        </w:rPr>
        <w:t>对得分相同的申请人按照第二章申请人须知正文</w:t>
      </w:r>
      <w:r>
        <w:rPr>
          <w:rFonts w:hint="eastAsia"/>
          <w:color w:val="auto"/>
          <w:szCs w:val="24"/>
          <w:highlight w:val="none"/>
          <w:lang w:val="en-US" w:eastAsia="zh-CN"/>
        </w:rPr>
        <w:t>9.2.3条款择优入围，确定通过资格预审的申请人名单。</w:t>
      </w:r>
    </w:p>
    <w:p>
      <w:pPr>
        <w:spacing w:line="400" w:lineRule="exact"/>
        <w:ind w:firstLine="420" w:firstLineChars="200"/>
        <w:rPr>
          <w:rFonts w:hint="eastAsia"/>
          <w:color w:val="auto"/>
          <w:szCs w:val="24"/>
          <w:highlight w:val="none"/>
        </w:rPr>
      </w:pPr>
      <w:r>
        <w:rPr>
          <w:rFonts w:hint="eastAsia"/>
          <w:color w:val="auto"/>
          <w:szCs w:val="24"/>
          <w:highlight w:val="none"/>
        </w:rPr>
        <w:t>4.1.2审查委员会编制并向招标人提交书面审查报告。</w:t>
      </w:r>
    </w:p>
    <w:p>
      <w:pPr>
        <w:pStyle w:val="200"/>
        <w:rPr>
          <w:rFonts w:hint="eastAsia"/>
          <w:color w:val="auto"/>
          <w:highlight w:val="none"/>
        </w:rPr>
      </w:pPr>
      <w:bookmarkStart w:id="632" w:name="_Toc144974463"/>
      <w:bookmarkStart w:id="633" w:name="_Toc152047259"/>
      <w:bookmarkStart w:id="634" w:name="_Toc1045087181"/>
      <w:bookmarkStart w:id="635" w:name="_Toc1748657488"/>
      <w:bookmarkStart w:id="636" w:name="_Toc179715752"/>
      <w:bookmarkStart w:id="637" w:name="_Toc1136123684"/>
      <w:bookmarkStart w:id="638" w:name="_Toc692078694"/>
      <w:bookmarkStart w:id="639" w:name="_Toc1469834481"/>
      <w:r>
        <w:rPr>
          <w:rFonts w:hint="eastAsia"/>
          <w:color w:val="auto"/>
          <w:highlight w:val="none"/>
        </w:rPr>
        <w:t>4.2 重新进行资格预审或招标</w:t>
      </w:r>
      <w:bookmarkEnd w:id="632"/>
      <w:bookmarkEnd w:id="633"/>
      <w:bookmarkEnd w:id="634"/>
      <w:bookmarkEnd w:id="635"/>
      <w:bookmarkEnd w:id="636"/>
      <w:bookmarkEnd w:id="637"/>
      <w:bookmarkEnd w:id="638"/>
      <w:bookmarkEnd w:id="639"/>
    </w:p>
    <w:p>
      <w:pPr>
        <w:spacing w:line="400" w:lineRule="exact"/>
        <w:ind w:firstLine="420" w:firstLineChars="200"/>
        <w:rPr>
          <w:rFonts w:hint="eastAsia"/>
          <w:color w:val="auto"/>
          <w:szCs w:val="24"/>
          <w:highlight w:val="none"/>
        </w:rPr>
      </w:pPr>
      <w:r>
        <w:rPr>
          <w:rFonts w:hint="eastAsia"/>
          <w:color w:val="auto"/>
          <w:szCs w:val="24"/>
          <w:highlight w:val="none"/>
        </w:rPr>
        <w:t>通过详细审查申请人的数量不足3个的，招标人重新组织资格预审或不再组织资格预审而直接招标。</w:t>
      </w: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pStyle w:val="192"/>
        <w:spacing w:before="144" w:after="24"/>
        <w:rPr>
          <w:rFonts w:hint="eastAsia" w:ascii="黑体" w:hAnsi="宋体"/>
          <w:color w:val="auto"/>
          <w:szCs w:val="32"/>
          <w:highlight w:val="none"/>
        </w:rPr>
      </w:pPr>
      <w:bookmarkStart w:id="640" w:name="_Toc1060782190"/>
      <w:bookmarkStart w:id="641" w:name="_Toc822890675"/>
      <w:bookmarkStart w:id="642" w:name="_Toc384187607"/>
      <w:bookmarkStart w:id="643" w:name="_Toc527658347"/>
      <w:r>
        <w:rPr>
          <w:rFonts w:hint="eastAsia"/>
          <w:color w:val="auto"/>
          <w:highlight w:val="none"/>
        </w:rPr>
        <w:br w:type="page"/>
      </w:r>
      <w:bookmarkStart w:id="644" w:name="_Toc1399862683"/>
      <w:r>
        <w:rPr>
          <w:rFonts w:hint="eastAsia"/>
          <w:color w:val="auto"/>
          <w:highlight w:val="none"/>
        </w:rPr>
        <w:t>附件A：资格审查详细程序</w:t>
      </w:r>
      <w:bookmarkEnd w:id="640"/>
      <w:bookmarkEnd w:id="641"/>
      <w:bookmarkEnd w:id="642"/>
      <w:bookmarkEnd w:id="643"/>
      <w:bookmarkEnd w:id="644"/>
    </w:p>
    <w:p>
      <w:pPr>
        <w:spacing w:before="72" w:beforeLines="30" w:after="120" w:afterLines="50"/>
        <w:ind w:firstLine="560" w:firstLineChars="200"/>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资格审查详细程序</w:t>
      </w:r>
    </w:p>
    <w:p>
      <w:pPr>
        <w:pStyle w:val="200"/>
        <w:rPr>
          <w:rFonts w:hint="eastAsia"/>
          <w:color w:val="auto"/>
          <w:highlight w:val="none"/>
        </w:rPr>
      </w:pPr>
      <w:bookmarkStart w:id="645" w:name="_Toc1610120709"/>
      <w:bookmarkStart w:id="646" w:name="_Toc251087397"/>
      <w:bookmarkStart w:id="647" w:name="_Toc61996247"/>
      <w:bookmarkStart w:id="648" w:name="_Toc1827650608"/>
      <w:bookmarkStart w:id="649" w:name="_Toc972686100"/>
      <w:r>
        <w:rPr>
          <w:rFonts w:hint="eastAsia"/>
          <w:color w:val="auto"/>
          <w:highlight w:val="none"/>
        </w:rPr>
        <w:t>A0．总  则</w:t>
      </w:r>
      <w:bookmarkEnd w:id="645"/>
      <w:bookmarkEnd w:id="646"/>
      <w:bookmarkEnd w:id="647"/>
      <w:bookmarkEnd w:id="648"/>
      <w:bookmarkEnd w:id="649"/>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资格审查办法”的组成部分，是对本章第3条所规定的审查程序的进一步细化，审查委员会应当按照本附件所规定的详细程序开展并完成资格审查工作，资格预审文件中没有规定的方法和标准不得作为审查依据。</w:t>
      </w:r>
    </w:p>
    <w:p>
      <w:pPr>
        <w:pStyle w:val="200"/>
        <w:rPr>
          <w:rFonts w:hint="eastAsia"/>
          <w:color w:val="auto"/>
          <w:highlight w:val="none"/>
        </w:rPr>
      </w:pPr>
      <w:bookmarkStart w:id="650" w:name="_Toc791698927"/>
      <w:bookmarkStart w:id="651" w:name="_Toc1396511753"/>
      <w:bookmarkStart w:id="652" w:name="_Toc461329899"/>
      <w:bookmarkStart w:id="653" w:name="_Toc317557977"/>
      <w:bookmarkStart w:id="654" w:name="_Toc747734761"/>
      <w:r>
        <w:rPr>
          <w:rFonts w:hint="eastAsia"/>
          <w:color w:val="auto"/>
          <w:highlight w:val="none"/>
        </w:rPr>
        <w:t>A1．基本程序</w:t>
      </w:r>
      <w:bookmarkEnd w:id="650"/>
      <w:bookmarkEnd w:id="651"/>
      <w:bookmarkEnd w:id="652"/>
      <w:bookmarkEnd w:id="653"/>
      <w:bookmarkEnd w:id="654"/>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资格审查活动将按以下五个步骤进行：</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（1）审查准备工作；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（2）初步审查；</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（3）详细审查；</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（4）澄清、说明或补正；</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（5）确定通过资格预审的申请人及提交资格审查报告。</w:t>
      </w:r>
    </w:p>
    <w:p>
      <w:pPr>
        <w:pStyle w:val="200"/>
        <w:rPr>
          <w:rFonts w:hint="eastAsia"/>
          <w:color w:val="auto"/>
          <w:highlight w:val="none"/>
        </w:rPr>
      </w:pPr>
      <w:bookmarkStart w:id="655" w:name="_Toc1368500732"/>
      <w:bookmarkStart w:id="656" w:name="_Toc1980079858"/>
      <w:bookmarkStart w:id="657" w:name="_Toc97539274"/>
      <w:bookmarkStart w:id="658" w:name="_Toc631704567"/>
      <w:bookmarkStart w:id="659" w:name="_Toc1281705653"/>
      <w:r>
        <w:rPr>
          <w:rFonts w:hint="eastAsia"/>
          <w:color w:val="auto"/>
          <w:highlight w:val="none"/>
        </w:rPr>
        <w:t>A2．审查准备工作</w:t>
      </w:r>
      <w:bookmarkEnd w:id="655"/>
      <w:bookmarkEnd w:id="656"/>
      <w:bookmarkEnd w:id="657"/>
      <w:bookmarkEnd w:id="658"/>
      <w:bookmarkEnd w:id="659"/>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A2.1审查委员会成员签到</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审查委员会成员到达资格审查现场时应在签到表上签到以证明其出席。审查委员会签到表见</w:t>
      </w:r>
      <w:r>
        <w:rPr>
          <w:rFonts w:hint="eastAsia" w:ascii="宋体" w:hAnsi="宋体"/>
          <w:b/>
          <w:color w:val="auto"/>
          <w:szCs w:val="21"/>
          <w:highlight w:val="none"/>
        </w:rPr>
        <w:t>附表A-1</w:t>
      </w:r>
      <w:r>
        <w:rPr>
          <w:rFonts w:hint="eastAsia" w:ascii="宋体" w:hAnsi="宋体"/>
          <w:color w:val="auto"/>
          <w:szCs w:val="21"/>
          <w:highlight w:val="none"/>
        </w:rPr>
        <w:t>。</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审查委员会成员在评审前，应当使用</w:t>
      </w:r>
      <w:r>
        <w:rPr>
          <w:rFonts w:hint="eastAsia" w:ascii="宋体" w:hAnsi="宋体"/>
          <w:b/>
          <w:color w:val="auto"/>
          <w:szCs w:val="21"/>
          <w:highlight w:val="none"/>
        </w:rPr>
        <w:t>附表A-2</w:t>
      </w:r>
      <w:r>
        <w:rPr>
          <w:rFonts w:hint="eastAsia" w:ascii="宋体" w:hAnsi="宋体"/>
          <w:color w:val="auto"/>
          <w:szCs w:val="21"/>
          <w:highlight w:val="none"/>
        </w:rPr>
        <w:t>签署资格审查专家声明书。声明本人不存在法律法规规定的应当回避情形，保证遵守有关评标管理规定以及评审纪律，客观、公正地进行资格审查，并接受招投标监管部门的监督。</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A2.2审查委员会的分工</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A2.2.1审查委员会首先推选一名审查委员会主任。招标人也可以直接指定审查委员会主任。如招标人指定的审查委员会主任是招标人的代表，则该成员应当</w:t>
      </w:r>
      <w:r>
        <w:rPr>
          <w:rFonts w:hint="eastAsia"/>
          <w:color w:val="auto"/>
          <w:szCs w:val="21"/>
          <w:highlight w:val="none"/>
        </w:rPr>
        <w:t>具备评标专家的相应的或者类似的条件</w:t>
      </w:r>
      <w:r>
        <w:rPr>
          <w:rFonts w:hint="eastAsia" w:ascii="宋体" w:hAnsi="宋体"/>
          <w:color w:val="auto"/>
          <w:szCs w:val="21"/>
          <w:highlight w:val="none"/>
        </w:rPr>
        <w:t>，熟悉有关招标投标的法律法规，并熟悉招标项目的情况。审查委员会主任负责资格审查活动的组织工作。</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审查委员会主任除履行自己作为审查委员会成员独立审查的职责外，主要负责以下工作：</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组织审查委员会成员学习资格预审文件中载明的资格审查标准和方法；</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提醒招标人做好审查准备工作，包括提供所需的审查基础资料；</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汇总各审查委员会成员认为需要申请人澄清、说明或者补正的问题，组织审查委员会对申请人质询并对申请人的答复进行评审；</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对出现较大争议的事项进行书面记录；</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查验资格审查用表格和资格审查记录的完整性及有效性；</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组织对资格审查结论进行复核确认；</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 组织编写资格审查报告，推荐通过资格预审的申请人。</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 当资格预审申请人数量超过审查委员会成员人数的两倍以上时，审查委员会对申请文件的评审应当分组进行。在分组进行评审时，审查委员会成员中招标人代表的位置顺序不得相邻。</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首先，采用随机分配方式将申请文件平均分配给各审查委员会成员；其次，在审查委员会成员位置顺序不变的情况下，顺时针或逆时针旋转将其随机分配的申请文件再加载至下一位审查委员会成员，即保证每一份申请文件由两位审查委员会成员审查；再次，由各成员按照资格审查办法规定的标准和方法对按上述方式分配的申请文件进行评审。</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不同的审查委员会成员对同一申请文件同一评审因素有不同审查结论的，应提交审查委员会全体成员按少数服从多数的原则决定其结论。</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A2.3熟悉文件资料</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A2.3.1招标人或招标代理机构应向审查委员会提供资格审查所需的信息和数据，包括：</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（1）资格预审文件及其澄清、修改文件；</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（2）未拒绝的各申请文件；</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（3）接受申请文件记录表；</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（4）资格审查表格；</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（5）有关的法律、法规、规章、国家标准以及招标人或审查委员会认为必要的其他信息和数据。</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审查委员会主任应组织审查委员会成员认真研究资格预审文件，了解和熟悉招标项目基本情况，掌握资格审查的标准和方法，熟悉本章及附件中包括的资格审查表格的使用。未在资格预审文件中规定的标准和方法不得作为资格审查的依据。</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A2.4对申请文件进行基础性数据分析和整理工作</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2.4.1在不改变申请人资格预审申请文件实质性内容的前提下，审查委员会应当对申请文件进行基础性数据分析和整理，从而发现并提取其中可能存在的理解偏差、明显文字错误、资料遗漏等存在明显异常、非实质性问题，决定需要申请人进行书面澄清或说明的问题，准备问题澄清通知。</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A2.4.2申请人接到审查委员会发现的问题澄清通知后，应按审查委员会的要求提供书面澄清资料。</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A2.4.3</w:t>
      </w:r>
      <w:r>
        <w:rPr>
          <w:rFonts w:hint="eastAsia"/>
          <w:color w:val="auto"/>
          <w:szCs w:val="24"/>
          <w:highlight w:val="none"/>
        </w:rPr>
        <w:t>审查委员会要求申请人对申请文件问题澄清的通知，以及申请人对申请文件的澄清通过“电子交易平台”“申请文件澄清”菜单以书面形式进行。</w:t>
      </w:r>
    </w:p>
    <w:p>
      <w:pPr>
        <w:pStyle w:val="200"/>
        <w:rPr>
          <w:rFonts w:hint="eastAsia"/>
          <w:color w:val="auto"/>
          <w:highlight w:val="none"/>
        </w:rPr>
      </w:pPr>
      <w:bookmarkStart w:id="660" w:name="_Toc498777856"/>
      <w:bookmarkStart w:id="661" w:name="_Toc1056298844"/>
      <w:bookmarkStart w:id="662" w:name="_Toc148710776"/>
      <w:bookmarkStart w:id="663" w:name="_Toc1878653391"/>
      <w:bookmarkStart w:id="664" w:name="_Toc1432270857"/>
      <w:r>
        <w:rPr>
          <w:rFonts w:hint="eastAsia"/>
          <w:color w:val="auto"/>
          <w:highlight w:val="none"/>
        </w:rPr>
        <w:t>A3．初步审查</w:t>
      </w:r>
      <w:bookmarkEnd w:id="660"/>
      <w:bookmarkEnd w:id="661"/>
      <w:bookmarkEnd w:id="662"/>
      <w:bookmarkEnd w:id="663"/>
      <w:bookmarkEnd w:id="664"/>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A3.1审查委员会根据本章第2.1款规定的审查因素和审查标准，对申请人的资格预审申请文件进行审查，并使用</w:t>
      </w:r>
      <w:r>
        <w:rPr>
          <w:rFonts w:hint="eastAsia" w:ascii="宋体" w:hAnsi="宋体"/>
          <w:b/>
          <w:color w:val="auto"/>
          <w:szCs w:val="21"/>
          <w:highlight w:val="none"/>
        </w:rPr>
        <w:t>附表A-3</w:t>
      </w:r>
      <w:r>
        <w:rPr>
          <w:rFonts w:hint="eastAsia" w:ascii="宋体" w:hAnsi="宋体"/>
          <w:color w:val="auto"/>
          <w:szCs w:val="21"/>
          <w:highlight w:val="none"/>
        </w:rPr>
        <w:t>记录审查结果。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A3.2提交和核验原件</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3.2.1在审查过程中，对申请文件中存在伪造嫌疑的扫描件，审查委员会应当要求申请人提交原件予以核实，并将提交有关证明和证件的原件时间和地点书面通知申请人；审查委员会也可通过其他合法方式进行核实。</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A3.2.2 申请人递交的原件封包由审查委员会开启。</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A3.3澄清、说明或补正</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3.4申请人有任何一项初步审查因素不符合审查标准的，或者未按照审查委员会要求的时间和地点提交有关证明和证件的原件、或者原件与扫描件不符、或者原件存在伪造嫌疑且申请人不能合理说明的，不能通过资格预审。</w:t>
      </w:r>
    </w:p>
    <w:p>
      <w:pPr>
        <w:pStyle w:val="200"/>
        <w:rPr>
          <w:rFonts w:hint="eastAsia"/>
          <w:color w:val="auto"/>
          <w:highlight w:val="none"/>
        </w:rPr>
      </w:pPr>
      <w:bookmarkStart w:id="665" w:name="_Toc1255179497"/>
      <w:bookmarkStart w:id="666" w:name="_Toc1751649068"/>
      <w:bookmarkStart w:id="667" w:name="_Toc1087562614"/>
      <w:bookmarkStart w:id="668" w:name="_Toc1885941423"/>
      <w:bookmarkStart w:id="669" w:name="_Toc547714702"/>
      <w:r>
        <w:rPr>
          <w:rFonts w:hint="eastAsia"/>
          <w:color w:val="auto"/>
          <w:highlight w:val="none"/>
        </w:rPr>
        <w:t>A4．详细审查</w:t>
      </w:r>
      <w:bookmarkEnd w:id="665"/>
      <w:bookmarkEnd w:id="666"/>
      <w:bookmarkEnd w:id="667"/>
      <w:bookmarkEnd w:id="668"/>
      <w:bookmarkEnd w:id="669"/>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A4.1只有通过了初步审查的申请人可进入详细审查。</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A4．2审查委员会根据本章第2.2款和第二章“申请人须知”第1.4.1项（前附表）规定的程序、标准和方法，对申请人的资格预审申请文件进行详细审查，并使用</w:t>
      </w:r>
      <w:r>
        <w:rPr>
          <w:rFonts w:hint="eastAsia" w:ascii="宋体" w:hAnsi="宋体"/>
          <w:b/>
          <w:color w:val="auto"/>
          <w:szCs w:val="21"/>
          <w:highlight w:val="none"/>
        </w:rPr>
        <w:t>附表A-4</w:t>
      </w:r>
      <w:r>
        <w:rPr>
          <w:rFonts w:hint="eastAsia" w:ascii="宋体" w:hAnsi="宋体"/>
          <w:color w:val="auto"/>
          <w:szCs w:val="21"/>
          <w:highlight w:val="none"/>
        </w:rPr>
        <w:t>记录审查结果。</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A4.3联合体申请人</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A4.3.1联合体申请人的资质认定</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（1）两个以上资质类别相同但资质等级不同的成员组成的联合体申请人，以联合体成员中资质等级最低者的资质等级作为联合体申请人的资质等级。</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两个以上资质类别不同的成员组成的联合体，按照联合体协议中约定的内部分工分别认定联合体申请人的资质类别和等级，不承担联合体协议约定由其他成员承担的专业工程的成员，其相应的专业资质和等级不参与联合体申请人的资质和等级的认定。</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A4.4澄清、说明或补正</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A4.5审查委员会应当逐项核查申请人是否存在本章第3.2.2项规定的不能通过资格预审的任何一种情形。</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A4.6不能通过详细审查</w:t>
      </w:r>
    </w:p>
    <w:p>
      <w:pPr>
        <w:spacing w:line="47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申请人有任何一项详细审查因素不符合审查标准的，或者存在本章第3.2.2项规定的任何一种情形的，均不能通过详细审查。</w:t>
      </w:r>
    </w:p>
    <w:p>
      <w:pPr>
        <w:pStyle w:val="200"/>
        <w:rPr>
          <w:rFonts w:hint="eastAsia"/>
          <w:color w:val="auto"/>
          <w:highlight w:val="none"/>
        </w:rPr>
      </w:pPr>
      <w:bookmarkStart w:id="670" w:name="_Toc1643504310"/>
      <w:bookmarkStart w:id="671" w:name="_Toc1922562090"/>
      <w:bookmarkStart w:id="672" w:name="_Toc1600399904"/>
      <w:bookmarkStart w:id="673" w:name="_Toc524872353"/>
      <w:bookmarkStart w:id="674" w:name="_Toc1978628308"/>
      <w:r>
        <w:rPr>
          <w:rFonts w:hint="eastAsia"/>
          <w:color w:val="auto"/>
          <w:highlight w:val="none"/>
        </w:rPr>
        <w:t>A5．评  分</w:t>
      </w:r>
      <w:bookmarkEnd w:id="670"/>
      <w:bookmarkEnd w:id="671"/>
      <w:bookmarkEnd w:id="672"/>
      <w:bookmarkEnd w:id="673"/>
      <w:bookmarkEnd w:id="674"/>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A5.1审查委员会进行评分的条件</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A5.1.1通过详细审查的申请人超过本章第1条（前附表）规定的数量时，审查委员会按照本章第2.3款规定的评分标准进行评分。</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A5.1.2按照本章第3.4.1项的规定，通过详细审查的申请人不少于3个且没有超过本章第1条（前附表）规定数量的，审查委员会不再进行评分，通过详细审查的申请人均通过资格预审。</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A5.2审查委员会进行评分的对象</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审查委员会只对通过详细审查的申请人进行评分。</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A5.3评分</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A5.3.1审查委员会成员根据本章第2.3款规定的标准，分别对通过详细审查的申请人进行评分，并使用</w:t>
      </w:r>
      <w:r>
        <w:rPr>
          <w:rFonts w:hint="eastAsia" w:ascii="宋体" w:hAnsi="宋体"/>
          <w:b/>
          <w:color w:val="auto"/>
          <w:szCs w:val="21"/>
          <w:highlight w:val="none"/>
        </w:rPr>
        <w:t>附表A-5</w:t>
      </w:r>
      <w:r>
        <w:rPr>
          <w:rFonts w:hint="eastAsia" w:ascii="宋体" w:hAnsi="宋体"/>
          <w:color w:val="auto"/>
          <w:szCs w:val="21"/>
          <w:highlight w:val="none"/>
        </w:rPr>
        <w:t>记录评分结果。</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A5.3.2</w:t>
      </w:r>
      <w:r>
        <w:rPr>
          <w:rFonts w:hint="eastAsia"/>
          <w:color w:val="auto"/>
          <w:szCs w:val="24"/>
          <w:highlight w:val="none"/>
        </w:rPr>
        <w:t>申请人最终得分的确定办法为审查委员会各成员对其申请文件评分中去掉一个最高分和一个最低分后的算术平均值，最终得分</w:t>
      </w:r>
      <w:r>
        <w:rPr>
          <w:rFonts w:hint="eastAsia" w:ascii="宋体" w:hAnsi="宋体"/>
          <w:color w:val="auto"/>
          <w:szCs w:val="21"/>
          <w:highlight w:val="none"/>
        </w:rPr>
        <w:t>计算保留小数点后两位，小数点后第三位四舍五入。审查委员会使用</w:t>
      </w:r>
      <w:r>
        <w:rPr>
          <w:rFonts w:hint="eastAsia" w:ascii="宋体" w:hAnsi="宋体"/>
          <w:b/>
          <w:color w:val="auto"/>
          <w:szCs w:val="21"/>
          <w:highlight w:val="none"/>
        </w:rPr>
        <w:t>附表A-6</w:t>
      </w:r>
      <w:r>
        <w:rPr>
          <w:rFonts w:hint="eastAsia" w:ascii="宋体" w:hAnsi="宋体"/>
          <w:color w:val="auto"/>
          <w:szCs w:val="21"/>
          <w:highlight w:val="none"/>
        </w:rPr>
        <w:t>记录评分汇总结果。</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A5.3.3</w:t>
      </w:r>
      <w:r>
        <w:rPr>
          <w:rFonts w:hint="eastAsia"/>
          <w:color w:val="auto"/>
          <w:szCs w:val="24"/>
          <w:highlight w:val="none"/>
        </w:rPr>
        <w:t>申请人数量较多，审查委员会对申请文件进行分组评审时，</w:t>
      </w:r>
      <w:r>
        <w:rPr>
          <w:rFonts w:hint="eastAsia" w:ascii="宋体" w:hAnsi="宋体"/>
          <w:color w:val="auto"/>
          <w:szCs w:val="21"/>
          <w:highlight w:val="none"/>
        </w:rPr>
        <w:t>使用</w:t>
      </w:r>
      <w:r>
        <w:rPr>
          <w:rFonts w:hint="eastAsia" w:ascii="宋体" w:hAnsi="宋体"/>
          <w:b/>
          <w:color w:val="auto"/>
          <w:szCs w:val="21"/>
          <w:highlight w:val="none"/>
        </w:rPr>
        <w:t>附表A-5</w:t>
      </w:r>
      <w:r>
        <w:rPr>
          <w:rFonts w:hint="eastAsia" w:ascii="宋体" w:hAnsi="宋体"/>
          <w:color w:val="auto"/>
          <w:szCs w:val="21"/>
          <w:highlight w:val="none"/>
        </w:rPr>
        <w:t>记录评分结果。</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A5.4资格审查结果汇总</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审查委员会根据</w:t>
      </w:r>
      <w:r>
        <w:rPr>
          <w:rFonts w:hint="eastAsia" w:ascii="宋体" w:hAnsi="宋体"/>
          <w:b/>
          <w:color w:val="auto"/>
          <w:szCs w:val="21"/>
          <w:highlight w:val="none"/>
        </w:rPr>
        <w:t>附表A-3、附表A-4、附表A-6</w:t>
      </w:r>
      <w:r>
        <w:rPr>
          <w:rFonts w:hint="eastAsia" w:ascii="宋体" w:hAnsi="宋体"/>
          <w:color w:val="auto"/>
          <w:szCs w:val="21"/>
          <w:highlight w:val="none"/>
        </w:rPr>
        <w:t>的评分汇总结果（</w:t>
      </w:r>
      <w:r>
        <w:rPr>
          <w:rFonts w:hint="eastAsia"/>
          <w:color w:val="auto"/>
          <w:szCs w:val="24"/>
          <w:highlight w:val="none"/>
        </w:rPr>
        <w:t>分组评审时，</w:t>
      </w:r>
      <w:r>
        <w:rPr>
          <w:rFonts w:hint="eastAsia" w:ascii="宋体" w:hAnsi="宋体"/>
          <w:color w:val="auto"/>
          <w:szCs w:val="21"/>
          <w:highlight w:val="none"/>
        </w:rPr>
        <w:t>根据</w:t>
      </w:r>
      <w:r>
        <w:rPr>
          <w:rFonts w:hint="eastAsia" w:ascii="宋体" w:hAnsi="宋体"/>
          <w:b/>
          <w:color w:val="auto"/>
          <w:szCs w:val="21"/>
          <w:highlight w:val="none"/>
        </w:rPr>
        <w:t>附表A-5</w:t>
      </w:r>
      <w:r>
        <w:rPr>
          <w:rFonts w:hint="eastAsia" w:ascii="宋体" w:hAnsi="宋体"/>
          <w:color w:val="auto"/>
          <w:szCs w:val="21"/>
          <w:highlight w:val="none"/>
        </w:rPr>
        <w:t>记录评分结果）使用</w:t>
      </w:r>
      <w:r>
        <w:rPr>
          <w:rFonts w:hint="eastAsia" w:ascii="宋体" w:hAnsi="宋体"/>
          <w:b/>
          <w:color w:val="auto"/>
          <w:szCs w:val="21"/>
          <w:highlight w:val="none"/>
        </w:rPr>
        <w:t>附表A-7</w:t>
      </w:r>
      <w:r>
        <w:rPr>
          <w:rFonts w:hint="eastAsia" w:ascii="宋体" w:hAnsi="宋体"/>
          <w:color w:val="auto"/>
          <w:szCs w:val="21"/>
          <w:highlight w:val="none"/>
        </w:rPr>
        <w:t>汇总资格审查结果。</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A5.5评分排序</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A5.5.1审查委员会根据</w:t>
      </w:r>
      <w:r>
        <w:rPr>
          <w:rFonts w:hint="eastAsia" w:ascii="宋体" w:hAnsi="宋体"/>
          <w:b/>
          <w:color w:val="auto"/>
          <w:szCs w:val="21"/>
          <w:highlight w:val="none"/>
        </w:rPr>
        <w:t>附表A-7</w:t>
      </w:r>
      <w:r>
        <w:rPr>
          <w:rFonts w:hint="eastAsia" w:ascii="宋体" w:hAnsi="宋体"/>
          <w:color w:val="auto"/>
          <w:szCs w:val="21"/>
          <w:highlight w:val="none"/>
        </w:rPr>
        <w:t>汇总的资格审查结果按申请人得分由高到低的顺序进行排序，并使用</w:t>
      </w:r>
      <w:r>
        <w:rPr>
          <w:rFonts w:hint="eastAsia" w:ascii="宋体" w:hAnsi="宋体"/>
          <w:b/>
          <w:color w:val="auto"/>
          <w:szCs w:val="21"/>
          <w:highlight w:val="none"/>
        </w:rPr>
        <w:t>附表A-8</w:t>
      </w:r>
      <w:r>
        <w:rPr>
          <w:rFonts w:hint="eastAsia" w:ascii="宋体" w:hAnsi="宋体"/>
          <w:color w:val="auto"/>
          <w:szCs w:val="21"/>
          <w:highlight w:val="none"/>
        </w:rPr>
        <w:t>记录排序结果。</w:t>
      </w:r>
    </w:p>
    <w:p>
      <w:pPr>
        <w:pStyle w:val="200"/>
        <w:rPr>
          <w:rFonts w:hint="eastAsia"/>
          <w:color w:val="auto"/>
          <w:highlight w:val="none"/>
        </w:rPr>
      </w:pPr>
      <w:bookmarkStart w:id="675" w:name="_Toc327254586"/>
      <w:bookmarkStart w:id="676" w:name="_Toc635422876"/>
      <w:bookmarkStart w:id="677" w:name="_Toc736429714"/>
      <w:bookmarkStart w:id="678" w:name="_Toc1518505243"/>
      <w:bookmarkStart w:id="679" w:name="_Toc72147420"/>
      <w:r>
        <w:rPr>
          <w:rFonts w:hint="eastAsia"/>
          <w:color w:val="auto"/>
          <w:highlight w:val="none"/>
        </w:rPr>
        <w:t>A6．确定通过资格预审的申请人</w:t>
      </w:r>
      <w:bookmarkEnd w:id="675"/>
      <w:bookmarkEnd w:id="676"/>
      <w:bookmarkEnd w:id="677"/>
      <w:bookmarkEnd w:id="678"/>
      <w:bookmarkEnd w:id="679"/>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A6.1确定通过资格预审的申请人</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审查委员会应当根据</w:t>
      </w:r>
      <w:r>
        <w:rPr>
          <w:rFonts w:hint="eastAsia" w:ascii="宋体" w:hAnsi="宋体"/>
          <w:b/>
          <w:color w:val="auto"/>
          <w:szCs w:val="21"/>
          <w:highlight w:val="none"/>
        </w:rPr>
        <w:t>附表A-8</w:t>
      </w:r>
      <w:r>
        <w:rPr>
          <w:rFonts w:hint="eastAsia" w:ascii="宋体" w:hAnsi="宋体"/>
          <w:color w:val="auto"/>
          <w:szCs w:val="21"/>
          <w:highlight w:val="none"/>
        </w:rPr>
        <w:t>的排序结果和本章第1条（前附表）规定的数量，确定通过资格预审的申请人名单，并使用</w:t>
      </w:r>
      <w:r>
        <w:rPr>
          <w:rFonts w:hint="eastAsia" w:ascii="宋体" w:hAnsi="宋体"/>
          <w:b/>
          <w:color w:val="auto"/>
          <w:szCs w:val="21"/>
          <w:highlight w:val="none"/>
        </w:rPr>
        <w:t>附表A-9</w:t>
      </w:r>
      <w:r>
        <w:rPr>
          <w:rFonts w:hint="eastAsia" w:ascii="宋体" w:hAnsi="宋体"/>
          <w:color w:val="auto"/>
          <w:szCs w:val="21"/>
          <w:highlight w:val="none"/>
        </w:rPr>
        <w:t>记录确定结果。</w:t>
      </w:r>
    </w:p>
    <w:p>
      <w:pPr>
        <w:numPr>
          <w:ilvl w:val="0"/>
          <w:numId w:val="11"/>
        </w:numPr>
        <w:spacing w:line="400" w:lineRule="exact"/>
        <w:ind w:firstLine="420" w:firstLineChars="200"/>
        <w:rPr>
          <w:rFonts w:hint="eastAsia"/>
          <w:color w:val="auto"/>
          <w:highlight w:val="none"/>
        </w:rPr>
      </w:pPr>
      <w:r>
        <w:rPr>
          <w:rFonts w:hint="eastAsia" w:ascii="宋体" w:hAnsi="宋体"/>
          <w:color w:val="auto"/>
          <w:szCs w:val="21"/>
          <w:highlight w:val="none"/>
        </w:rPr>
        <w:t>如果</w:t>
      </w:r>
      <w:r>
        <w:rPr>
          <w:rFonts w:hint="eastAsia"/>
          <w:color w:val="auto"/>
          <w:szCs w:val="24"/>
          <w:highlight w:val="none"/>
        </w:rPr>
        <w:t>申请人得分相同，</w:t>
      </w:r>
      <w:r>
        <w:rPr>
          <w:color w:val="auto"/>
          <w:szCs w:val="24"/>
          <w:highlight w:val="none"/>
        </w:rPr>
        <w:t>出现并列排名，则下一个排名为并列排名</w:t>
      </w:r>
      <w:r>
        <w:rPr>
          <w:rFonts w:hint="eastAsia"/>
          <w:color w:val="auto"/>
          <w:szCs w:val="24"/>
          <w:highlight w:val="none"/>
        </w:rPr>
        <w:t>名次加并列排名人数。例如某3个申请人得分相同，并列排名第4，则下一个排名为第7。</w:t>
      </w:r>
    </w:p>
    <w:p>
      <w:pPr>
        <w:spacing w:line="400" w:lineRule="exact"/>
        <w:ind w:firstLine="420" w:firstLineChars="200"/>
        <w:rPr>
          <w:rFonts w:hint="eastAsia"/>
          <w:color w:val="auto"/>
          <w:szCs w:val="24"/>
          <w:highlight w:val="none"/>
          <w:lang w:val="en-US"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2</w:t>
      </w:r>
      <w:r>
        <w:rPr>
          <w:rFonts w:hint="eastAsia" w:ascii="Times New Roman" w:hAnsi="Times New Roman" w:eastAsia="宋体" w:cs="Times New Roman"/>
          <w:color w:val="auto"/>
          <w:szCs w:val="24"/>
          <w:highlight w:val="none"/>
          <w:lang w:eastAsia="zh-CN"/>
        </w:rPr>
        <w:t>）</w:t>
      </w:r>
      <w:r>
        <w:rPr>
          <w:rFonts w:hint="eastAsia" w:ascii="宋体" w:hAnsi="宋体"/>
          <w:color w:val="auto"/>
          <w:szCs w:val="21"/>
          <w:highlight w:val="none"/>
        </w:rPr>
        <w:t>如果出现</w:t>
      </w:r>
      <w:r>
        <w:rPr>
          <w:rFonts w:hint="eastAsia"/>
          <w:color w:val="auto"/>
          <w:szCs w:val="24"/>
          <w:highlight w:val="none"/>
        </w:rPr>
        <w:t>法定代表人为同一人或者存在控股、管理关系的不同申请人，参加同一标段</w:t>
      </w:r>
      <w:r>
        <w:rPr>
          <w:rFonts w:hint="eastAsia"/>
          <w:color w:val="auto"/>
          <w:szCs w:val="21"/>
          <w:highlight w:val="none"/>
        </w:rPr>
        <w:t>资格预审</w:t>
      </w:r>
      <w:r>
        <w:rPr>
          <w:rFonts w:hint="eastAsia"/>
          <w:color w:val="auto"/>
          <w:szCs w:val="24"/>
          <w:highlight w:val="none"/>
        </w:rPr>
        <w:t>且排名均在应当通过资格预审</w:t>
      </w:r>
      <w:r>
        <w:rPr>
          <w:rFonts w:hint="eastAsia" w:ascii="宋体" w:hAnsi="宋体"/>
          <w:color w:val="auto"/>
          <w:szCs w:val="21"/>
          <w:highlight w:val="none"/>
        </w:rPr>
        <w:t>名单</w:t>
      </w:r>
      <w:r>
        <w:rPr>
          <w:rFonts w:hint="eastAsia"/>
          <w:color w:val="auto"/>
          <w:szCs w:val="24"/>
          <w:highlight w:val="none"/>
        </w:rPr>
        <w:t>范围内时，则</w:t>
      </w:r>
      <w:r>
        <w:rPr>
          <w:rFonts w:hint="eastAsia"/>
          <w:color w:val="auto"/>
          <w:szCs w:val="24"/>
          <w:highlight w:val="none"/>
          <w:lang w:eastAsia="zh-CN"/>
        </w:rPr>
        <w:t>按照第二章正文</w:t>
      </w:r>
      <w:r>
        <w:rPr>
          <w:rFonts w:hint="eastAsia"/>
          <w:color w:val="auto"/>
          <w:szCs w:val="24"/>
          <w:highlight w:val="none"/>
          <w:lang w:val="en-US" w:eastAsia="zh-CN"/>
        </w:rPr>
        <w:t>9.2.2条款择优入围。</w:t>
      </w:r>
    </w:p>
    <w:p>
      <w:pPr>
        <w:spacing w:line="400" w:lineRule="exact"/>
        <w:ind w:firstLine="420" w:firstLineChars="200"/>
        <w:rPr>
          <w:rFonts w:hint="eastAsia" w:ascii="宋体" w:hAnsi="宋体"/>
          <w:color w:val="auto"/>
          <w:szCs w:val="21"/>
          <w:highlight w:val="none"/>
        </w:rPr>
      </w:pPr>
      <w:r>
        <w:rPr>
          <w:rFonts w:hint="eastAsia"/>
          <w:color w:val="auto"/>
          <w:szCs w:val="24"/>
          <w:highlight w:val="none"/>
        </w:rPr>
        <w:t>（</w:t>
      </w:r>
      <w:r>
        <w:rPr>
          <w:rFonts w:hint="eastAsia"/>
          <w:color w:val="auto"/>
          <w:szCs w:val="24"/>
          <w:highlight w:val="none"/>
          <w:lang w:val="en-US" w:eastAsia="zh-CN"/>
        </w:rPr>
        <w:t>3</w:t>
      </w:r>
      <w:r>
        <w:rPr>
          <w:rFonts w:hint="eastAsia"/>
          <w:color w:val="auto"/>
          <w:szCs w:val="24"/>
          <w:highlight w:val="none"/>
        </w:rPr>
        <w:t>）</w:t>
      </w:r>
      <w:r>
        <w:rPr>
          <w:rFonts w:hint="eastAsia"/>
          <w:color w:val="auto"/>
          <w:szCs w:val="24"/>
          <w:highlight w:val="none"/>
          <w:lang w:eastAsia="zh-CN"/>
        </w:rPr>
        <w:t>在择优完利益冲突者入围后，</w:t>
      </w:r>
      <w:r>
        <w:rPr>
          <w:rFonts w:hint="eastAsia" w:ascii="宋体" w:hAnsi="宋体"/>
          <w:color w:val="auto"/>
          <w:szCs w:val="21"/>
          <w:highlight w:val="none"/>
        </w:rPr>
        <w:t>如果</w:t>
      </w:r>
      <w:r>
        <w:rPr>
          <w:rFonts w:hint="eastAsia" w:ascii="宋体" w:hAnsi="宋体"/>
          <w:color w:val="auto"/>
          <w:szCs w:val="21"/>
          <w:highlight w:val="none"/>
          <w:lang w:eastAsia="zh-CN"/>
        </w:rPr>
        <w:t>仍存在</w:t>
      </w:r>
      <w:r>
        <w:rPr>
          <w:rFonts w:hint="eastAsia" w:ascii="宋体" w:hAnsi="宋体"/>
          <w:color w:val="auto"/>
          <w:szCs w:val="21"/>
          <w:highlight w:val="none"/>
        </w:rPr>
        <w:t>因申请人</w:t>
      </w:r>
      <w:r>
        <w:rPr>
          <w:color w:val="auto"/>
          <w:szCs w:val="24"/>
          <w:highlight w:val="none"/>
        </w:rPr>
        <w:t>并列排名</w:t>
      </w:r>
      <w:r>
        <w:rPr>
          <w:rFonts w:hint="eastAsia" w:ascii="宋体" w:hAnsi="宋体"/>
          <w:color w:val="auto"/>
          <w:szCs w:val="21"/>
          <w:highlight w:val="none"/>
        </w:rPr>
        <w:t>，导致</w:t>
      </w:r>
      <w:r>
        <w:rPr>
          <w:rFonts w:hint="eastAsia"/>
          <w:color w:val="auto"/>
          <w:szCs w:val="24"/>
          <w:highlight w:val="none"/>
        </w:rPr>
        <w:t>通过资格预审</w:t>
      </w:r>
      <w:r>
        <w:rPr>
          <w:rFonts w:hint="eastAsia" w:ascii="宋体" w:hAnsi="宋体"/>
          <w:color w:val="auto"/>
          <w:szCs w:val="21"/>
          <w:highlight w:val="none"/>
        </w:rPr>
        <w:t>的申请人数量</w:t>
      </w:r>
      <w:r>
        <w:rPr>
          <w:rFonts w:hint="eastAsia"/>
          <w:color w:val="auto"/>
          <w:szCs w:val="24"/>
          <w:highlight w:val="none"/>
        </w:rPr>
        <w:t>超过本章第1条规定数量的，则</w:t>
      </w:r>
      <w:r>
        <w:rPr>
          <w:rFonts w:hint="eastAsia"/>
          <w:color w:val="auto"/>
          <w:szCs w:val="24"/>
          <w:highlight w:val="none"/>
          <w:lang w:eastAsia="zh-CN"/>
        </w:rPr>
        <w:t>排名相同的按照第二章申请人须知正文</w:t>
      </w:r>
      <w:r>
        <w:rPr>
          <w:rFonts w:hint="eastAsia"/>
          <w:color w:val="auto"/>
          <w:szCs w:val="24"/>
          <w:highlight w:val="none"/>
          <w:lang w:val="en-US" w:eastAsia="zh-CN"/>
        </w:rPr>
        <w:t>9.2.3条款择优入围。</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A6.2通过详细审查的申请人数量不足三个</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通过详细审查的申请人数量不足三个的，招标人应当重新组织资格预审或</w:t>
      </w:r>
      <w:r>
        <w:rPr>
          <w:rFonts w:hint="eastAsia" w:ascii="宋体" w:hAnsi="宋体"/>
          <w:color w:val="auto"/>
          <w:szCs w:val="21"/>
          <w:highlight w:val="none"/>
          <w:lang w:eastAsia="zh-CN"/>
        </w:rPr>
        <w:t>采用资格后审方式</w:t>
      </w:r>
      <w:r>
        <w:rPr>
          <w:rFonts w:hint="eastAsia" w:ascii="宋体" w:hAnsi="宋体"/>
          <w:color w:val="auto"/>
          <w:szCs w:val="21"/>
          <w:highlight w:val="none"/>
        </w:rPr>
        <w:t>直接招标。招标人重新组织资格预审的，应当在保证满足法定资格条件的前提下，适当降低资格预审的标准和条件。</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A6.3编制及提交书面审查报告</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审查委员会根据本章第4.1款的规定向招标人提交书面审查报告。审查报告应当由全体审查委员会成员签字。审查报告应当包括以下内容；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（2）审查委员会成员名单；</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（3）审查标准、方法或者审查因素一览表；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（4）审查结果汇总表；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（5）评分排序表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（6）通过资格预审的申请人名单；</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（7）不能通过资格预审的情况说明；</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（8）澄清、说明或补正事项纪要。</w:t>
      </w:r>
    </w:p>
    <w:p>
      <w:pPr>
        <w:pStyle w:val="200"/>
        <w:rPr>
          <w:rFonts w:hint="eastAsia"/>
          <w:color w:val="auto"/>
          <w:highlight w:val="none"/>
        </w:rPr>
      </w:pPr>
      <w:bookmarkStart w:id="680" w:name="_Toc140821363"/>
      <w:bookmarkStart w:id="681" w:name="_Toc1572276965"/>
      <w:bookmarkStart w:id="682" w:name="_Toc1404230537"/>
      <w:bookmarkStart w:id="683" w:name="_Toc985434149"/>
      <w:bookmarkStart w:id="684" w:name="_Toc1620851028"/>
      <w:r>
        <w:rPr>
          <w:rFonts w:hint="eastAsia"/>
          <w:color w:val="auto"/>
          <w:highlight w:val="none"/>
        </w:rPr>
        <w:t>A7．特殊情况的处置程序</w:t>
      </w:r>
      <w:bookmarkEnd w:id="680"/>
      <w:bookmarkEnd w:id="681"/>
      <w:bookmarkEnd w:id="682"/>
      <w:bookmarkEnd w:id="683"/>
      <w:bookmarkEnd w:id="684"/>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A7.1关于审查活动暂停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A7.1.1审查委员会应当执行连续审查的原则，按审查办法中规定的程序、内容、方法、标准完成全部审查工作。只有发生不可抗力导致审查工作无法继续时，审查活动方可暂停。</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A7.1.2发生审查暂停情况时，审查委员会应当封存全部申请文件和审查记录，待不可抗力的影响结束且具备继续审查的条件时，由原审查委员会继续审查。</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A7.2关于中途更换审查委员会成员</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A7.2.1除发生下列情形之一外，审查委员会成员不得在审查中途更换；</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（1）因不可抗拒的客观原因，不能到场或需在中途退出审查活动。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（2）根据法律法规规定，某个或某几个审查委员会成员需要回避。</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A7.2.2退出审查的审查委员会成员，其已完成的审查行为无效。由招标人根据本资格预审文件规定的审查委员会成员产生方式另行确定替代者进行审查。</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A7.3审查争议处理</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A7.3.1 审查委员会成员应独立评审，对所提出的评审意见承担个人责任。</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A7.3.2在任何审查环节中，需审查委员会就某项审查结论做出表决的，由审查委员会全体成员按照少数服从多数的原则，以记名投票方式表决。表决不得违背法律、法规、规章和资格预审文件的规定。</w:t>
      </w:r>
    </w:p>
    <w:p>
      <w:pPr>
        <w:spacing w:line="440" w:lineRule="exact"/>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rPr>
        <w:t xml:space="preserve">A7.3.3 </w:t>
      </w:r>
      <w:r>
        <w:rPr>
          <w:rFonts w:hint="eastAsia" w:ascii="宋体" w:hAnsi="宋体"/>
          <w:color w:val="auto"/>
          <w:szCs w:val="21"/>
          <w:highlight w:val="none"/>
        </w:rPr>
        <w:t>审查</w:t>
      </w:r>
      <w:r>
        <w:rPr>
          <w:rFonts w:hint="eastAsia"/>
          <w:color w:val="auto"/>
          <w:szCs w:val="24"/>
          <w:highlight w:val="none"/>
        </w:rPr>
        <w:t>委员会成员对书面决议或评审结论持有异议的，</w:t>
      </w:r>
      <w:r>
        <w:rPr>
          <w:rFonts w:hint="eastAsia" w:ascii="宋体" w:hAnsi="宋体"/>
          <w:color w:val="auto"/>
          <w:szCs w:val="24"/>
          <w:highlight w:val="none"/>
        </w:rPr>
        <w:t>可以</w:t>
      </w:r>
      <w:r>
        <w:rPr>
          <w:rFonts w:hint="eastAsia"/>
          <w:color w:val="auto"/>
          <w:szCs w:val="24"/>
          <w:highlight w:val="none"/>
        </w:rPr>
        <w:t>书面阐述其不同意见和理由。拒绝在书面决议或资格</w:t>
      </w:r>
      <w:r>
        <w:rPr>
          <w:rFonts w:hint="eastAsia" w:ascii="宋体" w:hAnsi="宋体"/>
          <w:color w:val="auto"/>
          <w:szCs w:val="21"/>
          <w:highlight w:val="none"/>
        </w:rPr>
        <w:t>审查</w:t>
      </w:r>
      <w:r>
        <w:rPr>
          <w:rFonts w:hint="eastAsia"/>
          <w:color w:val="auto"/>
          <w:szCs w:val="24"/>
          <w:highlight w:val="none"/>
        </w:rPr>
        <w:t>报告上签名，且不陈述其不同意见和理由的，视为同意书面决议或评审结论，</w:t>
      </w:r>
      <w:r>
        <w:rPr>
          <w:rFonts w:hint="eastAsia" w:ascii="宋体" w:hAnsi="宋体"/>
          <w:color w:val="auto"/>
          <w:szCs w:val="21"/>
          <w:highlight w:val="none"/>
        </w:rPr>
        <w:t>审查</w:t>
      </w:r>
      <w:r>
        <w:rPr>
          <w:rFonts w:hint="eastAsia"/>
          <w:color w:val="auto"/>
          <w:szCs w:val="24"/>
          <w:highlight w:val="none"/>
        </w:rPr>
        <w:t>委员会应当</w:t>
      </w:r>
      <w:r>
        <w:rPr>
          <w:rFonts w:hint="eastAsia" w:ascii="宋体" w:hAnsi="宋体"/>
          <w:color w:val="auto"/>
          <w:szCs w:val="24"/>
          <w:highlight w:val="none"/>
        </w:rPr>
        <w:t>对此</w:t>
      </w:r>
      <w:r>
        <w:rPr>
          <w:rFonts w:hint="eastAsia"/>
          <w:color w:val="auto"/>
          <w:szCs w:val="24"/>
          <w:highlight w:val="none"/>
        </w:rPr>
        <w:t>在</w:t>
      </w:r>
      <w:r>
        <w:rPr>
          <w:rFonts w:hint="eastAsia" w:ascii="宋体" w:hAnsi="宋体"/>
          <w:color w:val="auto"/>
          <w:szCs w:val="21"/>
          <w:highlight w:val="none"/>
        </w:rPr>
        <w:t>审查</w:t>
      </w:r>
      <w:r>
        <w:rPr>
          <w:rFonts w:hint="eastAsia"/>
          <w:color w:val="auto"/>
          <w:szCs w:val="24"/>
          <w:highlight w:val="none"/>
        </w:rPr>
        <w:t>报告中做出书面说明。</w:t>
      </w:r>
    </w:p>
    <w:p>
      <w:pPr>
        <w:pStyle w:val="200"/>
        <w:rPr>
          <w:rFonts w:hint="eastAsia"/>
          <w:color w:val="auto"/>
          <w:highlight w:val="none"/>
        </w:rPr>
        <w:sectPr>
          <w:pgSz w:w="11907" w:h="16840"/>
          <w:pgMar w:top="1701" w:right="1474" w:bottom="1474" w:left="1474" w:header="851" w:footer="992" w:gutter="0"/>
          <w:cols w:space="720" w:num="1"/>
          <w:docGrid w:linePitch="312" w:charSpace="0"/>
        </w:sectPr>
      </w:pPr>
      <w:bookmarkStart w:id="685" w:name="_Toc890565275"/>
      <w:bookmarkStart w:id="686" w:name="_Toc184599283"/>
      <w:bookmarkStart w:id="687" w:name="_Toc269455306"/>
      <w:bookmarkStart w:id="688" w:name="_Toc883479831"/>
    </w:p>
    <w:p>
      <w:pPr>
        <w:pStyle w:val="200"/>
        <w:rPr>
          <w:rFonts w:hint="eastAsia"/>
          <w:color w:val="auto"/>
          <w:highlight w:val="none"/>
        </w:rPr>
      </w:pPr>
      <w:bookmarkStart w:id="689" w:name="_Toc1172268341"/>
      <w:r>
        <w:rPr>
          <w:rFonts w:hint="eastAsia"/>
          <w:color w:val="auto"/>
          <w:highlight w:val="none"/>
        </w:rPr>
        <w:t>附表A-1：审查委员会签到表</w:t>
      </w:r>
      <w:bookmarkEnd w:id="685"/>
      <w:bookmarkEnd w:id="686"/>
      <w:bookmarkEnd w:id="687"/>
      <w:bookmarkEnd w:id="688"/>
      <w:bookmarkEnd w:id="689"/>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审查委员会签到表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审查时间：      年    月    日</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34"/>
        <w:gridCol w:w="2198"/>
        <w:gridCol w:w="4465"/>
        <w:gridCol w:w="2309"/>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834"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2198"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4465"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工作单位</w:t>
            </w:r>
          </w:p>
        </w:tc>
        <w:tc>
          <w:tcPr>
            <w:tcW w:w="2309"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专家证号码</w:t>
            </w:r>
          </w:p>
        </w:tc>
        <w:tc>
          <w:tcPr>
            <w:tcW w:w="2562"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0" w:type="dxa"/>
            <w:noWrap w:val="0"/>
            <w:vAlign w:val="center"/>
          </w:tcPr>
          <w:p>
            <w:pPr>
              <w:spacing w:line="5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1834" w:type="dxa"/>
            <w:noWrap w:val="0"/>
            <w:vAlign w:val="center"/>
          </w:tcPr>
          <w:p>
            <w:pPr>
              <w:spacing w:line="500" w:lineRule="exact"/>
              <w:jc w:val="center"/>
              <w:rPr>
                <w:rFonts w:hint="eastAsia" w:ascii="宋体" w:hAnsi="宋体"/>
                <w:color w:val="auto"/>
                <w:szCs w:val="21"/>
                <w:highlight w:val="none"/>
              </w:rPr>
            </w:pPr>
          </w:p>
        </w:tc>
        <w:tc>
          <w:tcPr>
            <w:tcW w:w="2198" w:type="dxa"/>
            <w:noWrap w:val="0"/>
            <w:vAlign w:val="center"/>
          </w:tcPr>
          <w:p>
            <w:pPr>
              <w:spacing w:line="500" w:lineRule="exact"/>
              <w:jc w:val="center"/>
              <w:rPr>
                <w:rFonts w:hint="eastAsia" w:ascii="宋体" w:hAnsi="宋体"/>
                <w:color w:val="auto"/>
                <w:szCs w:val="21"/>
                <w:highlight w:val="none"/>
              </w:rPr>
            </w:pPr>
          </w:p>
        </w:tc>
        <w:tc>
          <w:tcPr>
            <w:tcW w:w="4465" w:type="dxa"/>
            <w:noWrap w:val="0"/>
            <w:vAlign w:val="center"/>
          </w:tcPr>
          <w:p>
            <w:pPr>
              <w:spacing w:line="500" w:lineRule="exact"/>
              <w:jc w:val="center"/>
              <w:rPr>
                <w:rFonts w:hint="eastAsia" w:ascii="宋体" w:hAnsi="宋体"/>
                <w:color w:val="auto"/>
                <w:szCs w:val="21"/>
                <w:highlight w:val="none"/>
              </w:rPr>
            </w:pPr>
          </w:p>
        </w:tc>
        <w:tc>
          <w:tcPr>
            <w:tcW w:w="2309" w:type="dxa"/>
            <w:noWrap w:val="0"/>
            <w:vAlign w:val="center"/>
          </w:tcPr>
          <w:p>
            <w:pPr>
              <w:spacing w:line="500" w:lineRule="exact"/>
              <w:jc w:val="center"/>
              <w:rPr>
                <w:rFonts w:hint="eastAsia" w:ascii="宋体" w:hAnsi="宋体"/>
                <w:color w:val="auto"/>
                <w:szCs w:val="21"/>
                <w:highlight w:val="none"/>
              </w:rPr>
            </w:pPr>
          </w:p>
        </w:tc>
        <w:tc>
          <w:tcPr>
            <w:tcW w:w="2562" w:type="dxa"/>
            <w:noWrap w:val="0"/>
            <w:vAlign w:val="center"/>
          </w:tcPr>
          <w:p>
            <w:pPr>
              <w:spacing w:line="500" w:lineRule="exact"/>
              <w:jc w:val="center"/>
              <w:rPr>
                <w:rFonts w:hint="eastAsia" w:ascii="宋体" w:hAnsi="宋体"/>
                <w:color w:val="auto"/>
                <w:szCs w:val="21"/>
                <w:highlight w:val="none"/>
              </w:rPr>
            </w:pPr>
          </w:p>
        </w:tc>
      </w:tr>
    </w:tbl>
    <w:p>
      <w:pPr>
        <w:spacing w:line="500" w:lineRule="exact"/>
        <w:rPr>
          <w:rFonts w:hint="eastAsia"/>
          <w:color w:val="auto"/>
          <w:sz w:val="24"/>
          <w:szCs w:val="24"/>
          <w:highlight w:val="none"/>
        </w:rPr>
      </w:pPr>
    </w:p>
    <w:p>
      <w:pPr>
        <w:pStyle w:val="200"/>
        <w:rPr>
          <w:color w:val="auto"/>
          <w:highlight w:val="none"/>
        </w:rPr>
        <w:sectPr>
          <w:type w:val="continuous"/>
          <w:pgSz w:w="16840" w:h="11907" w:orient="landscape"/>
          <w:pgMar w:top="1474" w:right="1701" w:bottom="1474" w:left="1474" w:header="851" w:footer="992" w:gutter="0"/>
          <w:cols w:space="720" w:num="1"/>
          <w:docGrid w:linePitch="312" w:charSpace="0"/>
        </w:sectPr>
      </w:pPr>
      <w:bookmarkStart w:id="690" w:name="_Toc324523699"/>
      <w:bookmarkStart w:id="691" w:name="_Toc831190852"/>
      <w:bookmarkStart w:id="692" w:name="_Toc1703964683"/>
      <w:bookmarkStart w:id="693" w:name="_Toc1799634135"/>
    </w:p>
    <w:p>
      <w:pPr>
        <w:pStyle w:val="200"/>
        <w:rPr>
          <w:rFonts w:hint="eastAsia"/>
          <w:color w:val="auto"/>
          <w:highlight w:val="none"/>
        </w:rPr>
      </w:pPr>
      <w:bookmarkStart w:id="694" w:name="_Toc2007638579"/>
      <w:r>
        <w:rPr>
          <w:color w:val="auto"/>
          <w:highlight w:val="none"/>
        </w:rPr>
        <w:t>附表A-2：</w:t>
      </w:r>
      <w:r>
        <w:rPr>
          <w:rFonts w:hint="eastAsia"/>
          <w:color w:val="auto"/>
          <w:highlight w:val="none"/>
        </w:rPr>
        <w:t>资格审查</w:t>
      </w:r>
      <w:r>
        <w:rPr>
          <w:color w:val="auto"/>
          <w:highlight w:val="none"/>
        </w:rPr>
        <w:t>专家声明书</w:t>
      </w:r>
      <w:bookmarkEnd w:id="690"/>
      <w:bookmarkEnd w:id="691"/>
      <w:bookmarkEnd w:id="692"/>
      <w:bookmarkEnd w:id="693"/>
      <w:bookmarkEnd w:id="694"/>
    </w:p>
    <w:p>
      <w:pPr>
        <w:adjustRightInd w:val="0"/>
        <w:snapToGrid w:val="0"/>
        <w:spacing w:line="440" w:lineRule="exact"/>
        <w:rPr>
          <w:rFonts w:hint="eastAsia" w:ascii="黑体" w:eastAsia="黑体"/>
          <w:color w:val="auto"/>
          <w:sz w:val="24"/>
          <w:szCs w:val="24"/>
          <w:highlight w:val="none"/>
        </w:rPr>
      </w:pPr>
    </w:p>
    <w:p>
      <w:pPr>
        <w:adjustRightInd w:val="0"/>
        <w:snapToGrid w:val="0"/>
        <w:spacing w:line="440" w:lineRule="exact"/>
        <w:rPr>
          <w:rFonts w:hint="eastAsia" w:ascii="黑体" w:eastAsia="黑体"/>
          <w:color w:val="auto"/>
          <w:sz w:val="24"/>
          <w:szCs w:val="24"/>
          <w:highlight w:val="none"/>
        </w:rPr>
      </w:pPr>
    </w:p>
    <w:p>
      <w:pPr>
        <w:adjustRightInd w:val="0"/>
        <w:snapToGrid w:val="0"/>
        <w:spacing w:line="440" w:lineRule="exact"/>
        <w:rPr>
          <w:rFonts w:hint="eastAsia" w:ascii="黑体" w:eastAsia="黑体"/>
          <w:color w:val="auto"/>
          <w:sz w:val="24"/>
          <w:szCs w:val="24"/>
          <w:highlight w:val="none"/>
        </w:rPr>
      </w:pPr>
    </w:p>
    <w:p>
      <w:pPr>
        <w:adjustRightInd w:val="0"/>
        <w:snapToGrid w:val="0"/>
        <w:spacing w:before="240" w:beforeLines="100" w:after="240" w:afterLines="100" w:line="440" w:lineRule="exact"/>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资格审查</w:t>
      </w:r>
      <w:r>
        <w:rPr>
          <w:rFonts w:ascii="黑体" w:hAnsi="宋体" w:eastAsia="黑体"/>
          <w:color w:val="auto"/>
          <w:sz w:val="28"/>
          <w:szCs w:val="28"/>
          <w:highlight w:val="none"/>
        </w:rPr>
        <w:t>专家声明书</w:t>
      </w:r>
    </w:p>
    <w:p>
      <w:pPr>
        <w:spacing w:line="720" w:lineRule="auto"/>
        <w:jc w:val="center"/>
        <w:rPr>
          <w:rFonts w:hint="eastAsia" w:ascii="仿宋_GB2312" w:eastAsia="仿宋_GB2312"/>
          <w:b/>
          <w:color w:val="auto"/>
          <w:sz w:val="28"/>
          <w:szCs w:val="28"/>
          <w:highlight w:val="none"/>
        </w:rPr>
      </w:pPr>
    </w:p>
    <w:p>
      <w:pPr>
        <w:spacing w:line="430" w:lineRule="exact"/>
        <w:ind w:firstLine="420" w:firstLineChars="200"/>
        <w:rPr>
          <w:color w:val="auto"/>
          <w:szCs w:val="24"/>
          <w:highlight w:val="none"/>
        </w:rPr>
      </w:pPr>
      <w:r>
        <w:rPr>
          <w:color w:val="auto"/>
          <w:szCs w:val="24"/>
          <w:highlight w:val="none"/>
        </w:rPr>
        <w:t>本人接受招标人邀请，担任</w:t>
      </w:r>
      <w:r>
        <w:rPr>
          <w:rFonts w:hint="eastAsia"/>
          <w:color w:val="auto"/>
          <w:szCs w:val="24"/>
          <w:highlight w:val="none"/>
        </w:rPr>
        <w:t xml:space="preserve"> </w:t>
      </w:r>
      <w:r>
        <w:rPr>
          <w:rFonts w:hint="eastAsia"/>
          <w:color w:val="auto"/>
          <w:szCs w:val="24"/>
          <w:highlight w:val="none"/>
          <w:u w:val="single"/>
        </w:rPr>
        <w:t xml:space="preserve">         </w:t>
      </w:r>
      <w:r>
        <w:rPr>
          <w:color w:val="auto"/>
          <w:szCs w:val="24"/>
          <w:highlight w:val="none"/>
        </w:rPr>
        <w:t>（项目名称）</w:t>
      </w:r>
      <w:r>
        <w:rPr>
          <w:rFonts w:hint="eastAsia"/>
          <w:color w:val="auto"/>
          <w:szCs w:val="24"/>
          <w:highlight w:val="none"/>
          <w:u w:val="single"/>
        </w:rPr>
        <w:t xml:space="preserve">       </w:t>
      </w:r>
      <w:r>
        <w:rPr>
          <w:rFonts w:hint="eastAsia"/>
          <w:color w:val="auto"/>
          <w:szCs w:val="24"/>
          <w:highlight w:val="none"/>
        </w:rPr>
        <w:t>（</w:t>
      </w:r>
      <w:r>
        <w:rPr>
          <w:color w:val="auto"/>
          <w:szCs w:val="24"/>
          <w:highlight w:val="none"/>
        </w:rPr>
        <w:t>标段</w:t>
      </w:r>
      <w:r>
        <w:rPr>
          <w:rFonts w:hint="eastAsia"/>
          <w:color w:val="auto"/>
          <w:szCs w:val="24"/>
          <w:highlight w:val="none"/>
        </w:rPr>
        <w:t>名称）</w:t>
      </w:r>
      <w:r>
        <w:rPr>
          <w:color w:val="auto"/>
          <w:szCs w:val="24"/>
          <w:highlight w:val="none"/>
        </w:rPr>
        <w:t>工程总承包招标的</w:t>
      </w:r>
      <w:r>
        <w:rPr>
          <w:rFonts w:hint="eastAsia"/>
          <w:color w:val="auto"/>
          <w:szCs w:val="24"/>
          <w:highlight w:val="none"/>
        </w:rPr>
        <w:t>资格审查</w:t>
      </w:r>
      <w:r>
        <w:rPr>
          <w:color w:val="auto"/>
          <w:szCs w:val="24"/>
          <w:highlight w:val="none"/>
        </w:rPr>
        <w:t>专家。</w:t>
      </w:r>
    </w:p>
    <w:p>
      <w:pPr>
        <w:spacing w:line="430" w:lineRule="exact"/>
        <w:ind w:firstLine="420" w:firstLineChars="200"/>
        <w:rPr>
          <w:color w:val="auto"/>
          <w:szCs w:val="24"/>
          <w:highlight w:val="none"/>
        </w:rPr>
      </w:pPr>
      <w:r>
        <w:rPr>
          <w:color w:val="auto"/>
          <w:szCs w:val="24"/>
          <w:highlight w:val="none"/>
        </w:rPr>
        <w:t>本人声明：本人在</w:t>
      </w:r>
      <w:r>
        <w:rPr>
          <w:rFonts w:hint="eastAsia"/>
          <w:color w:val="auto"/>
          <w:szCs w:val="24"/>
          <w:highlight w:val="none"/>
        </w:rPr>
        <w:t>资格审查</w:t>
      </w:r>
      <w:r>
        <w:rPr>
          <w:color w:val="auto"/>
          <w:szCs w:val="24"/>
          <w:highlight w:val="none"/>
        </w:rPr>
        <w:t>前未与招标人、招标代理机构以及</w:t>
      </w:r>
      <w:r>
        <w:rPr>
          <w:rFonts w:hint="eastAsia"/>
          <w:color w:val="auto"/>
          <w:szCs w:val="24"/>
          <w:highlight w:val="none"/>
        </w:rPr>
        <w:t>任何申请人或者与招标结果有利害关系的人</w:t>
      </w:r>
      <w:r>
        <w:rPr>
          <w:color w:val="auto"/>
          <w:szCs w:val="24"/>
          <w:highlight w:val="none"/>
        </w:rPr>
        <w:t>发生可能影响</w:t>
      </w:r>
      <w:r>
        <w:rPr>
          <w:rFonts w:hint="eastAsia"/>
          <w:color w:val="auto"/>
          <w:szCs w:val="24"/>
          <w:highlight w:val="none"/>
        </w:rPr>
        <w:t>资格审查</w:t>
      </w:r>
      <w:r>
        <w:rPr>
          <w:color w:val="auto"/>
          <w:szCs w:val="24"/>
          <w:highlight w:val="none"/>
        </w:rPr>
        <w:t>结果的接触；在中标结果确定之前，不向外透露对</w:t>
      </w:r>
      <w:r>
        <w:rPr>
          <w:rFonts w:hint="eastAsia"/>
          <w:color w:val="auto"/>
          <w:szCs w:val="24"/>
          <w:highlight w:val="none"/>
        </w:rPr>
        <w:t>资格预审申请</w:t>
      </w:r>
      <w:r>
        <w:rPr>
          <w:color w:val="auto"/>
          <w:szCs w:val="24"/>
          <w:highlight w:val="none"/>
        </w:rPr>
        <w:t>文件的评审、</w:t>
      </w:r>
      <w:r>
        <w:rPr>
          <w:rFonts w:hint="eastAsia"/>
          <w:color w:val="auto"/>
          <w:szCs w:val="24"/>
          <w:highlight w:val="none"/>
        </w:rPr>
        <w:t>通过资格预审的申请人</w:t>
      </w:r>
      <w:r>
        <w:rPr>
          <w:color w:val="auto"/>
          <w:szCs w:val="24"/>
          <w:highlight w:val="none"/>
        </w:rPr>
        <w:t>推荐情况以及与</w:t>
      </w:r>
      <w:r>
        <w:rPr>
          <w:rFonts w:hint="eastAsia"/>
          <w:color w:val="auto"/>
          <w:szCs w:val="24"/>
          <w:highlight w:val="none"/>
        </w:rPr>
        <w:t>资格审查</w:t>
      </w:r>
      <w:r>
        <w:rPr>
          <w:color w:val="auto"/>
          <w:szCs w:val="24"/>
          <w:highlight w:val="none"/>
        </w:rPr>
        <w:t>有关的其他情况；不收受招标人超出合理报酬以外的任何现金、有价证券和礼物；不收受关利害关系人的任何财物和好处；</w:t>
      </w:r>
      <w:r>
        <w:rPr>
          <w:rFonts w:hint="eastAsia"/>
          <w:color w:val="auto"/>
          <w:szCs w:val="24"/>
          <w:highlight w:val="none"/>
        </w:rPr>
        <w:t>不存在按申请人须知第5.1.3项</w:t>
      </w:r>
      <w:r>
        <w:rPr>
          <w:color w:val="auto"/>
          <w:szCs w:val="24"/>
          <w:highlight w:val="none"/>
        </w:rPr>
        <w:t>规定需要回避的情形。</w:t>
      </w:r>
    </w:p>
    <w:p>
      <w:pPr>
        <w:spacing w:line="430" w:lineRule="exact"/>
        <w:ind w:firstLine="420" w:firstLineChars="200"/>
        <w:rPr>
          <w:color w:val="auto"/>
          <w:szCs w:val="24"/>
          <w:highlight w:val="none"/>
        </w:rPr>
      </w:pPr>
      <w:r>
        <w:rPr>
          <w:color w:val="auto"/>
          <w:szCs w:val="24"/>
          <w:highlight w:val="none"/>
        </w:rPr>
        <w:t>本人保证：在</w:t>
      </w:r>
      <w:r>
        <w:rPr>
          <w:rFonts w:hint="eastAsia"/>
          <w:color w:val="auto"/>
          <w:szCs w:val="24"/>
          <w:highlight w:val="none"/>
        </w:rPr>
        <w:t>资格审查</w:t>
      </w:r>
      <w:r>
        <w:rPr>
          <w:color w:val="auto"/>
          <w:szCs w:val="24"/>
          <w:highlight w:val="none"/>
        </w:rPr>
        <w:t>过程中，遵守</w:t>
      </w:r>
      <w:r>
        <w:rPr>
          <w:rFonts w:hint="eastAsia"/>
          <w:color w:val="auto"/>
          <w:szCs w:val="24"/>
          <w:highlight w:val="none"/>
        </w:rPr>
        <w:t>资格审查</w:t>
      </w:r>
      <w:r>
        <w:rPr>
          <w:color w:val="auto"/>
          <w:szCs w:val="24"/>
          <w:highlight w:val="none"/>
        </w:rPr>
        <w:t>纪律</w:t>
      </w:r>
      <w:r>
        <w:rPr>
          <w:rFonts w:hint="eastAsia"/>
          <w:color w:val="auto"/>
          <w:szCs w:val="24"/>
          <w:highlight w:val="none"/>
        </w:rPr>
        <w:t>，不向招标人征询其确定通过资格预审申请人的意向，不接受任何单位或者个人明示或者暗示提出的倾向或者排斥特定申请人的要求，不对依法应当否决的申请不提出否决意见，不暗示或者诱导申请人作出澄清、说明或者接受申请人主动提出的澄清、说明；</w:t>
      </w:r>
      <w:r>
        <w:rPr>
          <w:color w:val="auto"/>
          <w:szCs w:val="24"/>
          <w:highlight w:val="none"/>
        </w:rPr>
        <w:t>服从</w:t>
      </w:r>
      <w:r>
        <w:rPr>
          <w:rFonts w:hint="eastAsia"/>
          <w:color w:val="auto"/>
          <w:szCs w:val="24"/>
          <w:highlight w:val="none"/>
        </w:rPr>
        <w:t>审查</w:t>
      </w:r>
      <w:r>
        <w:rPr>
          <w:color w:val="auto"/>
          <w:szCs w:val="24"/>
          <w:highlight w:val="none"/>
        </w:rPr>
        <w:t>委员会的统一安排；独立、客观、公正地履行</w:t>
      </w:r>
      <w:r>
        <w:rPr>
          <w:rFonts w:hint="eastAsia"/>
          <w:color w:val="auto"/>
          <w:szCs w:val="24"/>
          <w:highlight w:val="none"/>
        </w:rPr>
        <w:t>资格审查</w:t>
      </w:r>
      <w:r>
        <w:rPr>
          <w:color w:val="auto"/>
          <w:szCs w:val="24"/>
          <w:highlight w:val="none"/>
        </w:rPr>
        <w:t>专家职责。</w:t>
      </w:r>
    </w:p>
    <w:p>
      <w:pPr>
        <w:spacing w:line="430" w:lineRule="exact"/>
        <w:ind w:firstLine="420" w:firstLineChars="200"/>
        <w:rPr>
          <w:color w:val="auto"/>
          <w:szCs w:val="24"/>
          <w:highlight w:val="none"/>
        </w:rPr>
      </w:pPr>
      <w:r>
        <w:rPr>
          <w:color w:val="auto"/>
          <w:szCs w:val="24"/>
          <w:highlight w:val="none"/>
        </w:rPr>
        <w:t>本人接受有关行政监督部门依法实施监督。如违反上述承诺或者不能履行</w:t>
      </w:r>
      <w:r>
        <w:rPr>
          <w:rFonts w:hint="eastAsia"/>
          <w:color w:val="auto"/>
          <w:szCs w:val="24"/>
          <w:highlight w:val="none"/>
        </w:rPr>
        <w:t>资格审查</w:t>
      </w:r>
      <w:r>
        <w:rPr>
          <w:color w:val="auto"/>
          <w:szCs w:val="24"/>
          <w:highlight w:val="none"/>
        </w:rPr>
        <w:t>专家职责，本人愿意承担一切由此带来的法律责任。</w:t>
      </w:r>
    </w:p>
    <w:p>
      <w:pPr>
        <w:spacing w:line="430" w:lineRule="exact"/>
        <w:ind w:firstLine="420" w:firstLineChars="200"/>
        <w:rPr>
          <w:color w:val="auto"/>
          <w:szCs w:val="24"/>
          <w:highlight w:val="none"/>
        </w:rPr>
      </w:pPr>
      <w:r>
        <w:rPr>
          <w:color w:val="auto"/>
          <w:szCs w:val="24"/>
          <w:highlight w:val="none"/>
        </w:rPr>
        <w:t>特此声明。</w:t>
      </w:r>
    </w:p>
    <w:p>
      <w:pPr>
        <w:spacing w:line="430" w:lineRule="exact"/>
        <w:ind w:firstLine="420" w:firstLineChars="200"/>
        <w:rPr>
          <w:rFonts w:hint="eastAsia"/>
          <w:color w:val="auto"/>
          <w:szCs w:val="24"/>
          <w:highlight w:val="none"/>
        </w:rPr>
      </w:pPr>
    </w:p>
    <w:p>
      <w:pPr>
        <w:spacing w:line="430" w:lineRule="exact"/>
        <w:ind w:firstLine="5145" w:firstLineChars="2450"/>
        <w:rPr>
          <w:color w:val="auto"/>
          <w:szCs w:val="24"/>
          <w:highlight w:val="none"/>
        </w:rPr>
      </w:pPr>
      <w:r>
        <w:rPr>
          <w:rFonts w:hint="eastAsia"/>
          <w:color w:val="auto"/>
          <w:szCs w:val="24"/>
          <w:highlight w:val="none"/>
        </w:rPr>
        <w:t>审查</w:t>
      </w:r>
      <w:r>
        <w:rPr>
          <w:color w:val="auto"/>
          <w:szCs w:val="24"/>
          <w:highlight w:val="none"/>
        </w:rPr>
        <w:t>委员会成员签名：</w:t>
      </w:r>
    </w:p>
    <w:p>
      <w:pPr>
        <w:spacing w:line="430" w:lineRule="exact"/>
        <w:ind w:firstLine="5460" w:firstLineChars="2600"/>
        <w:rPr>
          <w:rFonts w:hint="eastAsia"/>
          <w:color w:val="auto"/>
          <w:szCs w:val="24"/>
          <w:highlight w:val="none"/>
        </w:rPr>
      </w:pPr>
      <w:r>
        <w:rPr>
          <w:rFonts w:hint="eastAsia"/>
          <w:color w:val="auto"/>
          <w:szCs w:val="24"/>
          <w:highlight w:val="none"/>
        </w:rPr>
        <w:t>日期：      年    月    日</w:t>
      </w:r>
    </w:p>
    <w:p>
      <w:pPr>
        <w:spacing w:line="430" w:lineRule="exact"/>
        <w:ind w:firstLine="5460" w:firstLineChars="2600"/>
        <w:rPr>
          <w:rFonts w:hint="eastAsia"/>
          <w:color w:val="auto"/>
          <w:szCs w:val="24"/>
          <w:highlight w:val="none"/>
        </w:rPr>
      </w:pPr>
    </w:p>
    <w:p>
      <w:pPr>
        <w:spacing w:line="430" w:lineRule="exact"/>
        <w:ind w:firstLine="5460" w:firstLineChars="2600"/>
        <w:rPr>
          <w:rFonts w:hint="eastAsia"/>
          <w:color w:val="auto"/>
          <w:szCs w:val="24"/>
          <w:highlight w:val="none"/>
        </w:rPr>
      </w:pPr>
    </w:p>
    <w:p>
      <w:pPr>
        <w:spacing w:line="430" w:lineRule="exact"/>
        <w:ind w:firstLine="5460" w:firstLineChars="2600"/>
        <w:rPr>
          <w:rFonts w:hint="eastAsia"/>
          <w:color w:val="auto"/>
          <w:szCs w:val="24"/>
          <w:highlight w:val="none"/>
        </w:rPr>
      </w:pPr>
    </w:p>
    <w:p>
      <w:pPr>
        <w:spacing w:line="500" w:lineRule="exact"/>
        <w:rPr>
          <w:rFonts w:hint="eastAsia"/>
          <w:color w:val="auto"/>
          <w:sz w:val="24"/>
          <w:szCs w:val="24"/>
          <w:highlight w:val="none"/>
        </w:rPr>
        <w:sectPr>
          <w:pgSz w:w="11907" w:h="16840"/>
          <w:pgMar w:top="1701" w:right="1474" w:bottom="1474" w:left="1474" w:header="851" w:footer="992" w:gutter="0"/>
          <w:cols w:space="720" w:num="1"/>
          <w:docGrid w:linePitch="312" w:charSpace="0"/>
        </w:sectPr>
      </w:pPr>
    </w:p>
    <w:p>
      <w:pPr>
        <w:pStyle w:val="2"/>
        <w:rPr>
          <w:rFonts w:hint="eastAsia"/>
          <w:color w:val="auto"/>
          <w:highlight w:val="none"/>
        </w:rPr>
      </w:pPr>
    </w:p>
    <w:p>
      <w:pPr>
        <w:pStyle w:val="200"/>
        <w:rPr>
          <w:rFonts w:hint="eastAsia"/>
          <w:color w:val="auto"/>
          <w:highlight w:val="none"/>
        </w:rPr>
      </w:pPr>
      <w:bookmarkStart w:id="695" w:name="_Toc1476718683"/>
      <w:bookmarkStart w:id="696" w:name="_Toc352406219"/>
      <w:bookmarkStart w:id="697" w:name="_Toc1526065980"/>
      <w:bookmarkStart w:id="698" w:name="_Toc435031448"/>
      <w:bookmarkStart w:id="699" w:name="_Toc2127331563"/>
      <w:r>
        <w:rPr>
          <w:rFonts w:hint="eastAsia"/>
          <w:color w:val="auto"/>
          <w:highlight w:val="none"/>
        </w:rPr>
        <w:t>附表A-3：初步审查记录表</w:t>
      </w:r>
      <w:bookmarkEnd w:id="695"/>
      <w:bookmarkEnd w:id="696"/>
      <w:bookmarkEnd w:id="697"/>
      <w:bookmarkEnd w:id="698"/>
      <w:bookmarkEnd w:id="699"/>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初步审查记录表</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420"/>
        <w:gridCol w:w="4315"/>
        <w:gridCol w:w="1265"/>
        <w:gridCol w:w="1260"/>
        <w:gridCol w:w="1260"/>
        <w:gridCol w:w="108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jc w:val="center"/>
        </w:trPr>
        <w:tc>
          <w:tcPr>
            <w:tcW w:w="468" w:type="dxa"/>
            <w:vMerge w:val="restart"/>
            <w:noWrap w:val="0"/>
            <w:vAlign w:val="center"/>
          </w:tcPr>
          <w:p>
            <w:pPr>
              <w:spacing w:line="500" w:lineRule="exact"/>
              <w:jc w:val="center"/>
              <w:rPr>
                <w:rFonts w:hint="eastAsia"/>
                <w:color w:val="auto"/>
                <w:szCs w:val="21"/>
                <w:highlight w:val="none"/>
              </w:rPr>
            </w:pPr>
            <w:r>
              <w:rPr>
                <w:rFonts w:hint="eastAsia"/>
                <w:color w:val="auto"/>
                <w:szCs w:val="21"/>
                <w:highlight w:val="none"/>
              </w:rPr>
              <w:t>序号</w:t>
            </w:r>
          </w:p>
        </w:tc>
        <w:tc>
          <w:tcPr>
            <w:tcW w:w="3420" w:type="dxa"/>
            <w:vMerge w:val="restart"/>
            <w:noWrap w:val="0"/>
            <w:vAlign w:val="center"/>
          </w:tcPr>
          <w:p>
            <w:pPr>
              <w:spacing w:line="500" w:lineRule="exact"/>
              <w:jc w:val="center"/>
              <w:rPr>
                <w:rFonts w:hint="eastAsia"/>
                <w:color w:val="auto"/>
                <w:szCs w:val="21"/>
                <w:highlight w:val="none"/>
              </w:rPr>
            </w:pPr>
            <w:r>
              <w:rPr>
                <w:rFonts w:hint="eastAsia"/>
                <w:color w:val="auto"/>
                <w:szCs w:val="21"/>
                <w:highlight w:val="none"/>
              </w:rPr>
              <w:t>审查因素</w:t>
            </w:r>
          </w:p>
        </w:tc>
        <w:tc>
          <w:tcPr>
            <w:tcW w:w="4315" w:type="dxa"/>
            <w:vMerge w:val="restart"/>
            <w:noWrap w:val="0"/>
            <w:vAlign w:val="center"/>
          </w:tcPr>
          <w:p>
            <w:pPr>
              <w:spacing w:line="500" w:lineRule="exact"/>
              <w:jc w:val="center"/>
              <w:rPr>
                <w:rFonts w:hint="eastAsia"/>
                <w:color w:val="auto"/>
                <w:szCs w:val="21"/>
                <w:highlight w:val="none"/>
              </w:rPr>
            </w:pPr>
            <w:r>
              <w:rPr>
                <w:rFonts w:hint="eastAsia"/>
                <w:color w:val="auto"/>
                <w:szCs w:val="21"/>
                <w:highlight w:val="none"/>
              </w:rPr>
              <w:t>审查标准</w:t>
            </w:r>
          </w:p>
        </w:tc>
        <w:tc>
          <w:tcPr>
            <w:tcW w:w="6015" w:type="dxa"/>
            <w:gridSpan w:val="5"/>
            <w:noWrap w:val="0"/>
            <w:vAlign w:val="center"/>
          </w:tcPr>
          <w:p>
            <w:pPr>
              <w:spacing w:after="120" w:afterLines="50" w:line="500" w:lineRule="exact"/>
              <w:jc w:val="center"/>
              <w:rPr>
                <w:rFonts w:hint="eastAsia"/>
                <w:color w:val="auto"/>
                <w:szCs w:val="21"/>
                <w:highlight w:val="none"/>
              </w:rPr>
            </w:pPr>
            <w:r>
              <w:rPr>
                <w:rFonts w:hint="eastAsia"/>
                <w:color w:val="auto"/>
                <w:szCs w:val="21"/>
                <w:highlight w:val="none"/>
              </w:rPr>
              <w:t>申请人名称和审查结论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468" w:type="dxa"/>
            <w:vMerge w:val="continue"/>
            <w:noWrap w:val="0"/>
            <w:vAlign w:val="center"/>
          </w:tcPr>
          <w:p>
            <w:pPr>
              <w:spacing w:line="500" w:lineRule="exact"/>
              <w:jc w:val="center"/>
              <w:rPr>
                <w:rFonts w:hint="eastAsia"/>
                <w:color w:val="auto"/>
                <w:szCs w:val="21"/>
                <w:highlight w:val="none"/>
              </w:rPr>
            </w:pPr>
          </w:p>
        </w:tc>
        <w:tc>
          <w:tcPr>
            <w:tcW w:w="3420" w:type="dxa"/>
            <w:vMerge w:val="continue"/>
            <w:noWrap w:val="0"/>
            <w:vAlign w:val="center"/>
          </w:tcPr>
          <w:p>
            <w:pPr>
              <w:spacing w:line="500" w:lineRule="exact"/>
              <w:jc w:val="center"/>
              <w:rPr>
                <w:rFonts w:hint="eastAsia"/>
                <w:color w:val="auto"/>
                <w:szCs w:val="21"/>
                <w:highlight w:val="none"/>
              </w:rPr>
            </w:pPr>
          </w:p>
        </w:tc>
        <w:tc>
          <w:tcPr>
            <w:tcW w:w="4315" w:type="dxa"/>
            <w:vMerge w:val="continue"/>
            <w:noWrap w:val="0"/>
            <w:vAlign w:val="center"/>
          </w:tcPr>
          <w:p>
            <w:pPr>
              <w:spacing w:line="500" w:lineRule="exact"/>
              <w:jc w:val="center"/>
              <w:rPr>
                <w:rFonts w:hint="eastAsia"/>
                <w:color w:val="auto"/>
                <w:szCs w:val="21"/>
                <w:highlight w:val="none"/>
              </w:rPr>
            </w:pPr>
          </w:p>
        </w:tc>
        <w:tc>
          <w:tcPr>
            <w:tcW w:w="1265"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080" w:type="dxa"/>
            <w:noWrap w:val="0"/>
            <w:vAlign w:val="center"/>
          </w:tcPr>
          <w:p>
            <w:pPr>
              <w:spacing w:line="500" w:lineRule="exact"/>
              <w:jc w:val="center"/>
              <w:rPr>
                <w:rFonts w:hint="eastAsia"/>
                <w:color w:val="auto"/>
                <w:szCs w:val="21"/>
                <w:highlight w:val="none"/>
              </w:rPr>
            </w:pPr>
          </w:p>
        </w:tc>
        <w:tc>
          <w:tcPr>
            <w:tcW w:w="1150" w:type="dxa"/>
            <w:noWrap w:val="0"/>
            <w:vAlign w:val="center"/>
          </w:tcPr>
          <w:p>
            <w:pPr>
              <w:spacing w:line="5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68" w:type="dxa"/>
            <w:noWrap w:val="0"/>
            <w:vAlign w:val="center"/>
          </w:tcPr>
          <w:p>
            <w:pPr>
              <w:spacing w:line="400" w:lineRule="exact"/>
              <w:jc w:val="center"/>
              <w:rPr>
                <w:rFonts w:hint="eastAsia"/>
                <w:color w:val="auto"/>
                <w:szCs w:val="21"/>
                <w:highlight w:val="none"/>
              </w:rPr>
            </w:pPr>
            <w:r>
              <w:rPr>
                <w:rFonts w:hint="eastAsia"/>
                <w:color w:val="auto"/>
                <w:szCs w:val="21"/>
                <w:highlight w:val="none"/>
              </w:rPr>
              <w:t>1</w:t>
            </w:r>
          </w:p>
        </w:tc>
        <w:tc>
          <w:tcPr>
            <w:tcW w:w="3420" w:type="dxa"/>
            <w:noWrap w:val="0"/>
            <w:vAlign w:val="center"/>
          </w:tcPr>
          <w:p>
            <w:pPr>
              <w:spacing w:line="420" w:lineRule="exact"/>
              <w:rPr>
                <w:rFonts w:hint="eastAsia"/>
                <w:color w:val="auto"/>
                <w:szCs w:val="24"/>
                <w:highlight w:val="none"/>
              </w:rPr>
            </w:pPr>
            <w:r>
              <w:rPr>
                <w:rFonts w:hint="eastAsia"/>
                <w:color w:val="auto"/>
                <w:szCs w:val="24"/>
                <w:highlight w:val="none"/>
              </w:rPr>
              <w:t>申请文件</w:t>
            </w:r>
          </w:p>
        </w:tc>
        <w:tc>
          <w:tcPr>
            <w:tcW w:w="4315" w:type="dxa"/>
            <w:noWrap w:val="0"/>
            <w:vAlign w:val="center"/>
          </w:tcPr>
          <w:p>
            <w:pPr>
              <w:spacing w:line="420" w:lineRule="exact"/>
              <w:rPr>
                <w:rFonts w:hint="eastAsia"/>
                <w:color w:val="auto"/>
                <w:szCs w:val="24"/>
                <w:highlight w:val="none"/>
              </w:rPr>
            </w:pPr>
            <w:r>
              <w:rPr>
                <w:rFonts w:hint="eastAsia" w:ascii="宋体" w:hAnsi="宋体"/>
                <w:color w:val="auto"/>
                <w:szCs w:val="24"/>
                <w:highlight w:val="none"/>
              </w:rPr>
              <w:t>申请文件能</w:t>
            </w:r>
            <w:r>
              <w:rPr>
                <w:rFonts w:ascii="宋体" w:hAnsi="宋体"/>
                <w:color w:val="auto"/>
                <w:szCs w:val="24"/>
                <w:highlight w:val="none"/>
              </w:rPr>
              <w:t>正常打开</w:t>
            </w:r>
          </w:p>
        </w:tc>
        <w:tc>
          <w:tcPr>
            <w:tcW w:w="1265"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080" w:type="dxa"/>
            <w:noWrap w:val="0"/>
            <w:vAlign w:val="center"/>
          </w:tcPr>
          <w:p>
            <w:pPr>
              <w:spacing w:line="400" w:lineRule="exact"/>
              <w:jc w:val="center"/>
              <w:rPr>
                <w:rFonts w:hint="eastAsia"/>
                <w:color w:val="auto"/>
                <w:szCs w:val="21"/>
                <w:highlight w:val="none"/>
              </w:rPr>
            </w:pPr>
          </w:p>
        </w:tc>
        <w:tc>
          <w:tcPr>
            <w:tcW w:w="1150" w:type="dxa"/>
            <w:noWrap w:val="0"/>
            <w:vAlign w:val="center"/>
          </w:tcPr>
          <w:p>
            <w:pPr>
              <w:spacing w:line="4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68" w:type="dxa"/>
            <w:noWrap w:val="0"/>
            <w:vAlign w:val="center"/>
          </w:tcPr>
          <w:p>
            <w:pPr>
              <w:spacing w:line="400" w:lineRule="exact"/>
              <w:jc w:val="center"/>
              <w:rPr>
                <w:rFonts w:hint="eastAsia"/>
                <w:color w:val="auto"/>
                <w:szCs w:val="21"/>
                <w:highlight w:val="none"/>
              </w:rPr>
            </w:pPr>
            <w:r>
              <w:rPr>
                <w:rFonts w:hint="eastAsia"/>
                <w:color w:val="auto"/>
                <w:szCs w:val="21"/>
                <w:highlight w:val="none"/>
              </w:rPr>
              <w:t>2</w:t>
            </w:r>
          </w:p>
        </w:tc>
        <w:tc>
          <w:tcPr>
            <w:tcW w:w="3420" w:type="dxa"/>
            <w:noWrap w:val="0"/>
            <w:vAlign w:val="center"/>
          </w:tcPr>
          <w:p>
            <w:pPr>
              <w:spacing w:line="420" w:lineRule="exact"/>
              <w:rPr>
                <w:rFonts w:hint="eastAsia"/>
                <w:color w:val="auto"/>
                <w:szCs w:val="24"/>
                <w:highlight w:val="none"/>
              </w:rPr>
            </w:pPr>
            <w:r>
              <w:rPr>
                <w:rFonts w:hint="eastAsia"/>
                <w:color w:val="auto"/>
                <w:szCs w:val="24"/>
                <w:highlight w:val="none"/>
              </w:rPr>
              <w:t>申请人名称</w:t>
            </w:r>
          </w:p>
        </w:tc>
        <w:tc>
          <w:tcPr>
            <w:tcW w:w="4315" w:type="dxa"/>
            <w:noWrap w:val="0"/>
            <w:vAlign w:val="center"/>
          </w:tcPr>
          <w:p>
            <w:pPr>
              <w:spacing w:line="420" w:lineRule="exact"/>
              <w:rPr>
                <w:rFonts w:hint="eastAsia"/>
                <w:color w:val="auto"/>
                <w:szCs w:val="24"/>
                <w:highlight w:val="none"/>
              </w:rPr>
            </w:pPr>
            <w:r>
              <w:rPr>
                <w:rFonts w:hint="eastAsia"/>
                <w:color w:val="auto"/>
                <w:szCs w:val="24"/>
                <w:highlight w:val="none"/>
              </w:rPr>
              <w:t>与营业执照、资质证书、安全生产许可证一致</w:t>
            </w:r>
          </w:p>
        </w:tc>
        <w:tc>
          <w:tcPr>
            <w:tcW w:w="1265"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080" w:type="dxa"/>
            <w:noWrap w:val="0"/>
            <w:vAlign w:val="center"/>
          </w:tcPr>
          <w:p>
            <w:pPr>
              <w:spacing w:line="400" w:lineRule="exact"/>
              <w:jc w:val="center"/>
              <w:rPr>
                <w:rFonts w:hint="eastAsia"/>
                <w:color w:val="auto"/>
                <w:szCs w:val="21"/>
                <w:highlight w:val="none"/>
              </w:rPr>
            </w:pPr>
          </w:p>
        </w:tc>
        <w:tc>
          <w:tcPr>
            <w:tcW w:w="1150" w:type="dxa"/>
            <w:noWrap w:val="0"/>
            <w:vAlign w:val="center"/>
          </w:tcPr>
          <w:p>
            <w:pPr>
              <w:spacing w:line="4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68" w:type="dxa"/>
            <w:noWrap w:val="0"/>
            <w:vAlign w:val="center"/>
          </w:tcPr>
          <w:p>
            <w:pPr>
              <w:spacing w:line="400" w:lineRule="exact"/>
              <w:jc w:val="center"/>
              <w:rPr>
                <w:rFonts w:hint="eastAsia"/>
                <w:color w:val="auto"/>
                <w:szCs w:val="21"/>
                <w:highlight w:val="none"/>
              </w:rPr>
            </w:pPr>
            <w:r>
              <w:rPr>
                <w:rFonts w:hint="eastAsia"/>
                <w:color w:val="auto"/>
                <w:szCs w:val="21"/>
                <w:highlight w:val="none"/>
              </w:rPr>
              <w:t>3</w:t>
            </w:r>
          </w:p>
        </w:tc>
        <w:tc>
          <w:tcPr>
            <w:tcW w:w="3420" w:type="dxa"/>
            <w:noWrap w:val="0"/>
            <w:vAlign w:val="center"/>
          </w:tcPr>
          <w:p>
            <w:pPr>
              <w:spacing w:line="420" w:lineRule="exact"/>
              <w:rPr>
                <w:rFonts w:hint="eastAsia"/>
                <w:color w:val="auto"/>
                <w:szCs w:val="24"/>
                <w:highlight w:val="none"/>
              </w:rPr>
            </w:pPr>
            <w:r>
              <w:rPr>
                <w:rFonts w:hint="eastAsia"/>
                <w:color w:val="auto"/>
                <w:szCs w:val="24"/>
                <w:highlight w:val="none"/>
              </w:rPr>
              <w:t>申请文件格式</w:t>
            </w:r>
            <w:r>
              <w:rPr>
                <w:rFonts w:hint="eastAsia" w:ascii="宋体" w:hAnsi="宋体"/>
                <w:color w:val="auto"/>
                <w:szCs w:val="21"/>
                <w:highlight w:val="none"/>
              </w:rPr>
              <w:t>、内容</w:t>
            </w:r>
          </w:p>
        </w:tc>
        <w:tc>
          <w:tcPr>
            <w:tcW w:w="4315" w:type="dxa"/>
            <w:noWrap w:val="0"/>
            <w:vAlign w:val="center"/>
          </w:tcPr>
          <w:p>
            <w:pPr>
              <w:rPr>
                <w:rFonts w:hint="eastAsia"/>
                <w:color w:val="auto"/>
                <w:szCs w:val="24"/>
                <w:highlight w:val="none"/>
              </w:rPr>
            </w:pPr>
            <w:r>
              <w:rPr>
                <w:rFonts w:hint="eastAsia" w:ascii="宋体" w:hAnsi="宋体"/>
                <w:color w:val="auto"/>
                <w:szCs w:val="21"/>
                <w:highlight w:val="none"/>
              </w:rPr>
              <w:t>符合第四章“资格预审申请文件格式”的要求，</w:t>
            </w:r>
            <w:r>
              <w:rPr>
                <w:rFonts w:ascii="宋体" w:hAnsi="宋体"/>
                <w:color w:val="auto"/>
                <w:szCs w:val="21"/>
                <w:highlight w:val="none"/>
              </w:rPr>
              <w:t>实质性内容齐全、关键字迹清晰可辨</w:t>
            </w:r>
          </w:p>
        </w:tc>
        <w:tc>
          <w:tcPr>
            <w:tcW w:w="1265"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080" w:type="dxa"/>
            <w:noWrap w:val="0"/>
            <w:vAlign w:val="center"/>
          </w:tcPr>
          <w:p>
            <w:pPr>
              <w:spacing w:line="400" w:lineRule="exact"/>
              <w:jc w:val="center"/>
              <w:rPr>
                <w:rFonts w:hint="eastAsia"/>
                <w:color w:val="auto"/>
                <w:szCs w:val="21"/>
                <w:highlight w:val="none"/>
              </w:rPr>
            </w:pPr>
          </w:p>
        </w:tc>
        <w:tc>
          <w:tcPr>
            <w:tcW w:w="1150" w:type="dxa"/>
            <w:noWrap w:val="0"/>
            <w:vAlign w:val="center"/>
          </w:tcPr>
          <w:p>
            <w:pPr>
              <w:spacing w:line="4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68" w:type="dxa"/>
            <w:noWrap w:val="0"/>
            <w:vAlign w:val="center"/>
          </w:tcPr>
          <w:p>
            <w:pPr>
              <w:spacing w:line="400" w:lineRule="exact"/>
              <w:jc w:val="center"/>
              <w:rPr>
                <w:rFonts w:hint="eastAsia"/>
                <w:color w:val="auto"/>
                <w:szCs w:val="21"/>
                <w:highlight w:val="none"/>
              </w:rPr>
            </w:pPr>
            <w:r>
              <w:rPr>
                <w:rFonts w:hint="eastAsia"/>
                <w:color w:val="auto"/>
                <w:szCs w:val="21"/>
                <w:highlight w:val="none"/>
              </w:rPr>
              <w:t>4</w:t>
            </w:r>
          </w:p>
        </w:tc>
        <w:tc>
          <w:tcPr>
            <w:tcW w:w="3420" w:type="dxa"/>
            <w:noWrap w:val="0"/>
            <w:vAlign w:val="center"/>
          </w:tcPr>
          <w:p>
            <w:pPr>
              <w:adjustRightInd w:val="0"/>
              <w:spacing w:before="72" w:beforeLines="30"/>
              <w:rPr>
                <w:rFonts w:hint="eastAsia" w:ascii="宋体" w:hAnsi="宋体"/>
                <w:color w:val="auto"/>
                <w:szCs w:val="21"/>
                <w:highlight w:val="none"/>
              </w:rPr>
            </w:pPr>
            <w:r>
              <w:rPr>
                <w:rFonts w:hint="eastAsia" w:ascii="宋体" w:hAnsi="宋体"/>
                <w:color w:val="auto"/>
                <w:szCs w:val="21"/>
                <w:highlight w:val="none"/>
              </w:rPr>
              <w:t>申请文件</w:t>
            </w:r>
            <w:r>
              <w:rPr>
                <w:rFonts w:hint="eastAsia"/>
                <w:color w:val="auto"/>
                <w:szCs w:val="24"/>
                <w:highlight w:val="none"/>
              </w:rPr>
              <w:t>签字盖章</w:t>
            </w:r>
          </w:p>
        </w:tc>
        <w:tc>
          <w:tcPr>
            <w:tcW w:w="4315" w:type="dxa"/>
            <w:noWrap w:val="0"/>
            <w:vAlign w:val="center"/>
          </w:tcPr>
          <w:p>
            <w:pPr>
              <w:adjustRightInd w:val="0"/>
              <w:spacing w:before="72" w:beforeLines="30"/>
              <w:rPr>
                <w:rFonts w:hint="eastAsia" w:ascii="宋体" w:hAnsi="宋体"/>
                <w:color w:val="auto"/>
                <w:szCs w:val="21"/>
                <w:highlight w:val="none"/>
              </w:rPr>
            </w:pPr>
            <w:r>
              <w:rPr>
                <w:rFonts w:hint="eastAsia" w:ascii="宋体" w:hAnsi="宋体"/>
                <w:color w:val="auto"/>
                <w:szCs w:val="21"/>
                <w:highlight w:val="none"/>
              </w:rPr>
              <w:t>符合第二章“申请人须知”</w:t>
            </w:r>
            <w:r>
              <w:rPr>
                <w:rFonts w:hint="eastAsia"/>
                <w:color w:val="auto"/>
                <w:szCs w:val="24"/>
                <w:highlight w:val="none"/>
              </w:rPr>
              <w:t xml:space="preserve"> 第3.2.4（4）目</w:t>
            </w:r>
            <w:r>
              <w:rPr>
                <w:rFonts w:hint="eastAsia" w:ascii="宋体" w:hAnsi="宋体"/>
                <w:color w:val="auto"/>
                <w:szCs w:val="21"/>
                <w:highlight w:val="none"/>
              </w:rPr>
              <w:t>规定</w:t>
            </w:r>
          </w:p>
        </w:tc>
        <w:tc>
          <w:tcPr>
            <w:tcW w:w="1265"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260" w:type="dxa"/>
            <w:noWrap w:val="0"/>
            <w:vAlign w:val="center"/>
          </w:tcPr>
          <w:p>
            <w:pPr>
              <w:spacing w:line="400" w:lineRule="exact"/>
              <w:jc w:val="center"/>
              <w:rPr>
                <w:rFonts w:hint="eastAsia"/>
                <w:color w:val="auto"/>
                <w:szCs w:val="21"/>
                <w:highlight w:val="none"/>
              </w:rPr>
            </w:pPr>
          </w:p>
        </w:tc>
        <w:tc>
          <w:tcPr>
            <w:tcW w:w="1080" w:type="dxa"/>
            <w:noWrap w:val="0"/>
            <w:vAlign w:val="center"/>
          </w:tcPr>
          <w:p>
            <w:pPr>
              <w:spacing w:line="400" w:lineRule="exact"/>
              <w:jc w:val="center"/>
              <w:rPr>
                <w:rFonts w:hint="eastAsia"/>
                <w:color w:val="auto"/>
                <w:szCs w:val="21"/>
                <w:highlight w:val="none"/>
              </w:rPr>
            </w:pPr>
          </w:p>
        </w:tc>
        <w:tc>
          <w:tcPr>
            <w:tcW w:w="1150" w:type="dxa"/>
            <w:noWrap w:val="0"/>
            <w:vAlign w:val="center"/>
          </w:tcPr>
          <w:p>
            <w:pPr>
              <w:spacing w:line="4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68" w:type="dxa"/>
            <w:noWrap w:val="0"/>
            <w:vAlign w:val="center"/>
          </w:tcPr>
          <w:p>
            <w:pPr>
              <w:spacing w:line="500" w:lineRule="exact"/>
              <w:jc w:val="center"/>
              <w:rPr>
                <w:rFonts w:hint="eastAsia"/>
                <w:color w:val="auto"/>
                <w:szCs w:val="21"/>
                <w:highlight w:val="none"/>
              </w:rPr>
            </w:pPr>
            <w:r>
              <w:rPr>
                <w:rFonts w:hint="eastAsia"/>
                <w:color w:val="auto"/>
                <w:szCs w:val="21"/>
                <w:highlight w:val="none"/>
              </w:rPr>
              <w:t>5</w:t>
            </w:r>
          </w:p>
        </w:tc>
        <w:tc>
          <w:tcPr>
            <w:tcW w:w="3420" w:type="dxa"/>
            <w:noWrap w:val="0"/>
            <w:vAlign w:val="center"/>
          </w:tcPr>
          <w:p>
            <w:pPr>
              <w:spacing w:line="420" w:lineRule="exact"/>
              <w:rPr>
                <w:rFonts w:hint="eastAsia"/>
                <w:color w:val="auto"/>
                <w:szCs w:val="24"/>
                <w:highlight w:val="none"/>
              </w:rPr>
            </w:pPr>
            <w:r>
              <w:rPr>
                <w:rFonts w:hint="eastAsia"/>
                <w:color w:val="auto"/>
                <w:szCs w:val="24"/>
                <w:highlight w:val="none"/>
              </w:rPr>
              <w:t>联合体申请人（如有）</w:t>
            </w:r>
          </w:p>
        </w:tc>
        <w:tc>
          <w:tcPr>
            <w:tcW w:w="4315" w:type="dxa"/>
            <w:noWrap w:val="0"/>
            <w:vAlign w:val="center"/>
          </w:tcPr>
          <w:p>
            <w:pPr>
              <w:spacing w:line="420" w:lineRule="exact"/>
              <w:rPr>
                <w:rFonts w:hint="eastAsia"/>
                <w:color w:val="auto"/>
                <w:szCs w:val="24"/>
                <w:highlight w:val="none"/>
              </w:rPr>
            </w:pPr>
            <w:r>
              <w:rPr>
                <w:rFonts w:hint="eastAsia"/>
                <w:color w:val="auto"/>
                <w:szCs w:val="24"/>
                <w:highlight w:val="none"/>
              </w:rPr>
              <w:t>提交联合体协议书，并明确联合体牵头人；</w:t>
            </w:r>
            <w:r>
              <w:rPr>
                <w:rFonts w:hint="eastAsia"/>
                <w:color w:val="auto"/>
                <w:szCs w:val="21"/>
                <w:highlight w:val="none"/>
              </w:rPr>
              <w:t>申请表中成员与资格预审申请文件中联合体协议书成员一致。</w:t>
            </w:r>
          </w:p>
        </w:tc>
        <w:tc>
          <w:tcPr>
            <w:tcW w:w="1265"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080" w:type="dxa"/>
            <w:noWrap w:val="0"/>
            <w:vAlign w:val="center"/>
          </w:tcPr>
          <w:p>
            <w:pPr>
              <w:spacing w:line="500" w:lineRule="exact"/>
              <w:jc w:val="center"/>
              <w:rPr>
                <w:rFonts w:hint="eastAsia"/>
                <w:color w:val="auto"/>
                <w:szCs w:val="21"/>
                <w:highlight w:val="none"/>
              </w:rPr>
            </w:pPr>
          </w:p>
        </w:tc>
        <w:tc>
          <w:tcPr>
            <w:tcW w:w="1150" w:type="dxa"/>
            <w:noWrap w:val="0"/>
            <w:vAlign w:val="center"/>
          </w:tcPr>
          <w:p>
            <w:pPr>
              <w:spacing w:line="5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68" w:type="dxa"/>
            <w:noWrap w:val="0"/>
            <w:vAlign w:val="center"/>
          </w:tcPr>
          <w:p>
            <w:pPr>
              <w:spacing w:line="500" w:lineRule="exact"/>
              <w:jc w:val="center"/>
              <w:rPr>
                <w:rFonts w:hint="eastAsia"/>
                <w:color w:val="auto"/>
                <w:szCs w:val="21"/>
                <w:highlight w:val="none"/>
              </w:rPr>
            </w:pPr>
            <w:r>
              <w:rPr>
                <w:rFonts w:hint="eastAsia"/>
                <w:color w:val="auto"/>
                <w:szCs w:val="21"/>
                <w:highlight w:val="none"/>
              </w:rPr>
              <w:t>6</w:t>
            </w:r>
          </w:p>
        </w:tc>
        <w:tc>
          <w:tcPr>
            <w:tcW w:w="3420" w:type="dxa"/>
            <w:noWrap w:val="0"/>
            <w:vAlign w:val="center"/>
          </w:tcPr>
          <w:p>
            <w:pPr>
              <w:spacing w:line="440" w:lineRule="exact"/>
              <w:rPr>
                <w:rFonts w:hint="eastAsia" w:ascii="宋体" w:hAnsi="宋体"/>
                <w:color w:val="auto"/>
                <w:szCs w:val="21"/>
                <w:highlight w:val="none"/>
              </w:rPr>
            </w:pPr>
            <w:r>
              <w:rPr>
                <w:rFonts w:hint="eastAsia" w:ascii="宋体" w:hAnsi="宋体"/>
                <w:color w:val="auto"/>
                <w:szCs w:val="21"/>
                <w:highlight w:val="none"/>
              </w:rPr>
              <w:t>多标段申请</w:t>
            </w:r>
          </w:p>
        </w:tc>
        <w:tc>
          <w:tcPr>
            <w:tcW w:w="4315" w:type="dxa"/>
            <w:noWrap w:val="0"/>
            <w:vAlign w:val="center"/>
          </w:tcPr>
          <w:p>
            <w:pPr>
              <w:spacing w:line="440" w:lineRule="exact"/>
              <w:rPr>
                <w:rFonts w:hint="eastAsia" w:ascii="宋体" w:hAnsi="宋体"/>
                <w:color w:val="auto"/>
                <w:szCs w:val="21"/>
                <w:highlight w:val="none"/>
              </w:rPr>
            </w:pPr>
            <w:r>
              <w:rPr>
                <w:rFonts w:hint="eastAsia" w:ascii="宋体" w:hAnsi="宋体"/>
                <w:color w:val="auto"/>
                <w:szCs w:val="21"/>
                <w:highlight w:val="none"/>
              </w:rPr>
              <w:t>符合第二章“申请人须知”第</w:t>
            </w:r>
            <w:r>
              <w:rPr>
                <w:rFonts w:hint="eastAsia"/>
                <w:color w:val="auto"/>
                <w:szCs w:val="21"/>
                <w:highlight w:val="none"/>
              </w:rPr>
              <w:t>9.1.2</w:t>
            </w:r>
            <w:r>
              <w:rPr>
                <w:rFonts w:hint="eastAsia" w:ascii="宋体" w:hAnsi="宋体"/>
                <w:color w:val="auto"/>
                <w:szCs w:val="21"/>
                <w:highlight w:val="none"/>
              </w:rPr>
              <w:t>项规定</w:t>
            </w:r>
          </w:p>
        </w:tc>
        <w:tc>
          <w:tcPr>
            <w:tcW w:w="1265"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080" w:type="dxa"/>
            <w:noWrap w:val="0"/>
            <w:vAlign w:val="center"/>
          </w:tcPr>
          <w:p>
            <w:pPr>
              <w:spacing w:line="500" w:lineRule="exact"/>
              <w:jc w:val="center"/>
              <w:rPr>
                <w:rFonts w:hint="eastAsia"/>
                <w:color w:val="auto"/>
                <w:szCs w:val="21"/>
                <w:highlight w:val="none"/>
              </w:rPr>
            </w:pPr>
          </w:p>
        </w:tc>
        <w:tc>
          <w:tcPr>
            <w:tcW w:w="1150" w:type="dxa"/>
            <w:noWrap w:val="0"/>
            <w:vAlign w:val="center"/>
          </w:tcPr>
          <w:p>
            <w:pPr>
              <w:spacing w:line="50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03" w:type="dxa"/>
            <w:gridSpan w:val="3"/>
            <w:noWrap w:val="0"/>
            <w:vAlign w:val="center"/>
          </w:tcPr>
          <w:p>
            <w:pPr>
              <w:spacing w:line="420" w:lineRule="exact"/>
              <w:rPr>
                <w:rFonts w:hint="eastAsia"/>
                <w:color w:val="auto"/>
                <w:szCs w:val="21"/>
                <w:highlight w:val="none"/>
              </w:rPr>
            </w:pPr>
            <w:r>
              <w:rPr>
                <w:rFonts w:hint="eastAsia"/>
                <w:color w:val="auto"/>
                <w:szCs w:val="21"/>
                <w:highlight w:val="none"/>
              </w:rPr>
              <w:t>初步审查结论：通过初步审查标注</w:t>
            </w:r>
            <w:r>
              <w:rPr>
                <w:rFonts w:hint="eastAsia" w:ascii="宋体" w:hAnsi="宋体"/>
                <w:color w:val="auto"/>
                <w:szCs w:val="21"/>
                <w:highlight w:val="none"/>
              </w:rPr>
              <w:t>为</w:t>
            </w:r>
            <w:r>
              <w:rPr>
                <w:rFonts w:hint="eastAsia" w:ascii="黑体" w:hAnsi="宋体" w:eastAsia="黑体"/>
                <w:color w:val="auto"/>
                <w:szCs w:val="21"/>
                <w:highlight w:val="none"/>
              </w:rPr>
              <w:t>√</w:t>
            </w:r>
            <w:r>
              <w:rPr>
                <w:rFonts w:hint="eastAsia"/>
                <w:color w:val="auto"/>
                <w:szCs w:val="21"/>
                <w:highlight w:val="none"/>
              </w:rPr>
              <w:t>；未通过初步审查标注为</w:t>
            </w:r>
            <w:r>
              <w:rPr>
                <w:rFonts w:hint="eastAsia" w:ascii="黑体" w:eastAsia="黑体"/>
                <w:color w:val="auto"/>
                <w:szCs w:val="21"/>
                <w:highlight w:val="none"/>
              </w:rPr>
              <w:t>×</w:t>
            </w:r>
          </w:p>
        </w:tc>
        <w:tc>
          <w:tcPr>
            <w:tcW w:w="1265"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260" w:type="dxa"/>
            <w:noWrap w:val="0"/>
            <w:vAlign w:val="center"/>
          </w:tcPr>
          <w:p>
            <w:pPr>
              <w:spacing w:line="500" w:lineRule="exact"/>
              <w:jc w:val="center"/>
              <w:rPr>
                <w:rFonts w:hint="eastAsia"/>
                <w:color w:val="auto"/>
                <w:szCs w:val="21"/>
                <w:highlight w:val="none"/>
              </w:rPr>
            </w:pPr>
          </w:p>
        </w:tc>
        <w:tc>
          <w:tcPr>
            <w:tcW w:w="1080" w:type="dxa"/>
            <w:noWrap w:val="0"/>
            <w:vAlign w:val="center"/>
          </w:tcPr>
          <w:p>
            <w:pPr>
              <w:spacing w:line="500" w:lineRule="exact"/>
              <w:jc w:val="center"/>
              <w:rPr>
                <w:rFonts w:hint="eastAsia"/>
                <w:color w:val="auto"/>
                <w:szCs w:val="21"/>
                <w:highlight w:val="none"/>
              </w:rPr>
            </w:pPr>
          </w:p>
        </w:tc>
        <w:tc>
          <w:tcPr>
            <w:tcW w:w="1150" w:type="dxa"/>
            <w:noWrap w:val="0"/>
            <w:vAlign w:val="center"/>
          </w:tcPr>
          <w:p>
            <w:pPr>
              <w:spacing w:line="500" w:lineRule="exact"/>
              <w:jc w:val="center"/>
              <w:rPr>
                <w:rFonts w:hint="eastAsia"/>
                <w:color w:val="auto"/>
                <w:szCs w:val="21"/>
                <w:highlight w:val="none"/>
              </w:rPr>
            </w:pPr>
          </w:p>
        </w:tc>
      </w:tr>
    </w:tbl>
    <w:p>
      <w:pPr>
        <w:spacing w:line="500" w:lineRule="exact"/>
        <w:rPr>
          <w:rFonts w:hint="eastAsia" w:ascii="宋体" w:hAnsi="宋体"/>
          <w:color w:val="auto"/>
          <w:szCs w:val="21"/>
          <w:highlight w:val="none"/>
        </w:rPr>
      </w:pPr>
      <w:r>
        <w:rPr>
          <w:rFonts w:hint="eastAsia" w:ascii="宋体" w:hAnsi="宋体"/>
          <w:color w:val="auto"/>
          <w:szCs w:val="21"/>
          <w:highlight w:val="none"/>
        </w:rPr>
        <w:t>审查委员会全体成员签字/日期：</w:t>
      </w:r>
    </w:p>
    <w:p>
      <w:pPr>
        <w:spacing w:line="500" w:lineRule="exact"/>
        <w:rPr>
          <w:rFonts w:hint="eastAsia" w:ascii="宋体" w:hAnsi="宋体"/>
          <w:color w:val="auto"/>
          <w:szCs w:val="21"/>
          <w:highlight w:val="none"/>
        </w:rPr>
      </w:pPr>
    </w:p>
    <w:p>
      <w:pPr>
        <w:spacing w:line="500" w:lineRule="exact"/>
        <w:rPr>
          <w:rFonts w:hint="eastAsia" w:ascii="宋体" w:hAnsi="宋体"/>
          <w:color w:val="auto"/>
          <w:szCs w:val="21"/>
          <w:highlight w:val="none"/>
        </w:rPr>
      </w:pPr>
    </w:p>
    <w:p>
      <w:pPr>
        <w:pStyle w:val="200"/>
        <w:rPr>
          <w:rFonts w:hint="eastAsia"/>
          <w:color w:val="auto"/>
          <w:highlight w:val="none"/>
        </w:rPr>
      </w:pPr>
      <w:bookmarkStart w:id="700" w:name="_Toc1701968996"/>
      <w:bookmarkStart w:id="701" w:name="_Toc1600028624"/>
      <w:bookmarkStart w:id="702" w:name="_Toc965263967"/>
      <w:bookmarkStart w:id="703" w:name="_Toc889147193"/>
      <w:bookmarkStart w:id="704" w:name="_Toc854136979"/>
      <w:r>
        <w:rPr>
          <w:rFonts w:hint="eastAsia"/>
          <w:color w:val="auto"/>
          <w:highlight w:val="none"/>
        </w:rPr>
        <w:t>附表A-4：详细审查记录表</w:t>
      </w:r>
      <w:bookmarkEnd w:id="700"/>
      <w:bookmarkEnd w:id="701"/>
      <w:bookmarkEnd w:id="702"/>
      <w:bookmarkEnd w:id="703"/>
      <w:bookmarkEnd w:id="704"/>
    </w:p>
    <w:p>
      <w:pPr>
        <w:spacing w:before="120" w:beforeLines="50" w:after="120" w:afterLines="50" w:line="500" w:lineRule="exact"/>
        <w:jc w:val="center"/>
        <w:rPr>
          <w:rFonts w:hint="eastAsia" w:ascii="黑体" w:eastAsia="黑体"/>
          <w:color w:val="auto"/>
          <w:sz w:val="27"/>
          <w:szCs w:val="27"/>
          <w:highlight w:val="none"/>
        </w:rPr>
      </w:pPr>
      <w:r>
        <w:rPr>
          <w:rFonts w:hint="eastAsia" w:ascii="黑体" w:eastAsia="黑体"/>
          <w:color w:val="auto"/>
          <w:sz w:val="27"/>
          <w:szCs w:val="27"/>
          <w:highlight w:val="none"/>
        </w:rPr>
        <w:t>详细审查记录表</w:t>
      </w:r>
    </w:p>
    <w:p>
      <w:pPr>
        <w:spacing w:after="120" w:afterLines="50" w:line="500" w:lineRule="exact"/>
        <w:rPr>
          <w:rFonts w:hint="eastAsia"/>
          <w:color w:val="auto"/>
          <w:sz w:val="24"/>
          <w:szCs w:val="24"/>
          <w:highlight w:val="none"/>
        </w:rPr>
      </w:pPr>
      <w:r>
        <w:rPr>
          <w:rFonts w:hint="eastAsia"/>
          <w:color w:val="auto"/>
          <w:sz w:val="24"/>
          <w:szCs w:val="24"/>
          <w:highlight w:val="none"/>
        </w:rPr>
        <w:t>工程名称：</w:t>
      </w:r>
      <w:r>
        <w:rPr>
          <w:rFonts w:hint="eastAsia"/>
          <w:color w:val="auto"/>
          <w:sz w:val="24"/>
          <w:szCs w:val="24"/>
          <w:highlight w:val="none"/>
          <w:u w:val="single"/>
        </w:rPr>
        <w:t xml:space="preserve">              </w:t>
      </w:r>
      <w:r>
        <w:rPr>
          <w:rFonts w:hint="eastAsia"/>
          <w:color w:val="auto"/>
          <w:sz w:val="24"/>
          <w:szCs w:val="24"/>
          <w:highlight w:val="none"/>
        </w:rPr>
        <w:t>（项目名称）</w:t>
      </w:r>
      <w:r>
        <w:rPr>
          <w:rFonts w:hint="eastAsia"/>
          <w:color w:val="auto"/>
          <w:sz w:val="24"/>
          <w:szCs w:val="24"/>
          <w:highlight w:val="none"/>
          <w:u w:val="single"/>
        </w:rPr>
        <w:t xml:space="preserve">         </w:t>
      </w:r>
      <w:r>
        <w:rPr>
          <w:rFonts w:hint="eastAsia"/>
          <w:color w:val="auto"/>
          <w:szCs w:val="21"/>
          <w:highlight w:val="none"/>
        </w:rPr>
        <w:t>（标段名称）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750"/>
        <w:gridCol w:w="2758"/>
        <w:gridCol w:w="3597"/>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序号</w:t>
            </w:r>
          </w:p>
        </w:tc>
        <w:tc>
          <w:tcPr>
            <w:tcW w:w="1750"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审查因素</w:t>
            </w:r>
          </w:p>
        </w:tc>
        <w:tc>
          <w:tcPr>
            <w:tcW w:w="2758"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审查标准</w:t>
            </w:r>
          </w:p>
        </w:tc>
        <w:tc>
          <w:tcPr>
            <w:tcW w:w="3597"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有效的证明材料</w:t>
            </w:r>
          </w:p>
        </w:tc>
        <w:tc>
          <w:tcPr>
            <w:tcW w:w="5683" w:type="dxa"/>
            <w:noWrap w:val="0"/>
            <w:vAlign w:val="center"/>
          </w:tcPr>
          <w:p>
            <w:pPr>
              <w:spacing w:line="440" w:lineRule="exact"/>
              <w:jc w:val="center"/>
              <w:rPr>
                <w:rFonts w:hint="eastAsia"/>
                <w:color w:val="auto"/>
                <w:szCs w:val="21"/>
                <w:highlight w:val="none"/>
              </w:rPr>
            </w:pPr>
            <w:r>
              <w:rPr>
                <w:rFonts w:hint="eastAsia"/>
                <w:color w:val="auto"/>
                <w:szCs w:val="21"/>
                <w:highlight w:val="none"/>
              </w:rPr>
              <w:t>申请人名称及审查结论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430" w:type="dxa"/>
            <w:vMerge w:val="continue"/>
            <w:noWrap w:val="0"/>
            <w:vAlign w:val="center"/>
          </w:tcPr>
          <w:p>
            <w:pPr>
              <w:spacing w:line="440" w:lineRule="exact"/>
              <w:jc w:val="center"/>
              <w:rPr>
                <w:rFonts w:hint="eastAsia"/>
                <w:color w:val="auto"/>
                <w:szCs w:val="21"/>
                <w:highlight w:val="none"/>
              </w:rPr>
            </w:pPr>
          </w:p>
        </w:tc>
        <w:tc>
          <w:tcPr>
            <w:tcW w:w="1750" w:type="dxa"/>
            <w:vMerge w:val="continue"/>
            <w:noWrap w:val="0"/>
            <w:vAlign w:val="center"/>
          </w:tcPr>
          <w:p>
            <w:pPr>
              <w:spacing w:line="440" w:lineRule="exact"/>
              <w:jc w:val="center"/>
              <w:rPr>
                <w:rFonts w:hint="eastAsia"/>
                <w:color w:val="auto"/>
                <w:szCs w:val="21"/>
                <w:highlight w:val="none"/>
              </w:rPr>
            </w:pPr>
          </w:p>
        </w:tc>
        <w:tc>
          <w:tcPr>
            <w:tcW w:w="2758" w:type="dxa"/>
            <w:vMerge w:val="continue"/>
            <w:noWrap w:val="0"/>
            <w:vAlign w:val="center"/>
          </w:tcPr>
          <w:p>
            <w:pPr>
              <w:spacing w:line="440" w:lineRule="exact"/>
              <w:jc w:val="center"/>
              <w:rPr>
                <w:rFonts w:hint="eastAsia"/>
                <w:color w:val="auto"/>
                <w:szCs w:val="21"/>
                <w:highlight w:val="none"/>
              </w:rPr>
            </w:pPr>
          </w:p>
        </w:tc>
        <w:tc>
          <w:tcPr>
            <w:tcW w:w="3597" w:type="dxa"/>
            <w:vMerge w:val="continue"/>
            <w:noWrap w:val="0"/>
            <w:vAlign w:val="center"/>
          </w:tcPr>
          <w:p>
            <w:pPr>
              <w:spacing w:line="440" w:lineRule="exact"/>
              <w:jc w:val="center"/>
              <w:rPr>
                <w:rFonts w:hint="eastAsia"/>
                <w:color w:val="auto"/>
                <w:szCs w:val="21"/>
                <w:highlight w:val="none"/>
              </w:rPr>
            </w:pPr>
          </w:p>
        </w:tc>
        <w:tc>
          <w:tcPr>
            <w:tcW w:w="5683"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1</w:t>
            </w:r>
          </w:p>
        </w:tc>
        <w:tc>
          <w:tcPr>
            <w:tcW w:w="1750" w:type="dxa"/>
            <w:noWrap w:val="0"/>
            <w:vAlign w:val="center"/>
          </w:tcPr>
          <w:p>
            <w:pPr>
              <w:spacing w:line="440" w:lineRule="exact"/>
              <w:jc w:val="center"/>
              <w:rPr>
                <w:rFonts w:hint="eastAsia"/>
                <w:color w:val="auto"/>
                <w:szCs w:val="21"/>
                <w:highlight w:val="none"/>
              </w:rPr>
            </w:pPr>
            <w:r>
              <w:rPr>
                <w:rFonts w:hint="eastAsia"/>
                <w:color w:val="auto"/>
                <w:szCs w:val="21"/>
                <w:highlight w:val="none"/>
              </w:rPr>
              <w:t>营业执照</w:t>
            </w:r>
          </w:p>
        </w:tc>
        <w:tc>
          <w:tcPr>
            <w:tcW w:w="2758" w:type="dxa"/>
            <w:noWrap w:val="0"/>
            <w:vAlign w:val="center"/>
          </w:tcPr>
          <w:p>
            <w:pPr>
              <w:spacing w:line="440" w:lineRule="exact"/>
              <w:rPr>
                <w:rFonts w:hint="eastAsia"/>
                <w:color w:val="auto"/>
                <w:szCs w:val="21"/>
                <w:highlight w:val="none"/>
              </w:rPr>
            </w:pPr>
            <w:r>
              <w:rPr>
                <w:rFonts w:hint="eastAsia"/>
                <w:color w:val="auto"/>
                <w:szCs w:val="21"/>
                <w:highlight w:val="none"/>
              </w:rPr>
              <w:t>具备有效的营业执照</w:t>
            </w:r>
          </w:p>
        </w:tc>
        <w:tc>
          <w:tcPr>
            <w:tcW w:w="3597" w:type="dxa"/>
            <w:noWrap w:val="0"/>
            <w:vAlign w:val="center"/>
          </w:tcPr>
          <w:p>
            <w:pPr>
              <w:spacing w:line="440" w:lineRule="exact"/>
              <w:rPr>
                <w:rFonts w:hint="eastAsia"/>
                <w:color w:val="auto"/>
                <w:szCs w:val="21"/>
                <w:highlight w:val="none"/>
              </w:rPr>
            </w:pPr>
            <w:r>
              <w:rPr>
                <w:rFonts w:hint="eastAsia"/>
                <w:color w:val="auto"/>
                <w:szCs w:val="21"/>
                <w:highlight w:val="none"/>
              </w:rPr>
              <w:t>营业执照扫描件</w:t>
            </w:r>
          </w:p>
        </w:tc>
        <w:tc>
          <w:tcPr>
            <w:tcW w:w="5683"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8" w:hRule="atLeast"/>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2</w:t>
            </w:r>
          </w:p>
        </w:tc>
        <w:tc>
          <w:tcPr>
            <w:tcW w:w="1750" w:type="dxa"/>
            <w:noWrap w:val="0"/>
            <w:vAlign w:val="center"/>
          </w:tcPr>
          <w:p>
            <w:pPr>
              <w:spacing w:line="440" w:lineRule="exact"/>
              <w:jc w:val="center"/>
              <w:rPr>
                <w:rFonts w:hint="eastAsia"/>
                <w:color w:val="auto"/>
                <w:szCs w:val="21"/>
                <w:highlight w:val="none"/>
              </w:rPr>
            </w:pPr>
            <w:r>
              <w:rPr>
                <w:rFonts w:hint="eastAsia"/>
                <w:color w:val="auto"/>
                <w:szCs w:val="21"/>
                <w:highlight w:val="none"/>
              </w:rPr>
              <w:t>安全生产许可证</w:t>
            </w:r>
          </w:p>
        </w:tc>
        <w:tc>
          <w:tcPr>
            <w:tcW w:w="2758" w:type="dxa"/>
            <w:noWrap w:val="0"/>
            <w:vAlign w:val="center"/>
          </w:tcPr>
          <w:p>
            <w:pPr>
              <w:spacing w:line="440" w:lineRule="exact"/>
              <w:rPr>
                <w:rFonts w:hint="eastAsia"/>
                <w:color w:val="auto"/>
                <w:szCs w:val="21"/>
                <w:highlight w:val="none"/>
              </w:rPr>
            </w:pPr>
            <w:r>
              <w:rPr>
                <w:rFonts w:hint="eastAsia"/>
                <w:color w:val="auto"/>
                <w:szCs w:val="21"/>
                <w:highlight w:val="none"/>
              </w:rPr>
              <w:t>具备有效的安全生产许可证</w:t>
            </w:r>
          </w:p>
        </w:tc>
        <w:tc>
          <w:tcPr>
            <w:tcW w:w="3597" w:type="dxa"/>
            <w:noWrap w:val="0"/>
            <w:vAlign w:val="center"/>
          </w:tcPr>
          <w:p>
            <w:pPr>
              <w:spacing w:line="320" w:lineRule="exact"/>
              <w:rPr>
                <w:rFonts w:hint="eastAsia"/>
                <w:color w:val="auto"/>
                <w:szCs w:val="21"/>
                <w:highlight w:val="none"/>
              </w:rPr>
            </w:pPr>
            <w:r>
              <w:rPr>
                <w:rFonts w:hint="eastAsia"/>
                <w:color w:val="auto"/>
                <w:szCs w:val="21"/>
                <w:highlight w:val="none"/>
              </w:rPr>
              <w:t>住房城乡建设主管部门核发的安全生产许可证扫描件（如有）</w:t>
            </w:r>
          </w:p>
        </w:tc>
        <w:tc>
          <w:tcPr>
            <w:tcW w:w="5683"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3</w:t>
            </w:r>
          </w:p>
        </w:tc>
        <w:tc>
          <w:tcPr>
            <w:tcW w:w="1750" w:type="dxa"/>
            <w:noWrap w:val="0"/>
            <w:vAlign w:val="center"/>
          </w:tcPr>
          <w:p>
            <w:pPr>
              <w:spacing w:line="440" w:lineRule="exact"/>
              <w:jc w:val="center"/>
              <w:rPr>
                <w:rFonts w:hint="eastAsia"/>
                <w:color w:val="auto"/>
                <w:szCs w:val="21"/>
                <w:highlight w:val="none"/>
              </w:rPr>
            </w:pPr>
            <w:r>
              <w:rPr>
                <w:rFonts w:hint="eastAsia"/>
                <w:color w:val="auto"/>
                <w:szCs w:val="21"/>
                <w:highlight w:val="none"/>
              </w:rPr>
              <w:t>企业资质等级</w:t>
            </w:r>
          </w:p>
        </w:tc>
        <w:tc>
          <w:tcPr>
            <w:tcW w:w="2758" w:type="dxa"/>
            <w:noWrap w:val="0"/>
            <w:vAlign w:val="center"/>
          </w:tcPr>
          <w:p>
            <w:pPr>
              <w:spacing w:line="340" w:lineRule="exact"/>
              <w:rPr>
                <w:rFonts w:hint="eastAsia"/>
                <w:color w:val="auto"/>
                <w:szCs w:val="21"/>
                <w:highlight w:val="none"/>
              </w:rPr>
            </w:pPr>
            <w:r>
              <w:rPr>
                <w:rFonts w:hint="eastAsia"/>
                <w:color w:val="auto"/>
                <w:szCs w:val="21"/>
                <w:highlight w:val="none"/>
              </w:rPr>
              <w:t>符合第二章“申请人须知”第1.4.1项规定</w:t>
            </w:r>
          </w:p>
        </w:tc>
        <w:tc>
          <w:tcPr>
            <w:tcW w:w="3597" w:type="dxa"/>
            <w:noWrap w:val="0"/>
            <w:vAlign w:val="center"/>
          </w:tcPr>
          <w:p>
            <w:pPr>
              <w:spacing w:line="320" w:lineRule="exact"/>
              <w:rPr>
                <w:rFonts w:hint="eastAsia"/>
                <w:color w:val="auto"/>
                <w:szCs w:val="21"/>
                <w:highlight w:val="none"/>
              </w:rPr>
            </w:pPr>
            <w:r>
              <w:rPr>
                <w:rFonts w:hint="eastAsia"/>
                <w:color w:val="auto"/>
                <w:szCs w:val="21"/>
                <w:highlight w:val="none"/>
              </w:rPr>
              <w:t>住房城乡建设主管部门核发的企业资质证书扫描件</w:t>
            </w:r>
          </w:p>
        </w:tc>
        <w:tc>
          <w:tcPr>
            <w:tcW w:w="5683"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4</w:t>
            </w:r>
          </w:p>
        </w:tc>
        <w:tc>
          <w:tcPr>
            <w:tcW w:w="1750" w:type="dxa"/>
            <w:noWrap w:val="0"/>
            <w:vAlign w:val="center"/>
          </w:tcPr>
          <w:p>
            <w:pPr>
              <w:spacing w:line="440" w:lineRule="exact"/>
              <w:jc w:val="center"/>
              <w:rPr>
                <w:rFonts w:hint="eastAsia"/>
                <w:color w:val="auto"/>
                <w:szCs w:val="21"/>
                <w:highlight w:val="none"/>
              </w:rPr>
            </w:pPr>
            <w:r>
              <w:rPr>
                <w:rFonts w:hint="eastAsia"/>
                <w:color w:val="auto"/>
                <w:szCs w:val="21"/>
                <w:highlight w:val="none"/>
              </w:rPr>
              <w:t>财务状况</w:t>
            </w:r>
          </w:p>
        </w:tc>
        <w:tc>
          <w:tcPr>
            <w:tcW w:w="2758" w:type="dxa"/>
            <w:noWrap w:val="0"/>
            <w:vAlign w:val="center"/>
          </w:tcPr>
          <w:p>
            <w:pPr>
              <w:spacing w:line="340" w:lineRule="exact"/>
              <w:rPr>
                <w:rFonts w:hint="eastAsia"/>
                <w:color w:val="auto"/>
                <w:szCs w:val="21"/>
                <w:highlight w:val="none"/>
              </w:rPr>
            </w:pPr>
            <w:r>
              <w:rPr>
                <w:rFonts w:hint="eastAsia"/>
                <w:color w:val="auto"/>
                <w:szCs w:val="21"/>
                <w:highlight w:val="none"/>
              </w:rPr>
              <w:t>符合第二章“申请人须知”第1.4.1项规定</w:t>
            </w:r>
          </w:p>
        </w:tc>
        <w:tc>
          <w:tcPr>
            <w:tcW w:w="3597" w:type="dxa"/>
            <w:noWrap w:val="0"/>
            <w:vAlign w:val="center"/>
          </w:tcPr>
          <w:p>
            <w:pPr>
              <w:spacing w:line="320" w:lineRule="exact"/>
              <w:rPr>
                <w:rFonts w:hint="eastAsia"/>
                <w:color w:val="auto"/>
                <w:szCs w:val="21"/>
                <w:highlight w:val="none"/>
              </w:rPr>
            </w:pPr>
            <w:r>
              <w:rPr>
                <w:rFonts w:hint="eastAsia" w:ascii="宋体" w:cs="宋体"/>
                <w:color w:val="auto"/>
                <w:kern w:val="0"/>
                <w:szCs w:val="21"/>
                <w:highlight w:val="none"/>
              </w:rPr>
              <w:t>经会计师事务所或者审计机构审计的财务会计报表，包括资产负债表、现金流量表、利润表和财务报表附注扫描件</w:t>
            </w:r>
          </w:p>
        </w:tc>
        <w:tc>
          <w:tcPr>
            <w:tcW w:w="5683" w:type="dxa"/>
            <w:noWrap w:val="0"/>
            <w:vAlign w:val="center"/>
          </w:tcPr>
          <w:p>
            <w:pPr>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73" w:hRule="atLeast"/>
        </w:trPr>
        <w:tc>
          <w:tcPr>
            <w:tcW w:w="430" w:type="dxa"/>
            <w:noWrap w:val="0"/>
            <w:vAlign w:val="center"/>
          </w:tcPr>
          <w:p>
            <w:pPr>
              <w:spacing w:line="440" w:lineRule="exact"/>
              <w:jc w:val="center"/>
              <w:rPr>
                <w:rFonts w:hint="eastAsia"/>
                <w:color w:val="auto"/>
                <w:szCs w:val="21"/>
                <w:highlight w:val="none"/>
              </w:rPr>
            </w:pPr>
            <w:r>
              <w:rPr>
                <w:rFonts w:hint="eastAsia"/>
                <w:color w:val="auto"/>
                <w:szCs w:val="21"/>
                <w:highlight w:val="none"/>
              </w:rPr>
              <w:t>5</w:t>
            </w:r>
          </w:p>
        </w:tc>
        <w:tc>
          <w:tcPr>
            <w:tcW w:w="1750" w:type="dxa"/>
            <w:noWrap w:val="0"/>
            <w:vAlign w:val="center"/>
          </w:tcPr>
          <w:p>
            <w:pPr>
              <w:spacing w:line="440" w:lineRule="exact"/>
              <w:jc w:val="center"/>
              <w:rPr>
                <w:rFonts w:hint="eastAsia"/>
                <w:color w:val="auto"/>
                <w:szCs w:val="21"/>
                <w:highlight w:val="none"/>
              </w:rPr>
            </w:pPr>
            <w:r>
              <w:rPr>
                <w:rFonts w:hint="eastAsia"/>
                <w:color w:val="auto"/>
                <w:szCs w:val="21"/>
                <w:highlight w:val="none"/>
              </w:rPr>
              <w:t>类似项目业绩</w:t>
            </w:r>
          </w:p>
        </w:tc>
        <w:tc>
          <w:tcPr>
            <w:tcW w:w="2758" w:type="dxa"/>
            <w:noWrap w:val="0"/>
            <w:vAlign w:val="center"/>
          </w:tcPr>
          <w:p>
            <w:pPr>
              <w:spacing w:line="340" w:lineRule="exact"/>
              <w:rPr>
                <w:rFonts w:hint="eastAsia"/>
                <w:color w:val="auto"/>
                <w:szCs w:val="21"/>
                <w:highlight w:val="none"/>
              </w:rPr>
            </w:pPr>
            <w:r>
              <w:rPr>
                <w:rFonts w:hint="eastAsia"/>
                <w:color w:val="auto"/>
                <w:szCs w:val="21"/>
                <w:highlight w:val="none"/>
              </w:rPr>
              <w:t>符合第二章“申请人须知”第</w:t>
            </w:r>
            <w:r>
              <w:rPr>
                <w:color w:val="auto"/>
                <w:szCs w:val="21"/>
                <w:highlight w:val="none"/>
              </w:rPr>
              <w:t>3.2.3</w:t>
            </w:r>
            <w:r>
              <w:rPr>
                <w:rFonts w:hint="eastAsia"/>
                <w:color w:val="auto"/>
                <w:szCs w:val="21"/>
                <w:highlight w:val="none"/>
              </w:rPr>
              <w:t>项规定</w:t>
            </w:r>
          </w:p>
        </w:tc>
        <w:tc>
          <w:tcPr>
            <w:tcW w:w="3597" w:type="dxa"/>
            <w:noWrap w:val="0"/>
            <w:vAlign w:val="center"/>
          </w:tcPr>
          <w:p>
            <w:pPr>
              <w:spacing w:line="276" w:lineRule="auto"/>
              <w:jc w:val="left"/>
              <w:rPr>
                <w:rFonts w:hint="eastAsia"/>
                <w:color w:val="auto"/>
                <w:szCs w:val="21"/>
                <w:highlight w:val="none"/>
              </w:rPr>
            </w:pPr>
            <w:r>
              <w:rPr>
                <w:rFonts w:hint="eastAsia"/>
                <w:color w:val="auto"/>
                <w:szCs w:val="20"/>
                <w:highlight w:val="none"/>
              </w:rPr>
              <w:t>中标通知书（如有）、合同协议书、工程接收证书或工程竣工验收证书（工程</w:t>
            </w:r>
            <w:r>
              <w:rPr>
                <w:rFonts w:hint="eastAsia" w:ascii="Times New Roman" w:hAnsi="Times New Roman" w:eastAsia="宋体" w:cs="Times New Roman"/>
                <w:color w:val="auto"/>
                <w:szCs w:val="20"/>
                <w:highlight w:val="none"/>
              </w:rPr>
              <w:t>竣工验收备案证）（市政</w:t>
            </w:r>
            <w:r>
              <w:rPr>
                <w:rFonts w:hint="eastAsia" w:ascii="Times New Roman" w:hAnsi="Times New Roman" w:eastAsia="宋体" w:cs="Times New Roman"/>
                <w:color w:val="auto"/>
                <w:szCs w:val="20"/>
                <w:highlight w:val="none"/>
                <w:lang w:val="en-US" w:eastAsia="zh-CN"/>
              </w:rPr>
              <w:t>基础设施工程</w:t>
            </w:r>
            <w:r>
              <w:rPr>
                <w:rFonts w:hint="eastAsia" w:ascii="Times New Roman" w:hAnsi="Times New Roman" w:eastAsia="宋体" w:cs="Times New Roman"/>
                <w:color w:val="auto"/>
                <w:szCs w:val="20"/>
                <w:highlight w:val="none"/>
              </w:rPr>
              <w:t>确</w:t>
            </w:r>
            <w:r>
              <w:rPr>
                <w:rFonts w:hint="eastAsia"/>
                <w:color w:val="auto"/>
                <w:szCs w:val="20"/>
                <w:highlight w:val="none"/>
              </w:rPr>
              <w:t>已投入使用，可以经建设单位确认的预验收文件为依据）的扫描件，上述证明材料不足以反映“类似项目” 的工程特征指标时，还应当提供其他技术资料的扫描件予以证明。招标发包的工程应附中标通知书。以工程接收证书或工程竣工验收证书（工程竣工验收备案证）或市政项目预验收文件时间为准。</w:t>
            </w:r>
            <w:r>
              <w:rPr>
                <w:rFonts w:hint="eastAsia"/>
                <w:color w:val="auto"/>
                <w:szCs w:val="20"/>
                <w:highlight w:val="none"/>
                <w:lang w:eastAsia="zh-CN"/>
              </w:rPr>
              <w:t>申请人</w:t>
            </w:r>
            <w:r>
              <w:rPr>
                <w:rFonts w:hint="eastAsia"/>
                <w:color w:val="auto"/>
                <w:szCs w:val="20"/>
                <w:highlight w:val="none"/>
              </w:rPr>
              <w:t>提供的类似业绩信息必须在县级以上人民政府确定的招投标信息网上发布平台的中标公示截图及网址或省级及以上建筑市场监督与诚信一体化平台登记，否则认定为无效业绩</w:t>
            </w:r>
          </w:p>
        </w:tc>
        <w:tc>
          <w:tcPr>
            <w:tcW w:w="5683" w:type="dxa"/>
            <w:noWrap w:val="0"/>
            <w:vAlign w:val="center"/>
          </w:tcPr>
          <w:p>
            <w:pPr>
              <w:spacing w:line="440" w:lineRule="exact"/>
              <w:jc w:val="center"/>
              <w:rPr>
                <w:rFonts w:hint="eastAsia"/>
                <w:color w:val="auto"/>
                <w:szCs w:val="21"/>
                <w:highlight w:val="none"/>
              </w:rPr>
            </w:pPr>
          </w:p>
        </w:tc>
      </w:tr>
    </w:tbl>
    <w:p>
      <w:pPr>
        <w:spacing w:line="500" w:lineRule="exact"/>
        <w:rPr>
          <w:rFonts w:hint="eastAsia" w:ascii="宋体" w:hAnsi="宋体"/>
          <w:color w:val="auto"/>
          <w:szCs w:val="21"/>
          <w:highlight w:val="none"/>
        </w:rPr>
      </w:pPr>
      <w:r>
        <w:rPr>
          <w:rFonts w:hint="eastAsia" w:ascii="宋体" w:hAnsi="宋体"/>
          <w:color w:val="auto"/>
          <w:szCs w:val="21"/>
          <w:highlight w:val="none"/>
        </w:rPr>
        <w:t>审查委员会全体成员签字/日期：</w:t>
      </w:r>
    </w:p>
    <w:p>
      <w:pPr>
        <w:spacing w:line="500" w:lineRule="exact"/>
        <w:rPr>
          <w:rFonts w:hint="eastAsia" w:ascii="宋体" w:hAnsi="宋体"/>
          <w:color w:val="auto"/>
          <w:szCs w:val="21"/>
          <w:highlight w:val="none"/>
        </w:rPr>
      </w:pPr>
    </w:p>
    <w:p>
      <w:pPr>
        <w:spacing w:line="500" w:lineRule="exact"/>
        <w:rPr>
          <w:rFonts w:hint="eastAsia" w:ascii="黑体" w:eastAsia="黑体"/>
          <w:color w:val="auto"/>
          <w:sz w:val="24"/>
          <w:szCs w:val="24"/>
          <w:highlight w:val="none"/>
        </w:rPr>
      </w:pPr>
      <w:r>
        <w:rPr>
          <w:rFonts w:ascii="黑体" w:eastAsia="黑体"/>
          <w:color w:val="auto"/>
          <w:sz w:val="24"/>
          <w:szCs w:val="24"/>
          <w:highlight w:val="none"/>
        </w:rPr>
        <w:br w:type="page"/>
      </w:r>
      <w:r>
        <w:rPr>
          <w:rFonts w:hint="eastAsia" w:ascii="黑体" w:eastAsia="黑体"/>
          <w:color w:val="auto"/>
          <w:sz w:val="24"/>
          <w:szCs w:val="24"/>
          <w:highlight w:val="none"/>
        </w:rPr>
        <w:t>附表A-4：详细审查记录表（续1）</w:t>
      </w:r>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详细审查记录表</w:t>
      </w:r>
    </w:p>
    <w:p>
      <w:pPr>
        <w:spacing w:after="120" w:afterLines="50" w:line="500" w:lineRule="exact"/>
        <w:rPr>
          <w:rFonts w:hint="eastAsia"/>
          <w:color w:val="auto"/>
          <w:sz w:val="24"/>
          <w:szCs w:val="24"/>
          <w:highlight w:val="none"/>
        </w:rPr>
      </w:pPr>
      <w:r>
        <w:rPr>
          <w:rFonts w:hint="eastAsia"/>
          <w:color w:val="auto"/>
          <w:sz w:val="24"/>
          <w:szCs w:val="24"/>
          <w:highlight w:val="none"/>
        </w:rPr>
        <w:t>工程名称：</w:t>
      </w:r>
      <w:r>
        <w:rPr>
          <w:rFonts w:hint="eastAsia"/>
          <w:color w:val="auto"/>
          <w:sz w:val="24"/>
          <w:szCs w:val="24"/>
          <w:highlight w:val="none"/>
          <w:u w:val="single"/>
        </w:rPr>
        <w:t xml:space="preserve">               </w:t>
      </w:r>
      <w:r>
        <w:rPr>
          <w:rFonts w:hint="eastAsia"/>
          <w:color w:val="auto"/>
          <w:sz w:val="24"/>
          <w:szCs w:val="24"/>
          <w:highlight w:val="none"/>
        </w:rPr>
        <w:t>（项目名称）</w:t>
      </w:r>
      <w:r>
        <w:rPr>
          <w:rFonts w:hint="eastAsia"/>
          <w:color w:val="auto"/>
          <w:sz w:val="24"/>
          <w:szCs w:val="24"/>
          <w:highlight w:val="none"/>
          <w:u w:val="single"/>
        </w:rPr>
        <w:t xml:space="preserve">         </w:t>
      </w:r>
      <w:r>
        <w:rPr>
          <w:rFonts w:hint="eastAsia"/>
          <w:color w:val="auto"/>
          <w:szCs w:val="21"/>
          <w:highlight w:val="none"/>
        </w:rPr>
        <w:t>（标段名称）</w:t>
      </w:r>
    </w:p>
    <w:tbl>
      <w:tblPr>
        <w:tblStyle w:val="45"/>
        <w:tblW w:w="14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027"/>
        <w:gridCol w:w="1752"/>
        <w:gridCol w:w="3373"/>
        <w:gridCol w:w="1212"/>
        <w:gridCol w:w="1310"/>
        <w:gridCol w:w="1311"/>
        <w:gridCol w:w="131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615"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序号</w:t>
            </w:r>
          </w:p>
        </w:tc>
        <w:tc>
          <w:tcPr>
            <w:tcW w:w="2027"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审查因素</w:t>
            </w:r>
          </w:p>
        </w:tc>
        <w:tc>
          <w:tcPr>
            <w:tcW w:w="1752"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审查标准</w:t>
            </w:r>
          </w:p>
        </w:tc>
        <w:tc>
          <w:tcPr>
            <w:tcW w:w="3373" w:type="dxa"/>
            <w:vMerge w:val="restart"/>
            <w:noWrap w:val="0"/>
            <w:vAlign w:val="center"/>
          </w:tcPr>
          <w:p>
            <w:pPr>
              <w:spacing w:line="340" w:lineRule="exact"/>
              <w:jc w:val="center"/>
              <w:rPr>
                <w:rFonts w:hint="eastAsia"/>
                <w:color w:val="auto"/>
                <w:szCs w:val="21"/>
                <w:highlight w:val="none"/>
              </w:rPr>
            </w:pPr>
            <w:r>
              <w:rPr>
                <w:rFonts w:hint="eastAsia"/>
                <w:color w:val="auto"/>
                <w:szCs w:val="21"/>
                <w:highlight w:val="none"/>
              </w:rPr>
              <w:t>有效的证明材料</w:t>
            </w:r>
          </w:p>
        </w:tc>
        <w:tc>
          <w:tcPr>
            <w:tcW w:w="6454" w:type="dxa"/>
            <w:gridSpan w:val="5"/>
            <w:noWrap w:val="0"/>
            <w:vAlign w:val="center"/>
          </w:tcPr>
          <w:p>
            <w:pPr>
              <w:spacing w:line="340" w:lineRule="exact"/>
              <w:jc w:val="center"/>
              <w:rPr>
                <w:rFonts w:hint="eastAsia"/>
                <w:color w:val="auto"/>
                <w:szCs w:val="21"/>
                <w:highlight w:val="none"/>
              </w:rPr>
            </w:pPr>
            <w:r>
              <w:rPr>
                <w:rFonts w:hint="eastAsia"/>
                <w:color w:val="auto"/>
                <w:szCs w:val="21"/>
                <w:highlight w:val="none"/>
              </w:rPr>
              <w:t>申请人名称及审查结论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615" w:type="dxa"/>
            <w:vMerge w:val="continue"/>
            <w:noWrap w:val="0"/>
            <w:vAlign w:val="center"/>
          </w:tcPr>
          <w:p>
            <w:pPr>
              <w:spacing w:line="340" w:lineRule="exact"/>
              <w:jc w:val="center"/>
              <w:rPr>
                <w:rFonts w:hint="eastAsia"/>
                <w:color w:val="auto"/>
                <w:szCs w:val="21"/>
                <w:highlight w:val="none"/>
              </w:rPr>
            </w:pPr>
          </w:p>
        </w:tc>
        <w:tc>
          <w:tcPr>
            <w:tcW w:w="2027" w:type="dxa"/>
            <w:vMerge w:val="continue"/>
            <w:noWrap w:val="0"/>
            <w:vAlign w:val="center"/>
          </w:tcPr>
          <w:p>
            <w:pPr>
              <w:spacing w:line="340" w:lineRule="exact"/>
              <w:jc w:val="center"/>
              <w:rPr>
                <w:rFonts w:hint="eastAsia"/>
                <w:color w:val="auto"/>
                <w:szCs w:val="21"/>
                <w:highlight w:val="none"/>
              </w:rPr>
            </w:pPr>
          </w:p>
        </w:tc>
        <w:tc>
          <w:tcPr>
            <w:tcW w:w="1752" w:type="dxa"/>
            <w:vMerge w:val="continue"/>
            <w:noWrap w:val="0"/>
            <w:vAlign w:val="center"/>
          </w:tcPr>
          <w:p>
            <w:pPr>
              <w:spacing w:line="340" w:lineRule="exact"/>
              <w:jc w:val="center"/>
              <w:rPr>
                <w:rFonts w:hint="eastAsia"/>
                <w:color w:val="auto"/>
                <w:szCs w:val="21"/>
                <w:highlight w:val="none"/>
              </w:rPr>
            </w:pPr>
          </w:p>
        </w:tc>
        <w:tc>
          <w:tcPr>
            <w:tcW w:w="3373" w:type="dxa"/>
            <w:vMerge w:val="continue"/>
            <w:noWrap w:val="0"/>
            <w:vAlign w:val="center"/>
          </w:tcPr>
          <w:p>
            <w:pPr>
              <w:spacing w:line="340" w:lineRule="exact"/>
              <w:jc w:val="center"/>
              <w:rPr>
                <w:rFonts w:hint="eastAsia"/>
                <w:color w:val="auto"/>
                <w:szCs w:val="21"/>
                <w:highlight w:val="none"/>
              </w:rPr>
            </w:pPr>
          </w:p>
        </w:tc>
        <w:tc>
          <w:tcPr>
            <w:tcW w:w="1212" w:type="dxa"/>
            <w:noWrap w:val="0"/>
            <w:vAlign w:val="center"/>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6</w:t>
            </w:r>
          </w:p>
        </w:tc>
        <w:tc>
          <w:tcPr>
            <w:tcW w:w="2027" w:type="dxa"/>
            <w:noWrap w:val="0"/>
            <w:vAlign w:val="center"/>
          </w:tcPr>
          <w:p>
            <w:pPr>
              <w:spacing w:line="340" w:lineRule="exact"/>
              <w:jc w:val="center"/>
              <w:rPr>
                <w:rFonts w:hint="eastAsia"/>
                <w:color w:val="auto"/>
                <w:szCs w:val="21"/>
                <w:highlight w:val="none"/>
              </w:rPr>
            </w:pPr>
            <w:r>
              <w:rPr>
                <w:rFonts w:hint="eastAsia"/>
                <w:color w:val="auto"/>
                <w:szCs w:val="21"/>
                <w:highlight w:val="none"/>
              </w:rPr>
              <w:t>信誉</w:t>
            </w:r>
          </w:p>
        </w:tc>
        <w:tc>
          <w:tcPr>
            <w:tcW w:w="1752" w:type="dxa"/>
            <w:noWrap w:val="0"/>
            <w:vAlign w:val="center"/>
          </w:tcPr>
          <w:p>
            <w:pPr>
              <w:spacing w:line="34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top"/>
          </w:tcPr>
          <w:p>
            <w:pPr>
              <w:spacing w:line="340" w:lineRule="exact"/>
              <w:rPr>
                <w:rFonts w:hint="eastAsia"/>
                <w:color w:val="auto"/>
                <w:szCs w:val="21"/>
                <w:highlight w:val="none"/>
              </w:rPr>
            </w:pPr>
            <w:r>
              <w:rPr>
                <w:rFonts w:hint="eastAsia" w:ascii="宋体" w:hAnsi="宋体"/>
                <w:color w:val="auto"/>
                <w:szCs w:val="44"/>
                <w:highlight w:val="none"/>
              </w:rPr>
              <w:t>申请人的“</w:t>
            </w:r>
            <w:r>
              <w:rPr>
                <w:rFonts w:hint="eastAsia" w:ascii="宋体" w:hAnsi="宋体"/>
                <w:color w:val="auto"/>
                <w:szCs w:val="21"/>
                <w:highlight w:val="none"/>
              </w:rPr>
              <w:t>企业信誉声明”</w:t>
            </w:r>
            <w:r>
              <w:rPr>
                <w:rFonts w:hint="eastAsia" w:ascii="宋体" w:hAnsi="宋体"/>
                <w:color w:val="auto"/>
                <w:szCs w:val="44"/>
                <w:highlight w:val="none"/>
              </w:rPr>
              <w:t>及相关证明材料</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7</w:t>
            </w:r>
          </w:p>
        </w:tc>
        <w:tc>
          <w:tcPr>
            <w:tcW w:w="2027" w:type="dxa"/>
            <w:noWrap w:val="0"/>
            <w:vAlign w:val="center"/>
          </w:tcPr>
          <w:p>
            <w:pPr>
              <w:spacing w:line="340" w:lineRule="exact"/>
              <w:jc w:val="center"/>
              <w:rPr>
                <w:rFonts w:hint="eastAsia" w:eastAsia="宋体"/>
                <w:color w:val="auto"/>
                <w:szCs w:val="21"/>
                <w:highlight w:val="none"/>
                <w:lang w:eastAsia="zh-CN"/>
              </w:rPr>
            </w:pPr>
            <w:r>
              <w:rPr>
                <w:rFonts w:hint="eastAsia"/>
                <w:color w:val="auto"/>
                <w:szCs w:val="21"/>
                <w:highlight w:val="none"/>
                <w:lang w:eastAsia="zh-CN"/>
              </w:rPr>
              <w:t>工程总承包项目经理</w:t>
            </w:r>
          </w:p>
        </w:tc>
        <w:tc>
          <w:tcPr>
            <w:tcW w:w="1752" w:type="dxa"/>
            <w:noWrap w:val="0"/>
            <w:vAlign w:val="center"/>
          </w:tcPr>
          <w:p>
            <w:pPr>
              <w:spacing w:line="34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top"/>
          </w:tcPr>
          <w:p>
            <w:pPr>
              <w:spacing w:line="340" w:lineRule="exact"/>
              <w:rPr>
                <w:rFonts w:hint="eastAsia"/>
                <w:color w:val="auto"/>
                <w:szCs w:val="21"/>
                <w:highlight w:val="none"/>
              </w:rPr>
            </w:pPr>
            <w:r>
              <w:rPr>
                <w:rFonts w:hint="eastAsia"/>
                <w:color w:val="auto"/>
                <w:szCs w:val="21"/>
                <w:highlight w:val="none"/>
              </w:rPr>
              <w:t>住房城乡建设主管部门核发的建造师执业资格证书、注册证书和有效的安全生产考核合格证书（B证）扫描件，以及未在其他在施建设工程项目担任项目经理的书面承诺</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8</w:t>
            </w:r>
          </w:p>
        </w:tc>
        <w:tc>
          <w:tcPr>
            <w:tcW w:w="2027" w:type="dxa"/>
            <w:noWrap w:val="0"/>
            <w:vAlign w:val="center"/>
          </w:tcPr>
          <w:p>
            <w:pPr>
              <w:spacing w:line="340" w:lineRule="exact"/>
              <w:jc w:val="center"/>
              <w:rPr>
                <w:rFonts w:hint="eastAsia"/>
                <w:color w:val="auto"/>
                <w:szCs w:val="21"/>
                <w:highlight w:val="none"/>
                <w:lang w:eastAsia="zh-CN"/>
              </w:rPr>
            </w:pPr>
            <w:r>
              <w:rPr>
                <w:rFonts w:hint="eastAsia"/>
                <w:color w:val="auto"/>
                <w:highlight w:val="none"/>
              </w:rPr>
              <w:t>设计</w:t>
            </w:r>
            <w:r>
              <w:rPr>
                <w:rFonts w:hint="eastAsia"/>
                <w:color w:val="auto"/>
                <w:highlight w:val="none"/>
                <w:lang w:eastAsia="zh-CN"/>
              </w:rPr>
              <w:t>项目</w:t>
            </w:r>
            <w:r>
              <w:rPr>
                <w:rFonts w:hint="eastAsia"/>
                <w:color w:val="auto"/>
                <w:highlight w:val="none"/>
              </w:rPr>
              <w:t>负责人</w:t>
            </w:r>
          </w:p>
        </w:tc>
        <w:tc>
          <w:tcPr>
            <w:tcW w:w="175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top"/>
          </w:tcPr>
          <w:p>
            <w:pPr>
              <w:spacing w:line="320" w:lineRule="exact"/>
              <w:rPr>
                <w:rFonts w:hint="eastAsia"/>
                <w:color w:val="auto"/>
                <w:szCs w:val="21"/>
                <w:highlight w:val="none"/>
              </w:rPr>
            </w:pPr>
            <w:r>
              <w:rPr>
                <w:rFonts w:hint="eastAsia"/>
                <w:color w:val="auto"/>
                <w:szCs w:val="21"/>
                <w:highlight w:val="none"/>
              </w:rPr>
              <w:t>资格证书（如有）、注册证书、职称证、学历证复印件。</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9</w:t>
            </w:r>
          </w:p>
        </w:tc>
        <w:tc>
          <w:tcPr>
            <w:tcW w:w="2027" w:type="dxa"/>
            <w:noWrap w:val="0"/>
            <w:vAlign w:val="center"/>
          </w:tcPr>
          <w:p>
            <w:pPr>
              <w:spacing w:line="340" w:lineRule="exact"/>
              <w:jc w:val="center"/>
              <w:rPr>
                <w:rFonts w:hint="eastAsia"/>
                <w:color w:val="auto"/>
                <w:szCs w:val="21"/>
                <w:highlight w:val="none"/>
                <w:lang w:eastAsia="zh-CN"/>
              </w:rPr>
            </w:pPr>
            <w:r>
              <w:rPr>
                <w:rFonts w:hint="eastAsia"/>
                <w:color w:val="auto"/>
                <w:szCs w:val="21"/>
                <w:highlight w:val="none"/>
              </w:rPr>
              <w:t>施工负责人</w:t>
            </w:r>
          </w:p>
        </w:tc>
        <w:tc>
          <w:tcPr>
            <w:tcW w:w="175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top"/>
          </w:tcPr>
          <w:p>
            <w:pPr>
              <w:spacing w:line="320" w:lineRule="exact"/>
              <w:rPr>
                <w:rFonts w:hint="eastAsia"/>
                <w:color w:val="auto"/>
                <w:szCs w:val="21"/>
                <w:highlight w:val="none"/>
              </w:rPr>
            </w:pPr>
            <w:r>
              <w:rPr>
                <w:rFonts w:hint="eastAsia"/>
                <w:color w:val="auto"/>
                <w:szCs w:val="21"/>
                <w:highlight w:val="none"/>
              </w:rPr>
              <w:t>住房城乡建设主管部门核发的建造师资格证书（如有）、注册证书(临时执业证书)、安全生产考核合格证书（B证）、职称证、学历证复印件。</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10</w:t>
            </w:r>
          </w:p>
        </w:tc>
        <w:tc>
          <w:tcPr>
            <w:tcW w:w="2027" w:type="dxa"/>
            <w:noWrap w:val="0"/>
            <w:vAlign w:val="center"/>
          </w:tcPr>
          <w:p>
            <w:pPr>
              <w:spacing w:line="340" w:lineRule="exact"/>
              <w:jc w:val="center"/>
              <w:rPr>
                <w:rFonts w:hint="eastAsia"/>
                <w:color w:val="auto"/>
                <w:szCs w:val="21"/>
                <w:highlight w:val="none"/>
                <w:lang w:eastAsia="zh-CN"/>
              </w:rPr>
            </w:pPr>
            <w:r>
              <w:rPr>
                <w:rFonts w:hint="eastAsia"/>
                <w:color w:val="auto"/>
                <w:szCs w:val="21"/>
                <w:highlight w:val="none"/>
              </w:rPr>
              <w:t>施工机械设备</w:t>
            </w:r>
          </w:p>
        </w:tc>
        <w:tc>
          <w:tcPr>
            <w:tcW w:w="175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top"/>
          </w:tcPr>
          <w:p>
            <w:pPr>
              <w:spacing w:line="340" w:lineRule="exact"/>
              <w:rPr>
                <w:rFonts w:hint="eastAsia"/>
                <w:color w:val="auto"/>
                <w:szCs w:val="21"/>
                <w:highlight w:val="none"/>
              </w:rPr>
            </w:pP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11</w:t>
            </w:r>
          </w:p>
        </w:tc>
        <w:tc>
          <w:tcPr>
            <w:tcW w:w="2027" w:type="dxa"/>
            <w:noWrap w:val="0"/>
            <w:vAlign w:val="center"/>
          </w:tcPr>
          <w:p>
            <w:pPr>
              <w:spacing w:line="340" w:lineRule="exact"/>
              <w:jc w:val="center"/>
              <w:rPr>
                <w:rFonts w:hint="eastAsia"/>
                <w:color w:val="auto"/>
                <w:szCs w:val="21"/>
                <w:highlight w:val="none"/>
                <w:lang w:eastAsia="zh-CN"/>
              </w:rPr>
            </w:pPr>
            <w:r>
              <w:rPr>
                <w:rFonts w:hint="eastAsia"/>
                <w:color w:val="auto"/>
                <w:szCs w:val="21"/>
                <w:highlight w:val="none"/>
              </w:rPr>
              <w:t>项目管理机构及人员</w:t>
            </w:r>
          </w:p>
        </w:tc>
        <w:tc>
          <w:tcPr>
            <w:tcW w:w="175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top"/>
          </w:tcPr>
          <w:p>
            <w:pPr>
              <w:spacing w:line="340" w:lineRule="exact"/>
              <w:rPr>
                <w:rFonts w:hint="eastAsia"/>
                <w:color w:val="auto"/>
                <w:szCs w:val="21"/>
                <w:highlight w:val="none"/>
              </w:rPr>
            </w:pP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40" w:lineRule="exact"/>
              <w:jc w:val="center"/>
              <w:rPr>
                <w:rFonts w:hint="eastAsia"/>
                <w:color w:val="auto"/>
                <w:szCs w:val="21"/>
                <w:highlight w:val="none"/>
              </w:rPr>
            </w:pPr>
            <w:r>
              <w:rPr>
                <w:rFonts w:hint="eastAsia"/>
                <w:color w:val="auto"/>
                <w:szCs w:val="21"/>
                <w:highlight w:val="none"/>
              </w:rPr>
              <w:t>12</w:t>
            </w:r>
          </w:p>
        </w:tc>
        <w:tc>
          <w:tcPr>
            <w:tcW w:w="2027" w:type="dxa"/>
            <w:noWrap w:val="0"/>
            <w:vAlign w:val="center"/>
          </w:tcPr>
          <w:p>
            <w:pPr>
              <w:spacing w:line="340" w:lineRule="exact"/>
              <w:jc w:val="center"/>
              <w:rPr>
                <w:rFonts w:hint="eastAsia"/>
                <w:color w:val="auto"/>
                <w:szCs w:val="21"/>
                <w:highlight w:val="none"/>
              </w:rPr>
            </w:pPr>
            <w:r>
              <w:rPr>
                <w:rFonts w:hint="eastAsia"/>
                <w:color w:val="auto"/>
                <w:szCs w:val="21"/>
                <w:highlight w:val="none"/>
              </w:rPr>
              <w:t>其他要求</w:t>
            </w:r>
          </w:p>
        </w:tc>
        <w:tc>
          <w:tcPr>
            <w:tcW w:w="1752" w:type="dxa"/>
            <w:noWrap w:val="0"/>
            <w:vAlign w:val="center"/>
          </w:tcPr>
          <w:p>
            <w:pPr>
              <w:spacing w:line="320" w:lineRule="exact"/>
              <w:rPr>
                <w:rFonts w:hint="eastAsia"/>
                <w:color w:val="auto"/>
                <w:szCs w:val="21"/>
                <w:highlight w:val="none"/>
              </w:rPr>
            </w:pPr>
            <w:r>
              <w:rPr>
                <w:rFonts w:hint="eastAsia"/>
                <w:color w:val="auto"/>
                <w:szCs w:val="21"/>
                <w:highlight w:val="none"/>
              </w:rPr>
              <w:t>符合第二章“申请人须知”第1.4.1项规定</w:t>
            </w:r>
          </w:p>
        </w:tc>
        <w:tc>
          <w:tcPr>
            <w:tcW w:w="3373" w:type="dxa"/>
            <w:noWrap w:val="0"/>
            <w:vAlign w:val="center"/>
          </w:tcPr>
          <w:p>
            <w:pPr>
              <w:spacing w:line="340" w:lineRule="exact"/>
              <w:rPr>
                <w:rFonts w:hint="eastAsia"/>
                <w:color w:val="auto"/>
                <w:szCs w:val="21"/>
                <w:highlight w:val="none"/>
              </w:rPr>
            </w:pP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60" w:lineRule="exact"/>
              <w:jc w:val="center"/>
              <w:rPr>
                <w:rFonts w:hint="eastAsia"/>
                <w:color w:val="auto"/>
                <w:szCs w:val="21"/>
                <w:highlight w:val="none"/>
              </w:rPr>
            </w:pPr>
            <w:r>
              <w:rPr>
                <w:rFonts w:hint="eastAsia"/>
                <w:color w:val="auto"/>
                <w:szCs w:val="21"/>
                <w:highlight w:val="none"/>
              </w:rPr>
              <w:t>13</w:t>
            </w:r>
          </w:p>
        </w:tc>
        <w:tc>
          <w:tcPr>
            <w:tcW w:w="2027" w:type="dxa"/>
            <w:noWrap w:val="0"/>
            <w:vAlign w:val="center"/>
          </w:tcPr>
          <w:p>
            <w:pPr>
              <w:spacing w:line="360" w:lineRule="exact"/>
              <w:jc w:val="center"/>
              <w:rPr>
                <w:rFonts w:hint="eastAsia"/>
                <w:color w:val="auto"/>
                <w:szCs w:val="21"/>
                <w:highlight w:val="none"/>
              </w:rPr>
            </w:pPr>
            <w:r>
              <w:rPr>
                <w:rFonts w:hint="eastAsia"/>
                <w:color w:val="auto"/>
                <w:szCs w:val="21"/>
                <w:highlight w:val="none"/>
              </w:rPr>
              <w:t>联合体申请人</w:t>
            </w:r>
          </w:p>
          <w:p>
            <w:pPr>
              <w:spacing w:line="360" w:lineRule="exact"/>
              <w:jc w:val="center"/>
              <w:rPr>
                <w:rFonts w:hint="eastAsia"/>
                <w:color w:val="auto"/>
                <w:szCs w:val="21"/>
                <w:highlight w:val="none"/>
              </w:rPr>
            </w:pPr>
            <w:r>
              <w:rPr>
                <w:rFonts w:hint="eastAsia"/>
                <w:color w:val="auto"/>
                <w:szCs w:val="24"/>
                <w:highlight w:val="none"/>
              </w:rPr>
              <w:t>（如有）</w:t>
            </w:r>
          </w:p>
        </w:tc>
        <w:tc>
          <w:tcPr>
            <w:tcW w:w="1752" w:type="dxa"/>
            <w:noWrap w:val="0"/>
            <w:vAlign w:val="top"/>
          </w:tcPr>
          <w:p>
            <w:pPr>
              <w:spacing w:line="320" w:lineRule="exact"/>
              <w:rPr>
                <w:rFonts w:hint="eastAsia"/>
                <w:color w:val="auto"/>
                <w:szCs w:val="21"/>
                <w:highlight w:val="none"/>
              </w:rPr>
            </w:pPr>
            <w:r>
              <w:rPr>
                <w:rFonts w:hint="eastAsia"/>
                <w:color w:val="auto"/>
                <w:szCs w:val="21"/>
                <w:highlight w:val="none"/>
              </w:rPr>
              <w:t>符合第二章“申请人须知”第1.4.2项规定</w:t>
            </w:r>
          </w:p>
        </w:tc>
        <w:tc>
          <w:tcPr>
            <w:tcW w:w="3373" w:type="dxa"/>
            <w:noWrap w:val="0"/>
            <w:vAlign w:val="top"/>
          </w:tcPr>
          <w:p>
            <w:pPr>
              <w:spacing w:line="320" w:lineRule="exact"/>
              <w:rPr>
                <w:rFonts w:hint="eastAsia"/>
                <w:color w:val="auto"/>
                <w:szCs w:val="21"/>
                <w:highlight w:val="none"/>
              </w:rPr>
            </w:pPr>
            <w:r>
              <w:rPr>
                <w:rFonts w:hint="eastAsia"/>
                <w:color w:val="auto"/>
                <w:szCs w:val="21"/>
                <w:highlight w:val="none"/>
              </w:rPr>
              <w:t>联合体协议书及联合体各成员单位提供的上述详细审查因素所需的证明材料</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60" w:lineRule="exact"/>
              <w:jc w:val="center"/>
              <w:rPr>
                <w:rFonts w:hint="eastAsia"/>
                <w:color w:val="auto"/>
                <w:szCs w:val="21"/>
                <w:highlight w:val="none"/>
              </w:rPr>
            </w:pPr>
            <w:r>
              <w:rPr>
                <w:rFonts w:hint="eastAsia"/>
                <w:color w:val="auto"/>
                <w:szCs w:val="21"/>
                <w:highlight w:val="none"/>
              </w:rPr>
              <w:t>14</w:t>
            </w:r>
          </w:p>
        </w:tc>
        <w:tc>
          <w:tcPr>
            <w:tcW w:w="2027" w:type="dxa"/>
            <w:noWrap w:val="0"/>
            <w:vAlign w:val="center"/>
          </w:tcPr>
          <w:p>
            <w:pPr>
              <w:spacing w:line="360" w:lineRule="exact"/>
              <w:jc w:val="center"/>
              <w:rPr>
                <w:rFonts w:hint="eastAsia"/>
                <w:color w:val="auto"/>
                <w:szCs w:val="21"/>
                <w:highlight w:val="none"/>
              </w:rPr>
            </w:pPr>
            <w:r>
              <w:rPr>
                <w:rFonts w:hint="eastAsia"/>
                <w:color w:val="auto"/>
                <w:szCs w:val="21"/>
                <w:highlight w:val="none"/>
              </w:rPr>
              <w:t>农民工工资支付承诺书</w:t>
            </w:r>
          </w:p>
        </w:tc>
        <w:tc>
          <w:tcPr>
            <w:tcW w:w="1752" w:type="dxa"/>
            <w:noWrap w:val="0"/>
            <w:vAlign w:val="top"/>
          </w:tcPr>
          <w:p>
            <w:pPr>
              <w:spacing w:line="320" w:lineRule="exact"/>
              <w:rPr>
                <w:rFonts w:hint="eastAsia"/>
                <w:color w:val="auto"/>
                <w:szCs w:val="21"/>
                <w:highlight w:val="none"/>
              </w:rPr>
            </w:pPr>
            <w:r>
              <w:rPr>
                <w:rFonts w:hint="eastAsia"/>
                <w:color w:val="auto"/>
                <w:szCs w:val="21"/>
                <w:highlight w:val="none"/>
              </w:rPr>
              <w:t>符合第二章“申请人须知”前附表9</w:t>
            </w:r>
            <w:r>
              <w:rPr>
                <w:color w:val="auto"/>
                <w:szCs w:val="21"/>
                <w:highlight w:val="none"/>
              </w:rPr>
              <w:t>.3.3</w:t>
            </w:r>
            <w:r>
              <w:rPr>
                <w:rFonts w:hint="eastAsia"/>
                <w:color w:val="auto"/>
                <w:szCs w:val="21"/>
                <w:highlight w:val="none"/>
              </w:rPr>
              <w:t>要求</w:t>
            </w:r>
          </w:p>
        </w:tc>
        <w:tc>
          <w:tcPr>
            <w:tcW w:w="3373" w:type="dxa"/>
            <w:noWrap w:val="0"/>
            <w:vAlign w:val="center"/>
          </w:tcPr>
          <w:p>
            <w:pPr>
              <w:spacing w:line="320" w:lineRule="exact"/>
              <w:rPr>
                <w:rFonts w:hint="eastAsia"/>
                <w:color w:val="auto"/>
                <w:szCs w:val="21"/>
                <w:highlight w:val="none"/>
              </w:rPr>
            </w:pPr>
            <w:r>
              <w:rPr>
                <w:rFonts w:hint="eastAsia"/>
                <w:color w:val="auto"/>
                <w:szCs w:val="21"/>
                <w:highlight w:val="none"/>
              </w:rPr>
              <w:t>按第四章资格预审申请文件格式递交承诺书</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60" w:lineRule="exact"/>
              <w:jc w:val="center"/>
              <w:rPr>
                <w:rFonts w:hint="eastAsia"/>
                <w:color w:val="auto"/>
                <w:szCs w:val="21"/>
                <w:highlight w:val="none"/>
              </w:rPr>
            </w:pPr>
            <w:r>
              <w:rPr>
                <w:rFonts w:hint="eastAsia"/>
                <w:color w:val="auto"/>
                <w:szCs w:val="21"/>
                <w:highlight w:val="none"/>
              </w:rPr>
              <w:t>15</w:t>
            </w:r>
          </w:p>
        </w:tc>
        <w:tc>
          <w:tcPr>
            <w:tcW w:w="2027" w:type="dxa"/>
            <w:noWrap w:val="0"/>
            <w:vAlign w:val="center"/>
          </w:tcPr>
          <w:p>
            <w:pPr>
              <w:spacing w:line="360" w:lineRule="exact"/>
              <w:jc w:val="center"/>
              <w:rPr>
                <w:rFonts w:hint="eastAsia"/>
                <w:color w:val="auto"/>
                <w:szCs w:val="21"/>
                <w:highlight w:val="none"/>
              </w:rPr>
            </w:pPr>
            <w:r>
              <w:rPr>
                <w:rFonts w:hint="eastAsia"/>
                <w:color w:val="auto"/>
                <w:szCs w:val="24"/>
                <w:highlight w:val="none"/>
              </w:rPr>
              <w:t>不存在禁止投标的情形</w:t>
            </w:r>
          </w:p>
        </w:tc>
        <w:tc>
          <w:tcPr>
            <w:tcW w:w="1752" w:type="dxa"/>
            <w:noWrap w:val="0"/>
            <w:vAlign w:val="top"/>
          </w:tcPr>
          <w:p>
            <w:pPr>
              <w:spacing w:line="320" w:lineRule="exact"/>
              <w:rPr>
                <w:rFonts w:hint="eastAsia"/>
                <w:color w:val="auto"/>
                <w:szCs w:val="21"/>
                <w:highlight w:val="none"/>
              </w:rPr>
            </w:pPr>
            <w:r>
              <w:rPr>
                <w:rFonts w:hint="eastAsia"/>
                <w:color w:val="auto"/>
                <w:szCs w:val="21"/>
                <w:highlight w:val="none"/>
              </w:rPr>
              <w:t>不存在</w:t>
            </w:r>
            <w:r>
              <w:rPr>
                <w:color w:val="auto"/>
                <w:szCs w:val="21"/>
                <w:highlight w:val="none"/>
              </w:rPr>
              <w:t>第二章“</w:t>
            </w:r>
            <w:r>
              <w:rPr>
                <w:rFonts w:hint="eastAsia"/>
                <w:color w:val="auto"/>
                <w:szCs w:val="21"/>
                <w:highlight w:val="none"/>
              </w:rPr>
              <w:t>申请</w:t>
            </w:r>
            <w:r>
              <w:rPr>
                <w:color w:val="auto"/>
                <w:szCs w:val="21"/>
                <w:highlight w:val="none"/>
              </w:rPr>
              <w:t>人须知”第1.4.</w:t>
            </w:r>
            <w:r>
              <w:rPr>
                <w:rFonts w:hint="eastAsia"/>
                <w:color w:val="auto"/>
                <w:szCs w:val="21"/>
                <w:highlight w:val="none"/>
              </w:rPr>
              <w:t>3</w:t>
            </w:r>
            <w:r>
              <w:rPr>
                <w:color w:val="auto"/>
                <w:szCs w:val="21"/>
                <w:highlight w:val="none"/>
              </w:rPr>
              <w:t xml:space="preserve"> 项规定</w:t>
            </w:r>
            <w:r>
              <w:rPr>
                <w:rFonts w:hint="eastAsia"/>
                <w:color w:val="auto"/>
                <w:szCs w:val="21"/>
                <w:highlight w:val="none"/>
              </w:rPr>
              <w:t>的</w:t>
            </w:r>
            <w:r>
              <w:rPr>
                <w:rFonts w:hint="eastAsia"/>
                <w:color w:val="auto"/>
                <w:szCs w:val="24"/>
                <w:highlight w:val="none"/>
              </w:rPr>
              <w:t>任何一种</w:t>
            </w:r>
            <w:r>
              <w:rPr>
                <w:rFonts w:hint="eastAsia"/>
                <w:color w:val="auto"/>
                <w:szCs w:val="21"/>
                <w:highlight w:val="none"/>
              </w:rPr>
              <w:t>情形</w:t>
            </w:r>
          </w:p>
        </w:tc>
        <w:tc>
          <w:tcPr>
            <w:tcW w:w="3373" w:type="dxa"/>
            <w:noWrap w:val="0"/>
            <w:vAlign w:val="center"/>
          </w:tcPr>
          <w:p>
            <w:pPr>
              <w:spacing w:line="320" w:lineRule="exact"/>
              <w:rPr>
                <w:rFonts w:hint="eastAsia"/>
                <w:color w:val="auto"/>
                <w:szCs w:val="21"/>
                <w:highlight w:val="none"/>
              </w:rPr>
            </w:pPr>
            <w:r>
              <w:rPr>
                <w:rFonts w:hint="eastAsia"/>
                <w:color w:val="auto"/>
                <w:szCs w:val="21"/>
                <w:highlight w:val="none"/>
              </w:rPr>
              <w:t>企业法人营业执照扫描件及“资格预审申请函”、关联单位情况说明、</w:t>
            </w:r>
            <w:r>
              <w:rPr>
                <w:rFonts w:hint="eastAsia"/>
                <w:color w:val="auto"/>
                <w:szCs w:val="24"/>
                <w:highlight w:val="none"/>
              </w:rPr>
              <w:t>企业信誉声明</w:t>
            </w:r>
            <w:r>
              <w:rPr>
                <w:rFonts w:hint="eastAsia" w:ascii="宋体" w:hAnsi="宋体"/>
                <w:color w:val="auto"/>
                <w:szCs w:val="44"/>
                <w:highlight w:val="none"/>
              </w:rPr>
              <w:t>及相关证明材料</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60" w:lineRule="exact"/>
              <w:jc w:val="center"/>
              <w:rPr>
                <w:rFonts w:hint="eastAsia"/>
                <w:color w:val="auto"/>
                <w:szCs w:val="21"/>
                <w:highlight w:val="none"/>
              </w:rPr>
            </w:pPr>
            <w:r>
              <w:rPr>
                <w:rFonts w:hint="eastAsia"/>
                <w:color w:val="auto"/>
                <w:szCs w:val="21"/>
                <w:highlight w:val="none"/>
              </w:rPr>
              <w:t>16</w:t>
            </w:r>
          </w:p>
        </w:tc>
        <w:tc>
          <w:tcPr>
            <w:tcW w:w="2027" w:type="dxa"/>
            <w:noWrap w:val="0"/>
            <w:vAlign w:val="center"/>
          </w:tcPr>
          <w:p>
            <w:pPr>
              <w:spacing w:line="360" w:lineRule="exact"/>
              <w:jc w:val="center"/>
              <w:rPr>
                <w:rFonts w:hint="eastAsia"/>
                <w:color w:val="auto"/>
                <w:szCs w:val="21"/>
                <w:highlight w:val="none"/>
              </w:rPr>
            </w:pPr>
            <w:r>
              <w:rPr>
                <w:rFonts w:hint="eastAsia"/>
                <w:color w:val="auto"/>
                <w:szCs w:val="21"/>
                <w:highlight w:val="none"/>
              </w:rPr>
              <w:t>澄清和说明情况</w:t>
            </w:r>
          </w:p>
        </w:tc>
        <w:tc>
          <w:tcPr>
            <w:tcW w:w="1752" w:type="dxa"/>
            <w:noWrap w:val="0"/>
            <w:vAlign w:val="top"/>
          </w:tcPr>
          <w:p>
            <w:pPr>
              <w:spacing w:line="360" w:lineRule="exact"/>
              <w:rPr>
                <w:rFonts w:hint="eastAsia"/>
                <w:color w:val="auto"/>
                <w:szCs w:val="21"/>
                <w:highlight w:val="none"/>
              </w:rPr>
            </w:pPr>
            <w:r>
              <w:rPr>
                <w:rFonts w:hint="eastAsia"/>
                <w:color w:val="auto"/>
                <w:szCs w:val="21"/>
                <w:highlight w:val="none"/>
              </w:rPr>
              <w:t>按照审查委员会要求澄清、说明或者补正</w:t>
            </w:r>
          </w:p>
        </w:tc>
        <w:tc>
          <w:tcPr>
            <w:tcW w:w="3373" w:type="dxa"/>
            <w:noWrap w:val="0"/>
            <w:vAlign w:val="top"/>
          </w:tcPr>
          <w:p>
            <w:pPr>
              <w:spacing w:line="360" w:lineRule="exact"/>
              <w:rPr>
                <w:rFonts w:hint="eastAsia"/>
                <w:color w:val="auto"/>
                <w:szCs w:val="21"/>
                <w:highlight w:val="none"/>
              </w:rPr>
            </w:pPr>
            <w:r>
              <w:rPr>
                <w:rFonts w:hint="eastAsia"/>
                <w:color w:val="auto"/>
                <w:szCs w:val="21"/>
                <w:highlight w:val="none"/>
              </w:rPr>
              <w:t>审查委员会成员的判断</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615" w:type="dxa"/>
            <w:noWrap w:val="0"/>
            <w:vAlign w:val="center"/>
          </w:tcPr>
          <w:p>
            <w:pPr>
              <w:spacing w:line="360" w:lineRule="exact"/>
              <w:jc w:val="center"/>
              <w:rPr>
                <w:rFonts w:hint="eastAsia"/>
                <w:color w:val="auto"/>
                <w:szCs w:val="21"/>
                <w:highlight w:val="none"/>
              </w:rPr>
            </w:pPr>
            <w:r>
              <w:rPr>
                <w:rFonts w:hint="eastAsia"/>
                <w:color w:val="auto"/>
                <w:szCs w:val="21"/>
                <w:highlight w:val="none"/>
              </w:rPr>
              <w:t>17</w:t>
            </w:r>
          </w:p>
        </w:tc>
        <w:tc>
          <w:tcPr>
            <w:tcW w:w="2027" w:type="dxa"/>
            <w:noWrap w:val="0"/>
            <w:vAlign w:val="center"/>
          </w:tcPr>
          <w:p>
            <w:pPr>
              <w:spacing w:line="400" w:lineRule="exact"/>
              <w:jc w:val="center"/>
              <w:rPr>
                <w:rFonts w:hint="eastAsia"/>
                <w:color w:val="auto"/>
                <w:szCs w:val="21"/>
                <w:highlight w:val="none"/>
              </w:rPr>
            </w:pPr>
            <w:r>
              <w:rPr>
                <w:rFonts w:hint="eastAsia"/>
                <w:color w:val="auto"/>
                <w:szCs w:val="21"/>
                <w:highlight w:val="none"/>
              </w:rPr>
              <w:t>申请人遵规守法</w:t>
            </w:r>
          </w:p>
        </w:tc>
        <w:tc>
          <w:tcPr>
            <w:tcW w:w="1752" w:type="dxa"/>
            <w:noWrap w:val="0"/>
            <w:vAlign w:val="top"/>
          </w:tcPr>
          <w:p>
            <w:pPr>
              <w:spacing w:line="360" w:lineRule="exact"/>
              <w:rPr>
                <w:rFonts w:hint="eastAsia"/>
                <w:color w:val="auto"/>
                <w:szCs w:val="21"/>
                <w:highlight w:val="none"/>
              </w:rPr>
            </w:pPr>
            <w:r>
              <w:rPr>
                <w:rFonts w:hint="eastAsia"/>
                <w:color w:val="auto"/>
                <w:szCs w:val="24"/>
                <w:highlight w:val="none"/>
              </w:rPr>
              <w:t>没有串通投标、</w:t>
            </w:r>
            <w:r>
              <w:rPr>
                <w:rFonts w:hint="eastAsia"/>
                <w:color w:val="auto"/>
                <w:szCs w:val="21"/>
                <w:highlight w:val="none"/>
              </w:rPr>
              <w:t>弄虚作假、行贿等违法违规行为</w:t>
            </w:r>
          </w:p>
        </w:tc>
        <w:tc>
          <w:tcPr>
            <w:tcW w:w="3373" w:type="dxa"/>
            <w:noWrap w:val="0"/>
            <w:vAlign w:val="top"/>
          </w:tcPr>
          <w:p>
            <w:pPr>
              <w:spacing w:line="360" w:lineRule="exact"/>
              <w:rPr>
                <w:rFonts w:hint="eastAsia"/>
                <w:color w:val="auto"/>
                <w:szCs w:val="21"/>
                <w:highlight w:val="none"/>
              </w:rPr>
            </w:pPr>
            <w:r>
              <w:rPr>
                <w:rFonts w:hint="eastAsia"/>
                <w:color w:val="auto"/>
                <w:szCs w:val="21"/>
                <w:highlight w:val="none"/>
              </w:rPr>
              <w:t>审查委员会成员的判断</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jc w:val="center"/>
        </w:trPr>
        <w:tc>
          <w:tcPr>
            <w:tcW w:w="7767" w:type="dxa"/>
            <w:gridSpan w:val="4"/>
            <w:noWrap w:val="0"/>
            <w:vAlign w:val="center"/>
          </w:tcPr>
          <w:p>
            <w:pPr>
              <w:spacing w:line="360" w:lineRule="exact"/>
              <w:rPr>
                <w:rFonts w:hint="eastAsia"/>
                <w:color w:val="auto"/>
                <w:szCs w:val="21"/>
                <w:highlight w:val="none"/>
              </w:rPr>
            </w:pPr>
            <w:r>
              <w:rPr>
                <w:rFonts w:hint="eastAsia"/>
                <w:color w:val="auto"/>
                <w:szCs w:val="21"/>
                <w:highlight w:val="none"/>
              </w:rPr>
              <w:t>详细审查结论：通过详细审查标注为√；未通过详细审查标注</w:t>
            </w:r>
            <w:r>
              <w:rPr>
                <w:rFonts w:hint="eastAsia" w:ascii="宋体" w:hAnsi="宋体"/>
                <w:color w:val="auto"/>
                <w:szCs w:val="21"/>
                <w:highlight w:val="none"/>
              </w:rPr>
              <w:t>为×</w:t>
            </w:r>
          </w:p>
        </w:tc>
        <w:tc>
          <w:tcPr>
            <w:tcW w:w="1212"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c>
          <w:tcPr>
            <w:tcW w:w="1310" w:type="dxa"/>
            <w:noWrap w:val="0"/>
            <w:vAlign w:val="top"/>
          </w:tcPr>
          <w:p>
            <w:pPr>
              <w:spacing w:line="340" w:lineRule="exact"/>
              <w:rPr>
                <w:rFonts w:hint="eastAsia"/>
                <w:color w:val="auto"/>
                <w:szCs w:val="21"/>
                <w:highlight w:val="none"/>
              </w:rPr>
            </w:pPr>
          </w:p>
        </w:tc>
        <w:tc>
          <w:tcPr>
            <w:tcW w:w="1311" w:type="dxa"/>
            <w:noWrap w:val="0"/>
            <w:vAlign w:val="top"/>
          </w:tcPr>
          <w:p>
            <w:pPr>
              <w:spacing w:line="340" w:lineRule="exact"/>
              <w:rPr>
                <w:rFonts w:hint="eastAsia"/>
                <w:color w:val="auto"/>
                <w:szCs w:val="21"/>
                <w:highlight w:val="none"/>
              </w:rPr>
            </w:pPr>
          </w:p>
        </w:tc>
      </w:tr>
    </w:tbl>
    <w:p>
      <w:pPr>
        <w:spacing w:line="500" w:lineRule="exact"/>
        <w:rPr>
          <w:rFonts w:hint="eastAsia" w:ascii="宋体" w:hAnsi="宋体"/>
          <w:color w:val="auto"/>
          <w:szCs w:val="21"/>
          <w:highlight w:val="none"/>
        </w:rPr>
      </w:pPr>
      <w:r>
        <w:rPr>
          <w:rFonts w:hint="eastAsia" w:ascii="宋体" w:hAnsi="宋体"/>
          <w:color w:val="auto"/>
          <w:szCs w:val="21"/>
          <w:highlight w:val="none"/>
        </w:rPr>
        <w:t>审查委员会全体成员签字/日期：</w:t>
      </w:r>
    </w:p>
    <w:p>
      <w:pPr>
        <w:pStyle w:val="200"/>
        <w:rPr>
          <w:rFonts w:hint="eastAsia"/>
          <w:color w:val="auto"/>
          <w:highlight w:val="none"/>
        </w:rPr>
      </w:pPr>
      <w:bookmarkStart w:id="705" w:name="_Toc454775624"/>
      <w:bookmarkStart w:id="706" w:name="_Toc1055871859"/>
      <w:bookmarkStart w:id="707" w:name="_Toc160051528"/>
      <w:bookmarkStart w:id="708" w:name="_Toc1081719721"/>
      <w:r>
        <w:rPr>
          <w:rFonts w:hint="eastAsia"/>
          <w:color w:val="auto"/>
          <w:highlight w:val="none"/>
        </w:rPr>
        <w:br w:type="page"/>
      </w:r>
      <w:bookmarkStart w:id="709" w:name="_Toc35351967"/>
      <w:r>
        <w:rPr>
          <w:rFonts w:hint="eastAsia"/>
          <w:color w:val="auto"/>
          <w:highlight w:val="none"/>
        </w:rPr>
        <w:t>附表A-5：评分记录表</w:t>
      </w:r>
      <w:bookmarkEnd w:id="705"/>
      <w:bookmarkEnd w:id="706"/>
      <w:bookmarkEnd w:id="707"/>
      <w:bookmarkEnd w:id="708"/>
      <w:bookmarkEnd w:id="709"/>
    </w:p>
    <w:p>
      <w:pPr>
        <w:spacing w:before="120" w:beforeLines="50" w:after="120" w:afterLines="50" w:line="500" w:lineRule="exact"/>
        <w:jc w:val="center"/>
        <w:rPr>
          <w:rFonts w:ascii="黑体" w:eastAsia="黑体"/>
          <w:color w:val="auto"/>
          <w:sz w:val="28"/>
          <w:szCs w:val="28"/>
          <w:highlight w:val="none"/>
        </w:rPr>
      </w:pPr>
      <w:r>
        <w:rPr>
          <w:rFonts w:hint="eastAsia" w:ascii="黑体" w:eastAsia="黑体"/>
          <w:color w:val="auto"/>
          <w:sz w:val="28"/>
          <w:szCs w:val="28"/>
          <w:highlight w:val="none"/>
        </w:rPr>
        <w:t>评分记录表——财务状况</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申请人名称：                             审查委员会成员姓名：</w:t>
      </w:r>
    </w:p>
    <w:tbl>
      <w:tblPr>
        <w:tblStyle w:val="45"/>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94"/>
        <w:gridCol w:w="523"/>
        <w:gridCol w:w="2121"/>
        <w:gridCol w:w="806"/>
        <w:gridCol w:w="806"/>
        <w:gridCol w:w="4002"/>
        <w:gridCol w:w="988"/>
        <w:gridCol w:w="809"/>
        <w:gridCol w:w="125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3238" w:type="dxa"/>
            <w:gridSpan w:val="3"/>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评分因素</w:t>
            </w:r>
          </w:p>
        </w:tc>
        <w:tc>
          <w:tcPr>
            <w:tcW w:w="1612"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标准分</w:t>
            </w:r>
          </w:p>
        </w:tc>
        <w:tc>
          <w:tcPr>
            <w:tcW w:w="4990"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80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分项得分</w:t>
            </w:r>
          </w:p>
        </w:tc>
        <w:tc>
          <w:tcPr>
            <w:tcW w:w="125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合计得分</w:t>
            </w:r>
          </w:p>
        </w:tc>
        <w:tc>
          <w:tcPr>
            <w:tcW w:w="179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53" w:type="dxa"/>
            <w:vMerge w:val="continue"/>
            <w:noWrap w:val="0"/>
            <w:vAlign w:val="top"/>
          </w:tcPr>
          <w:p>
            <w:pPr>
              <w:jc w:val="left"/>
              <w:rPr>
                <w:rFonts w:hint="eastAsia" w:ascii="宋体" w:hAnsi="宋体"/>
                <w:color w:val="auto"/>
                <w:szCs w:val="21"/>
                <w:highlight w:val="none"/>
              </w:rPr>
            </w:pPr>
          </w:p>
        </w:tc>
        <w:tc>
          <w:tcPr>
            <w:tcW w:w="3238" w:type="dxa"/>
            <w:gridSpan w:val="3"/>
            <w:vMerge w:val="continue"/>
            <w:noWrap w:val="0"/>
            <w:vAlign w:val="top"/>
          </w:tcPr>
          <w:p>
            <w:pPr>
              <w:jc w:val="left"/>
              <w:rPr>
                <w:rFonts w:hint="eastAsia" w:ascii="宋体" w:hAnsi="宋体"/>
                <w:color w:val="auto"/>
                <w:szCs w:val="21"/>
                <w:highlight w:val="none"/>
              </w:rPr>
            </w:pPr>
          </w:p>
        </w:tc>
        <w:tc>
          <w:tcPr>
            <w:tcW w:w="80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tc>
        <w:tc>
          <w:tcPr>
            <w:tcW w:w="80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4990" w:type="dxa"/>
            <w:gridSpan w:val="2"/>
            <w:vMerge w:val="continue"/>
            <w:noWrap w:val="0"/>
            <w:vAlign w:val="top"/>
          </w:tcPr>
          <w:p>
            <w:pPr>
              <w:jc w:val="left"/>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restart"/>
            <w:noWrap w:val="0"/>
            <w:vAlign w:val="center"/>
          </w:tcPr>
          <w:p>
            <w:pPr>
              <w:jc w:val="center"/>
              <w:rPr>
                <w:rFonts w:hint="eastAsia" w:ascii="宋体" w:hAnsi="宋体" w:eastAsia="PMingLiU"/>
                <w:color w:val="auto"/>
                <w:szCs w:val="21"/>
                <w:highlight w:val="none"/>
                <w:lang w:eastAsia="zh-TW"/>
              </w:rPr>
            </w:pPr>
            <w:r>
              <w:rPr>
                <w:rFonts w:hint="eastAsia" w:ascii="宋体" w:hAnsi="宋体" w:eastAsia="PMingLiU"/>
                <w:color w:val="auto"/>
                <w:szCs w:val="21"/>
                <w:highlight w:val="none"/>
                <w:lang w:eastAsia="zh-TW"/>
              </w:rPr>
              <w:t>Ⅰ</w:t>
            </w:r>
          </w:p>
        </w:tc>
        <w:tc>
          <w:tcPr>
            <w:tcW w:w="594"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财务状况</w:t>
            </w:r>
          </w:p>
        </w:tc>
        <w:tc>
          <w:tcPr>
            <w:tcW w:w="523"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2121"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营业收入</w:t>
            </w:r>
          </w:p>
          <w:p>
            <w:pPr>
              <w:rPr>
                <w:rFonts w:hint="eastAsia" w:ascii="宋体" w:hAnsi="宋体"/>
                <w:color w:val="auto"/>
                <w:szCs w:val="21"/>
                <w:highlight w:val="none"/>
              </w:rPr>
            </w:pPr>
            <w:r>
              <w:rPr>
                <w:rFonts w:hint="eastAsia" w:ascii="宋体" w:hAnsi="宋体"/>
                <w:color w:val="auto"/>
                <w:szCs w:val="21"/>
                <w:highlight w:val="none"/>
              </w:rPr>
              <w:t>以近3年平均值为准</w:t>
            </w:r>
          </w:p>
        </w:tc>
        <w:tc>
          <w:tcPr>
            <w:tcW w:w="80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80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restart"/>
            <w:noWrap w:val="0"/>
            <w:vAlign w:val="top"/>
          </w:tcPr>
          <w:p>
            <w:pPr>
              <w:jc w:val="left"/>
              <w:rPr>
                <w:rFonts w:hint="eastAsia" w:ascii="宋体" w:hAnsi="宋体"/>
                <w:color w:val="auto"/>
                <w:szCs w:val="21"/>
                <w:highlight w:val="none"/>
              </w:rPr>
            </w:pPr>
          </w:p>
        </w:tc>
        <w:tc>
          <w:tcPr>
            <w:tcW w:w="1254" w:type="dxa"/>
            <w:vMerge w:val="restart"/>
            <w:noWrap w:val="0"/>
            <w:vAlign w:val="top"/>
          </w:tcPr>
          <w:p>
            <w:pPr>
              <w:jc w:val="left"/>
              <w:rPr>
                <w:rFonts w:hint="eastAsia" w:ascii="宋体" w:hAnsi="宋体"/>
                <w:color w:val="auto"/>
                <w:szCs w:val="21"/>
                <w:highlight w:val="none"/>
              </w:rPr>
            </w:pPr>
          </w:p>
        </w:tc>
        <w:tc>
          <w:tcPr>
            <w:tcW w:w="1794"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top"/>
          </w:tcPr>
          <w:p>
            <w:pPr>
              <w:jc w:val="left"/>
              <w:rPr>
                <w:rFonts w:hint="eastAsia" w:ascii="宋体" w:hAnsi="宋体"/>
                <w:color w:val="auto"/>
                <w:szCs w:val="21"/>
                <w:highlight w:val="none"/>
              </w:rPr>
            </w:pPr>
          </w:p>
        </w:tc>
        <w:tc>
          <w:tcPr>
            <w:tcW w:w="2121"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top"/>
          </w:tcPr>
          <w:p>
            <w:pPr>
              <w:jc w:val="left"/>
              <w:rPr>
                <w:rFonts w:hint="eastAsia" w:ascii="宋体" w:hAnsi="宋体"/>
                <w:color w:val="auto"/>
                <w:szCs w:val="21"/>
                <w:highlight w:val="none"/>
              </w:rPr>
            </w:pPr>
          </w:p>
        </w:tc>
        <w:tc>
          <w:tcPr>
            <w:tcW w:w="2121"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top"/>
          </w:tcPr>
          <w:p>
            <w:pPr>
              <w:jc w:val="left"/>
              <w:rPr>
                <w:rFonts w:hint="eastAsia" w:ascii="宋体" w:hAnsi="宋体"/>
                <w:color w:val="auto"/>
                <w:szCs w:val="21"/>
                <w:highlight w:val="none"/>
              </w:rPr>
            </w:pPr>
          </w:p>
        </w:tc>
        <w:tc>
          <w:tcPr>
            <w:tcW w:w="2121"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restart"/>
            <w:tcBorders>
              <w:bottom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121" w:type="dxa"/>
            <w:vMerge w:val="restart"/>
            <w:tcBorders>
              <w:bottom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可使用的银行授信</w:t>
            </w:r>
          </w:p>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和</w:t>
            </w:r>
            <w:r>
              <w:rPr>
                <w:rFonts w:hint="eastAsia" w:ascii="宋体" w:hAnsi="宋体"/>
                <w:color w:val="auto"/>
                <w:szCs w:val="24"/>
                <w:highlight w:val="none"/>
              </w:rPr>
              <w:t>银行存款</w:t>
            </w:r>
            <w:r>
              <w:rPr>
                <w:rFonts w:hint="eastAsia" w:ascii="宋体" w:hAnsi="宋体"/>
                <w:color w:val="auto"/>
                <w:szCs w:val="24"/>
                <w:highlight w:val="none"/>
                <w:lang w:eastAsia="zh-CN"/>
              </w:rPr>
              <w:t>之和</w:t>
            </w:r>
          </w:p>
        </w:tc>
        <w:tc>
          <w:tcPr>
            <w:tcW w:w="806" w:type="dxa"/>
            <w:vMerge w:val="restart"/>
            <w:tcBorders>
              <w:bottom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806" w:type="dxa"/>
            <w:vMerge w:val="continue"/>
            <w:noWrap w:val="0"/>
            <w:vAlign w:val="top"/>
          </w:tcPr>
          <w:p>
            <w:pPr>
              <w:jc w:val="left"/>
              <w:rPr>
                <w:rFonts w:hint="eastAsia" w:ascii="宋体" w:hAnsi="宋体"/>
                <w:color w:val="auto"/>
                <w:szCs w:val="21"/>
                <w:highlight w:val="none"/>
              </w:rPr>
            </w:pPr>
          </w:p>
        </w:tc>
        <w:tc>
          <w:tcPr>
            <w:tcW w:w="4002" w:type="dxa"/>
            <w:tcBorders>
              <w:bottom w:val="single" w:color="auto" w:sz="4" w:space="0"/>
            </w:tcBorders>
            <w:noWrap w:val="0"/>
            <w:vAlign w:val="center"/>
          </w:tcPr>
          <w:p>
            <w:pPr>
              <w:jc w:val="center"/>
              <w:rPr>
                <w:rFonts w:hint="eastAsia" w:ascii="宋体" w:hAnsi="宋体"/>
                <w:color w:val="auto"/>
                <w:szCs w:val="21"/>
                <w:highlight w:val="none"/>
              </w:rPr>
            </w:pPr>
          </w:p>
        </w:tc>
        <w:tc>
          <w:tcPr>
            <w:tcW w:w="988" w:type="dxa"/>
            <w:tcBorders>
              <w:bottom w:val="single" w:color="auto" w:sz="4" w:space="0"/>
            </w:tcBorders>
            <w:noWrap w:val="0"/>
            <w:vAlign w:val="center"/>
          </w:tcPr>
          <w:p>
            <w:pPr>
              <w:jc w:val="center"/>
              <w:rPr>
                <w:rFonts w:hint="eastAsia" w:ascii="宋体" w:hAnsi="宋体"/>
                <w:color w:val="auto"/>
                <w:szCs w:val="21"/>
                <w:highlight w:val="none"/>
              </w:rPr>
            </w:pPr>
          </w:p>
        </w:tc>
        <w:tc>
          <w:tcPr>
            <w:tcW w:w="809" w:type="dxa"/>
            <w:vMerge w:val="restart"/>
            <w:tcBorders>
              <w:bottom w:val="single" w:color="auto" w:sz="4" w:space="0"/>
            </w:tcBorders>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restart"/>
            <w:tcBorders>
              <w:bottom w:val="single" w:color="auto" w:sz="4" w:space="0"/>
            </w:tcBorders>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top"/>
          </w:tcPr>
          <w:p>
            <w:pPr>
              <w:jc w:val="left"/>
              <w:rPr>
                <w:rFonts w:hint="eastAsia" w:ascii="宋体" w:hAnsi="宋体"/>
                <w:color w:val="auto"/>
                <w:szCs w:val="21"/>
                <w:highlight w:val="none"/>
              </w:rPr>
            </w:pPr>
          </w:p>
        </w:tc>
        <w:tc>
          <w:tcPr>
            <w:tcW w:w="2121"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top"/>
          </w:tcPr>
          <w:p>
            <w:pPr>
              <w:jc w:val="left"/>
              <w:rPr>
                <w:rFonts w:hint="eastAsia" w:ascii="宋体" w:hAnsi="宋体"/>
                <w:color w:val="auto"/>
                <w:szCs w:val="21"/>
                <w:highlight w:val="none"/>
              </w:rPr>
            </w:pPr>
          </w:p>
        </w:tc>
        <w:tc>
          <w:tcPr>
            <w:tcW w:w="2121"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top"/>
          </w:tcPr>
          <w:p>
            <w:pPr>
              <w:jc w:val="left"/>
              <w:rPr>
                <w:rFonts w:hint="eastAsia" w:ascii="宋体" w:hAnsi="宋体"/>
                <w:color w:val="auto"/>
                <w:szCs w:val="21"/>
                <w:highlight w:val="none"/>
              </w:rPr>
            </w:pPr>
          </w:p>
        </w:tc>
        <w:tc>
          <w:tcPr>
            <w:tcW w:w="2121"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806" w:type="dxa"/>
            <w:vMerge w:val="continue"/>
            <w:noWrap w:val="0"/>
            <w:vAlign w:val="top"/>
          </w:tcPr>
          <w:p>
            <w:pPr>
              <w:jc w:val="left"/>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121" w:type="dxa"/>
            <w:vMerge w:val="restart"/>
            <w:noWrap w:val="0"/>
            <w:vAlign w:val="center"/>
          </w:tcPr>
          <w:p>
            <w:pPr>
              <w:jc w:val="center"/>
              <w:rPr>
                <w:rFonts w:hint="eastAsia" w:ascii="宋体" w:hAnsi="宋体"/>
                <w:color w:val="auto"/>
                <w:szCs w:val="21"/>
                <w:highlight w:val="none"/>
              </w:rPr>
            </w:pPr>
            <w:r>
              <w:rPr>
                <w:color w:val="auto"/>
                <w:szCs w:val="21"/>
                <w:highlight w:val="none"/>
              </w:rPr>
              <w:t>上一年度</w:t>
            </w:r>
            <w:r>
              <w:rPr>
                <w:rFonts w:hint="eastAsia"/>
                <w:color w:val="auto"/>
                <w:szCs w:val="21"/>
                <w:highlight w:val="none"/>
              </w:rPr>
              <w:t>的</w:t>
            </w:r>
            <w:r>
              <w:rPr>
                <w:rFonts w:hint="eastAsia" w:ascii="宋体" w:hAnsi="宋体"/>
                <w:color w:val="auto"/>
                <w:szCs w:val="21"/>
                <w:highlight w:val="none"/>
              </w:rPr>
              <w:t>流动比率</w:t>
            </w:r>
          </w:p>
        </w:tc>
        <w:tc>
          <w:tcPr>
            <w:tcW w:w="80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806" w:type="dxa"/>
            <w:vMerge w:val="continue"/>
            <w:noWrap w:val="0"/>
            <w:vAlign w:val="center"/>
          </w:tcPr>
          <w:p>
            <w:pPr>
              <w:jc w:val="center"/>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restart"/>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center"/>
          </w:tcPr>
          <w:p>
            <w:pPr>
              <w:jc w:val="center"/>
              <w:rPr>
                <w:rFonts w:hint="eastAsia" w:ascii="宋体" w:hAnsi="宋体"/>
                <w:color w:val="auto"/>
                <w:szCs w:val="21"/>
                <w:highlight w:val="none"/>
              </w:rPr>
            </w:pPr>
          </w:p>
        </w:tc>
        <w:tc>
          <w:tcPr>
            <w:tcW w:w="2121" w:type="dxa"/>
            <w:vMerge w:val="continue"/>
            <w:noWrap w:val="0"/>
            <w:vAlign w:val="center"/>
          </w:tcPr>
          <w:p>
            <w:pPr>
              <w:jc w:val="center"/>
              <w:rPr>
                <w:rFonts w:hint="eastAsia" w:ascii="宋体" w:hAnsi="宋体"/>
                <w:color w:val="auto"/>
                <w:szCs w:val="21"/>
                <w:highlight w:val="none"/>
              </w:rPr>
            </w:pPr>
          </w:p>
        </w:tc>
        <w:tc>
          <w:tcPr>
            <w:tcW w:w="806" w:type="dxa"/>
            <w:vMerge w:val="continue"/>
            <w:noWrap w:val="0"/>
            <w:vAlign w:val="center"/>
          </w:tcPr>
          <w:p>
            <w:pPr>
              <w:jc w:val="center"/>
              <w:rPr>
                <w:rFonts w:hint="eastAsia" w:ascii="宋体" w:hAnsi="宋体"/>
                <w:color w:val="auto"/>
                <w:szCs w:val="21"/>
                <w:highlight w:val="none"/>
              </w:rPr>
            </w:pPr>
          </w:p>
        </w:tc>
        <w:tc>
          <w:tcPr>
            <w:tcW w:w="806" w:type="dxa"/>
            <w:vMerge w:val="continue"/>
            <w:noWrap w:val="0"/>
            <w:vAlign w:val="center"/>
          </w:tcPr>
          <w:p>
            <w:pPr>
              <w:jc w:val="center"/>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center"/>
          </w:tcPr>
          <w:p>
            <w:pPr>
              <w:jc w:val="center"/>
              <w:rPr>
                <w:rFonts w:hint="eastAsia" w:ascii="宋体" w:hAnsi="宋体"/>
                <w:color w:val="auto"/>
                <w:szCs w:val="21"/>
                <w:highlight w:val="none"/>
              </w:rPr>
            </w:pPr>
          </w:p>
        </w:tc>
        <w:tc>
          <w:tcPr>
            <w:tcW w:w="2121" w:type="dxa"/>
            <w:vMerge w:val="continue"/>
            <w:noWrap w:val="0"/>
            <w:vAlign w:val="center"/>
          </w:tcPr>
          <w:p>
            <w:pPr>
              <w:jc w:val="center"/>
              <w:rPr>
                <w:rFonts w:hint="eastAsia" w:ascii="宋体" w:hAnsi="宋体"/>
                <w:color w:val="auto"/>
                <w:szCs w:val="21"/>
                <w:highlight w:val="none"/>
              </w:rPr>
            </w:pPr>
          </w:p>
        </w:tc>
        <w:tc>
          <w:tcPr>
            <w:tcW w:w="806" w:type="dxa"/>
            <w:vMerge w:val="continue"/>
            <w:noWrap w:val="0"/>
            <w:vAlign w:val="center"/>
          </w:tcPr>
          <w:p>
            <w:pPr>
              <w:jc w:val="center"/>
              <w:rPr>
                <w:rFonts w:hint="eastAsia" w:ascii="宋体" w:hAnsi="宋体"/>
                <w:color w:val="auto"/>
                <w:szCs w:val="21"/>
                <w:highlight w:val="none"/>
              </w:rPr>
            </w:pPr>
          </w:p>
        </w:tc>
        <w:tc>
          <w:tcPr>
            <w:tcW w:w="806" w:type="dxa"/>
            <w:vMerge w:val="continue"/>
            <w:noWrap w:val="0"/>
            <w:vAlign w:val="center"/>
          </w:tcPr>
          <w:p>
            <w:pPr>
              <w:jc w:val="center"/>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3" w:type="dxa"/>
            <w:vMerge w:val="continue"/>
            <w:noWrap w:val="0"/>
            <w:vAlign w:val="top"/>
          </w:tcPr>
          <w:p>
            <w:pPr>
              <w:jc w:val="left"/>
              <w:rPr>
                <w:rFonts w:hint="eastAsia" w:ascii="宋体" w:hAnsi="宋体"/>
                <w:color w:val="auto"/>
                <w:szCs w:val="21"/>
                <w:highlight w:val="none"/>
              </w:rPr>
            </w:pPr>
          </w:p>
        </w:tc>
        <w:tc>
          <w:tcPr>
            <w:tcW w:w="594" w:type="dxa"/>
            <w:vMerge w:val="continue"/>
            <w:noWrap w:val="0"/>
            <w:vAlign w:val="top"/>
          </w:tcPr>
          <w:p>
            <w:pPr>
              <w:jc w:val="left"/>
              <w:rPr>
                <w:rFonts w:hint="eastAsia" w:ascii="宋体" w:hAnsi="宋体"/>
                <w:color w:val="auto"/>
                <w:szCs w:val="21"/>
                <w:highlight w:val="none"/>
              </w:rPr>
            </w:pPr>
          </w:p>
        </w:tc>
        <w:tc>
          <w:tcPr>
            <w:tcW w:w="523" w:type="dxa"/>
            <w:vMerge w:val="continue"/>
            <w:noWrap w:val="0"/>
            <w:vAlign w:val="center"/>
          </w:tcPr>
          <w:p>
            <w:pPr>
              <w:jc w:val="center"/>
              <w:rPr>
                <w:rFonts w:hint="eastAsia" w:ascii="宋体" w:hAnsi="宋体"/>
                <w:color w:val="auto"/>
                <w:szCs w:val="21"/>
                <w:highlight w:val="none"/>
              </w:rPr>
            </w:pPr>
          </w:p>
        </w:tc>
        <w:tc>
          <w:tcPr>
            <w:tcW w:w="2121" w:type="dxa"/>
            <w:vMerge w:val="continue"/>
            <w:noWrap w:val="0"/>
            <w:vAlign w:val="center"/>
          </w:tcPr>
          <w:p>
            <w:pPr>
              <w:jc w:val="center"/>
              <w:rPr>
                <w:rFonts w:hint="eastAsia" w:ascii="宋体" w:hAnsi="宋体"/>
                <w:color w:val="auto"/>
                <w:szCs w:val="21"/>
                <w:highlight w:val="none"/>
              </w:rPr>
            </w:pPr>
          </w:p>
        </w:tc>
        <w:tc>
          <w:tcPr>
            <w:tcW w:w="806" w:type="dxa"/>
            <w:vMerge w:val="continue"/>
            <w:noWrap w:val="0"/>
            <w:vAlign w:val="center"/>
          </w:tcPr>
          <w:p>
            <w:pPr>
              <w:jc w:val="center"/>
              <w:rPr>
                <w:rFonts w:hint="eastAsia" w:ascii="宋体" w:hAnsi="宋体"/>
                <w:color w:val="auto"/>
                <w:szCs w:val="21"/>
                <w:highlight w:val="none"/>
              </w:rPr>
            </w:pPr>
          </w:p>
        </w:tc>
        <w:tc>
          <w:tcPr>
            <w:tcW w:w="806" w:type="dxa"/>
            <w:vMerge w:val="continue"/>
            <w:noWrap w:val="0"/>
            <w:vAlign w:val="center"/>
          </w:tcPr>
          <w:p>
            <w:pPr>
              <w:jc w:val="center"/>
              <w:rPr>
                <w:rFonts w:hint="eastAsia" w:ascii="宋体" w:hAnsi="宋体"/>
                <w:color w:val="auto"/>
                <w:szCs w:val="21"/>
                <w:highlight w:val="none"/>
              </w:rPr>
            </w:pPr>
          </w:p>
        </w:tc>
        <w:tc>
          <w:tcPr>
            <w:tcW w:w="4002" w:type="dxa"/>
            <w:noWrap w:val="0"/>
            <w:vAlign w:val="center"/>
          </w:tcPr>
          <w:p>
            <w:pPr>
              <w:jc w:val="center"/>
              <w:rPr>
                <w:rFonts w:hint="eastAsia" w:ascii="宋体" w:hAnsi="宋体"/>
                <w:color w:val="auto"/>
                <w:szCs w:val="21"/>
                <w:highlight w:val="none"/>
              </w:rPr>
            </w:pPr>
          </w:p>
        </w:tc>
        <w:tc>
          <w:tcPr>
            <w:tcW w:w="988" w:type="dxa"/>
            <w:noWrap w:val="0"/>
            <w:vAlign w:val="center"/>
          </w:tcPr>
          <w:p>
            <w:pPr>
              <w:jc w:val="center"/>
              <w:rPr>
                <w:rFonts w:hint="eastAsia" w:ascii="宋体" w:hAnsi="宋体"/>
                <w:color w:val="auto"/>
                <w:szCs w:val="21"/>
                <w:highlight w:val="none"/>
              </w:rPr>
            </w:pPr>
          </w:p>
        </w:tc>
        <w:tc>
          <w:tcPr>
            <w:tcW w:w="809" w:type="dxa"/>
            <w:vMerge w:val="continue"/>
            <w:noWrap w:val="0"/>
            <w:vAlign w:val="top"/>
          </w:tcPr>
          <w:p>
            <w:pPr>
              <w:jc w:val="left"/>
              <w:rPr>
                <w:rFonts w:hint="eastAsia" w:ascii="宋体" w:hAnsi="宋体"/>
                <w:color w:val="auto"/>
                <w:szCs w:val="21"/>
                <w:highlight w:val="none"/>
              </w:rPr>
            </w:pPr>
          </w:p>
        </w:tc>
        <w:tc>
          <w:tcPr>
            <w:tcW w:w="1254" w:type="dxa"/>
            <w:vMerge w:val="continue"/>
            <w:noWrap w:val="0"/>
            <w:vAlign w:val="top"/>
          </w:tcPr>
          <w:p>
            <w:pPr>
              <w:jc w:val="left"/>
              <w:rPr>
                <w:rFonts w:hint="eastAsia" w:ascii="宋体" w:hAnsi="宋体"/>
                <w:color w:val="auto"/>
                <w:szCs w:val="21"/>
                <w:highlight w:val="none"/>
              </w:rPr>
            </w:pPr>
          </w:p>
        </w:tc>
        <w:tc>
          <w:tcPr>
            <w:tcW w:w="1794" w:type="dxa"/>
            <w:vMerge w:val="continue"/>
            <w:noWrap w:val="0"/>
            <w:vAlign w:val="top"/>
          </w:tcPr>
          <w:p>
            <w:pPr>
              <w:jc w:val="left"/>
              <w:rPr>
                <w:rFonts w:hint="eastAsia" w:ascii="宋体" w:hAnsi="宋体"/>
                <w:color w:val="auto"/>
                <w:szCs w:val="21"/>
                <w:highlight w:val="none"/>
              </w:rPr>
            </w:pPr>
          </w:p>
        </w:tc>
      </w:tr>
    </w:tbl>
    <w:p>
      <w:pPr>
        <w:spacing w:line="440" w:lineRule="exact"/>
        <w:jc w:val="left"/>
        <w:rPr>
          <w:rFonts w:hint="eastAsia" w:ascii="宋体" w:hAnsi="宋体"/>
          <w:color w:val="auto"/>
          <w:szCs w:val="21"/>
          <w:highlight w:val="none"/>
        </w:rPr>
      </w:pPr>
      <w:r>
        <w:rPr>
          <w:rFonts w:hint="eastAsia" w:ascii="宋体" w:hAnsi="宋体"/>
          <w:color w:val="auto"/>
          <w:szCs w:val="21"/>
          <w:highlight w:val="none"/>
        </w:rPr>
        <w:t>审查委员会成员签字/日期：</w:t>
      </w:r>
    </w:p>
    <w:p>
      <w:pPr>
        <w:shd w:val="clear" w:color="auto" w:fill="FFFFFF"/>
        <w:spacing w:line="288" w:lineRule="atLeast"/>
        <w:rPr>
          <w:rFonts w:hint="eastAsia" w:ascii="宋体" w:hAnsi="宋体"/>
          <w:color w:val="auto"/>
          <w:szCs w:val="21"/>
          <w:highlight w:val="none"/>
        </w:rPr>
      </w:pPr>
      <w:r>
        <w:rPr>
          <w:rFonts w:hint="eastAsia" w:ascii="宋体" w:hAnsi="宋体"/>
          <w:color w:val="auto"/>
          <w:szCs w:val="21"/>
          <w:highlight w:val="none"/>
        </w:rPr>
        <w:t xml:space="preserve">备注：1. </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"http://baike.baidu.com/view/134674.htm" \t "_blank" </w:instrText>
      </w:r>
      <w:r>
        <w:rPr>
          <w:rFonts w:ascii="宋体" w:hAnsi="宋体"/>
          <w:color w:val="auto"/>
          <w:szCs w:val="21"/>
          <w:highlight w:val="none"/>
        </w:rPr>
        <w:fldChar w:fldCharType="separate"/>
      </w:r>
      <w:r>
        <w:rPr>
          <w:rFonts w:ascii="宋体" w:hAnsi="宋体"/>
          <w:color w:val="auto"/>
          <w:szCs w:val="21"/>
          <w:highlight w:val="none"/>
        </w:rPr>
        <w:t>资产负债率</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"http://baike.baidu.com/view/2885238.htm" \t "_blank" </w:instrText>
      </w:r>
      <w:r>
        <w:rPr>
          <w:rFonts w:ascii="宋体" w:hAnsi="宋体"/>
          <w:color w:val="auto"/>
          <w:szCs w:val="21"/>
          <w:highlight w:val="none"/>
        </w:rPr>
        <w:fldChar w:fldCharType="separate"/>
      </w:r>
      <w:r>
        <w:rPr>
          <w:rFonts w:ascii="宋体" w:hAnsi="宋体"/>
          <w:color w:val="auto"/>
          <w:szCs w:val="21"/>
          <w:highlight w:val="none"/>
        </w:rPr>
        <w:t>负债总额</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"http://baike.baidu.com/view/1451960.htm" \t "_blank" </w:instrText>
      </w:r>
      <w:r>
        <w:rPr>
          <w:rFonts w:ascii="宋体" w:hAnsi="宋体"/>
          <w:color w:val="auto"/>
          <w:szCs w:val="21"/>
          <w:highlight w:val="none"/>
        </w:rPr>
        <w:fldChar w:fldCharType="separate"/>
      </w:r>
      <w:r>
        <w:rPr>
          <w:rFonts w:ascii="宋体" w:hAnsi="宋体"/>
          <w:color w:val="auto"/>
          <w:szCs w:val="21"/>
          <w:highlight w:val="none"/>
        </w:rPr>
        <w:t>资产总额</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流动比率=</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"http://baike.baidu.com/view/4638979.htm" \t "_blank" </w:instrText>
      </w:r>
      <w:r>
        <w:rPr>
          <w:rFonts w:ascii="宋体" w:hAnsi="宋体"/>
          <w:color w:val="auto"/>
          <w:szCs w:val="21"/>
          <w:highlight w:val="none"/>
        </w:rPr>
        <w:fldChar w:fldCharType="separate"/>
      </w:r>
      <w:r>
        <w:rPr>
          <w:rFonts w:ascii="宋体" w:hAnsi="宋体"/>
          <w:color w:val="auto"/>
          <w:szCs w:val="21"/>
          <w:highlight w:val="none"/>
        </w:rPr>
        <w:t>流动资产合计</w:t>
      </w:r>
      <w:r>
        <w:rPr>
          <w:rFonts w:ascii="宋体" w:hAnsi="宋体"/>
          <w:color w:val="auto"/>
          <w:szCs w:val="21"/>
          <w:highlight w:val="none"/>
        </w:rPr>
        <w:fldChar w:fldCharType="end"/>
      </w:r>
      <w:r>
        <w:rPr>
          <w:rFonts w:ascii="宋体" w:hAnsi="宋体"/>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"http://baike.baidu.com/view/4218850.htm" \t "_blank" </w:instrText>
      </w:r>
      <w:r>
        <w:rPr>
          <w:rFonts w:ascii="宋体" w:hAnsi="宋体"/>
          <w:color w:val="auto"/>
          <w:szCs w:val="21"/>
          <w:highlight w:val="none"/>
        </w:rPr>
        <w:fldChar w:fldCharType="separate"/>
      </w:r>
      <w:r>
        <w:rPr>
          <w:rFonts w:ascii="宋体" w:hAnsi="宋体"/>
          <w:color w:val="auto"/>
          <w:szCs w:val="21"/>
          <w:highlight w:val="none"/>
        </w:rPr>
        <w:t>流动负债合计</w:t>
      </w:r>
      <w:r>
        <w:rPr>
          <w:rFonts w:ascii="宋体" w:hAnsi="宋体"/>
          <w:color w:val="auto"/>
          <w:szCs w:val="21"/>
          <w:highlight w:val="none"/>
        </w:rPr>
        <w:fldChar w:fldCharType="end"/>
      </w:r>
      <w:r>
        <w:rPr>
          <w:rFonts w:ascii="宋体" w:hAnsi="宋体"/>
          <w:color w:val="auto"/>
          <w:szCs w:val="21"/>
          <w:highlight w:val="none"/>
        </w:rPr>
        <w:t>×100%</w:t>
      </w:r>
      <w:r>
        <w:rPr>
          <w:rFonts w:hint="eastAsia" w:ascii="宋体" w:hAnsi="宋体"/>
          <w:color w:val="auto"/>
          <w:szCs w:val="21"/>
          <w:highlight w:val="none"/>
        </w:rPr>
        <w:t>。</w:t>
      </w:r>
    </w:p>
    <w:p>
      <w:pPr>
        <w:shd w:val="clear" w:color="auto" w:fill="FFFFFF"/>
        <w:spacing w:line="288" w:lineRule="atLeast"/>
        <w:ind w:firstLine="630" w:firstLineChars="300"/>
        <w:rPr>
          <w:rFonts w:hint="eastAsia"/>
          <w:color w:val="auto"/>
          <w:szCs w:val="21"/>
          <w:highlight w:val="none"/>
        </w:rPr>
      </w:pPr>
      <w:r>
        <w:rPr>
          <w:rFonts w:hint="eastAsia" w:ascii="宋体" w:hAnsi="宋体"/>
          <w:color w:val="auto"/>
          <w:szCs w:val="21"/>
          <w:highlight w:val="none"/>
        </w:rPr>
        <w:t>2. V=招标</w:t>
      </w:r>
      <w:r>
        <w:rPr>
          <w:color w:val="auto"/>
          <w:szCs w:val="21"/>
          <w:highlight w:val="none"/>
        </w:rPr>
        <w:t>项目</w:t>
      </w:r>
      <w:r>
        <w:rPr>
          <w:rFonts w:hint="eastAsia"/>
          <w:color w:val="auto"/>
          <w:szCs w:val="21"/>
          <w:highlight w:val="none"/>
        </w:rPr>
        <w:t>（标段）</w:t>
      </w:r>
      <w:r>
        <w:rPr>
          <w:color w:val="auto"/>
          <w:szCs w:val="21"/>
          <w:highlight w:val="none"/>
        </w:rPr>
        <w:t>的</w:t>
      </w:r>
      <w:r>
        <w:rPr>
          <w:rFonts w:hint="eastAsia"/>
          <w:color w:val="auto"/>
          <w:szCs w:val="21"/>
          <w:highlight w:val="none"/>
        </w:rPr>
        <w:t>合同估算价（万元）；T=（标段）计划工期（年）=（标段）计划工期（日历天）/365。</w:t>
      </w:r>
    </w:p>
    <w:p>
      <w:pPr>
        <w:shd w:val="clear" w:color="auto" w:fill="FFFFFF"/>
        <w:spacing w:line="288" w:lineRule="atLeast"/>
        <w:ind w:firstLine="630" w:firstLineChars="300"/>
        <w:rPr>
          <w:rFonts w:hint="eastAsia" w:ascii="宋体" w:hAnsi="宋体"/>
          <w:color w:val="auto"/>
          <w:szCs w:val="21"/>
          <w:highlight w:val="none"/>
        </w:rPr>
      </w:pPr>
    </w:p>
    <w:p>
      <w:pPr>
        <w:spacing w:line="500" w:lineRule="exact"/>
        <w:rPr>
          <w:rFonts w:hint="eastAsia" w:ascii="黑体" w:eastAsia="黑体"/>
          <w:color w:val="auto"/>
          <w:sz w:val="24"/>
          <w:szCs w:val="24"/>
          <w:highlight w:val="none"/>
        </w:rPr>
      </w:pPr>
    </w:p>
    <w:p>
      <w:pPr>
        <w:spacing w:line="500" w:lineRule="exact"/>
        <w:rPr>
          <w:rFonts w:hint="eastAsia" w:ascii="黑体" w:eastAsia="黑体"/>
          <w:color w:val="auto"/>
          <w:sz w:val="24"/>
          <w:szCs w:val="24"/>
          <w:highlight w:val="none"/>
        </w:rPr>
      </w:pPr>
      <w:r>
        <w:rPr>
          <w:rFonts w:hint="eastAsia" w:ascii="黑体" w:eastAsia="黑体"/>
          <w:color w:val="auto"/>
          <w:sz w:val="24"/>
          <w:szCs w:val="24"/>
          <w:highlight w:val="none"/>
        </w:rPr>
        <w:br w:type="page"/>
      </w:r>
      <w:r>
        <w:rPr>
          <w:rFonts w:hint="eastAsia" w:ascii="宋体" w:hAnsi="宋体" w:eastAsia="宋体" w:cs="宋体"/>
          <w:b/>
          <w:bCs/>
          <w:color w:val="auto"/>
          <w:sz w:val="24"/>
          <w:szCs w:val="24"/>
          <w:highlight w:val="none"/>
        </w:rPr>
        <w:t>附表A-5：评分记录表（续1）</w:t>
      </w:r>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评分记录表——项目管理机构</w:t>
      </w:r>
    </w:p>
    <w:p>
      <w:pPr>
        <w:spacing w:after="120" w:afterLines="50" w:line="500" w:lineRule="exact"/>
        <w:rPr>
          <w:rFonts w:hint="eastAsia"/>
          <w:color w:val="auto"/>
          <w:szCs w:val="21"/>
          <w:highlight w:val="none"/>
        </w:rPr>
      </w:pP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申请人名称：                             审查委员会成员姓名：</w:t>
      </w:r>
    </w:p>
    <w:tbl>
      <w:tblPr>
        <w:tblStyle w:val="4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856"/>
        <w:gridCol w:w="1349"/>
        <w:gridCol w:w="990"/>
        <w:gridCol w:w="900"/>
        <w:gridCol w:w="4620"/>
        <w:gridCol w:w="945"/>
        <w:gridCol w:w="803"/>
        <w:gridCol w:w="994"/>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802" w:type="dxa"/>
            <w:gridSpan w:val="3"/>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评分因素</w:t>
            </w:r>
          </w:p>
        </w:tc>
        <w:tc>
          <w:tcPr>
            <w:tcW w:w="1890"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标准分</w:t>
            </w:r>
          </w:p>
        </w:tc>
        <w:tc>
          <w:tcPr>
            <w:tcW w:w="5565"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803"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p>
            <w:pPr>
              <w:jc w:val="center"/>
              <w:rPr>
                <w:rFonts w:hint="eastAsia" w:ascii="宋体" w:hAnsi="宋体"/>
                <w:color w:val="auto"/>
                <w:szCs w:val="21"/>
                <w:highlight w:val="none"/>
              </w:rPr>
            </w:pPr>
            <w:r>
              <w:rPr>
                <w:rFonts w:hint="eastAsia" w:ascii="宋体" w:hAnsi="宋体"/>
                <w:color w:val="auto"/>
                <w:szCs w:val="21"/>
                <w:highlight w:val="none"/>
              </w:rPr>
              <w:t>得分</w:t>
            </w:r>
          </w:p>
        </w:tc>
        <w:tc>
          <w:tcPr>
            <w:tcW w:w="99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合计得分</w:t>
            </w:r>
          </w:p>
        </w:tc>
        <w:tc>
          <w:tcPr>
            <w:tcW w:w="1708"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top"/>
          </w:tcPr>
          <w:p>
            <w:pPr>
              <w:jc w:val="left"/>
              <w:rPr>
                <w:rFonts w:hint="eastAsia" w:ascii="宋体" w:hAnsi="宋体"/>
                <w:color w:val="auto"/>
                <w:szCs w:val="21"/>
                <w:highlight w:val="none"/>
              </w:rPr>
            </w:pPr>
          </w:p>
        </w:tc>
        <w:tc>
          <w:tcPr>
            <w:tcW w:w="2802" w:type="dxa"/>
            <w:gridSpan w:val="3"/>
            <w:vMerge w:val="continue"/>
            <w:noWrap w:val="0"/>
            <w:vAlign w:val="top"/>
          </w:tcPr>
          <w:p>
            <w:pPr>
              <w:jc w:val="left"/>
              <w:rPr>
                <w:rFonts w:hint="eastAsia" w:ascii="宋体" w:hAnsi="宋体"/>
                <w:color w:val="auto"/>
                <w:szCs w:val="21"/>
                <w:highlight w:val="none"/>
              </w:rPr>
            </w:pPr>
          </w:p>
        </w:tc>
        <w:tc>
          <w:tcPr>
            <w:tcW w:w="99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tc>
        <w:tc>
          <w:tcPr>
            <w:tcW w:w="90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5565" w:type="dxa"/>
            <w:gridSpan w:val="2"/>
            <w:vMerge w:val="continue"/>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Ⅱ</w:t>
            </w:r>
          </w:p>
        </w:tc>
        <w:tc>
          <w:tcPr>
            <w:tcW w:w="597"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项目管理机构</w:t>
            </w:r>
          </w:p>
        </w:tc>
        <w:tc>
          <w:tcPr>
            <w:tcW w:w="8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工程总承包</w:t>
            </w:r>
            <w:r>
              <w:rPr>
                <w:rFonts w:hint="eastAsia" w:ascii="宋体" w:hAnsi="宋体"/>
                <w:color w:val="auto"/>
                <w:szCs w:val="21"/>
                <w:highlight w:val="none"/>
              </w:rPr>
              <w:t>项目经理</w:t>
            </w:r>
          </w:p>
        </w:tc>
        <w:tc>
          <w:tcPr>
            <w:tcW w:w="134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职称、学历</w:t>
            </w:r>
          </w:p>
        </w:tc>
        <w:tc>
          <w:tcPr>
            <w:tcW w:w="99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90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p>
            <w:pPr>
              <w:jc w:val="center"/>
              <w:rPr>
                <w:rFonts w:hint="eastAsia" w:ascii="宋体" w:hAnsi="宋体" w:eastAsia="宋体"/>
                <w:color w:val="auto"/>
                <w:szCs w:val="21"/>
                <w:highlight w:val="none"/>
                <w:lang w:eastAsia="zh-CN"/>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restart"/>
            <w:noWrap w:val="0"/>
            <w:vAlign w:val="top"/>
          </w:tcPr>
          <w:p>
            <w:pPr>
              <w:jc w:val="left"/>
              <w:rPr>
                <w:rFonts w:hint="eastAsia" w:ascii="宋体" w:hAnsi="宋体"/>
                <w:color w:val="auto"/>
                <w:szCs w:val="21"/>
                <w:highlight w:val="none"/>
              </w:rPr>
            </w:pPr>
          </w:p>
        </w:tc>
        <w:tc>
          <w:tcPr>
            <w:tcW w:w="994" w:type="dxa"/>
            <w:vMerge w:val="restart"/>
            <w:noWrap w:val="0"/>
            <w:vAlign w:val="top"/>
          </w:tcPr>
          <w:p>
            <w:pPr>
              <w:jc w:val="left"/>
              <w:rPr>
                <w:rFonts w:hint="eastAsia" w:ascii="宋体" w:hAnsi="宋体"/>
                <w:color w:val="auto"/>
                <w:szCs w:val="21"/>
                <w:highlight w:val="none"/>
              </w:rPr>
            </w:pPr>
          </w:p>
        </w:tc>
        <w:tc>
          <w:tcPr>
            <w:tcW w:w="1708"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施工项目</w:t>
            </w:r>
            <w:r>
              <w:rPr>
                <w:rFonts w:hint="eastAsia" w:ascii="宋体" w:hAnsi="宋体"/>
                <w:color w:val="auto"/>
                <w:szCs w:val="21"/>
                <w:highlight w:val="none"/>
              </w:rPr>
              <w:t>负责人</w:t>
            </w:r>
          </w:p>
        </w:tc>
        <w:tc>
          <w:tcPr>
            <w:tcW w:w="134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职称、学历</w:t>
            </w:r>
          </w:p>
        </w:tc>
        <w:tc>
          <w:tcPr>
            <w:tcW w:w="99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eastAsia="宋体"/>
                <w:color w:val="auto"/>
                <w:szCs w:val="21"/>
                <w:highlight w:val="none"/>
                <w:lang w:eastAsia="zh-CN"/>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restart"/>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restart"/>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专业工作年限</w:t>
            </w:r>
          </w:p>
        </w:tc>
        <w:tc>
          <w:tcPr>
            <w:tcW w:w="990" w:type="dxa"/>
            <w:vMerge w:val="restart"/>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分</w:t>
            </w:r>
          </w:p>
        </w:tc>
        <w:tc>
          <w:tcPr>
            <w:tcW w:w="900" w:type="dxa"/>
            <w:vMerge w:val="continue"/>
            <w:noWrap w:val="0"/>
            <w:vAlign w:val="center"/>
          </w:tcPr>
          <w:p>
            <w:pPr>
              <w:jc w:val="center"/>
              <w:rPr>
                <w:rFonts w:hint="eastAsia" w:ascii="宋体" w:hAnsi="宋体" w:eastAsia="宋体"/>
                <w:color w:val="auto"/>
                <w:szCs w:val="21"/>
                <w:highlight w:val="none"/>
                <w:lang w:eastAsia="zh-CN"/>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856" w:type="dxa"/>
            <w:vMerge w:val="continue"/>
            <w:noWrap w:val="0"/>
            <w:vAlign w:val="center"/>
          </w:tcPr>
          <w:p>
            <w:pPr>
              <w:jc w:val="center"/>
              <w:rPr>
                <w:rFonts w:hint="eastAsia" w:ascii="宋体" w:hAnsi="宋体"/>
                <w:color w:val="auto"/>
                <w:szCs w:val="21"/>
                <w:highlight w:val="none"/>
              </w:rPr>
            </w:pPr>
          </w:p>
        </w:tc>
        <w:tc>
          <w:tcPr>
            <w:tcW w:w="1349"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center"/>
          </w:tcPr>
          <w:p>
            <w:pPr>
              <w:jc w:val="center"/>
              <w:rPr>
                <w:rFonts w:hint="eastAsia" w:ascii="宋体" w:hAnsi="宋体"/>
                <w:color w:val="auto"/>
                <w:szCs w:val="21"/>
                <w:highlight w:val="none"/>
              </w:rPr>
            </w:pPr>
          </w:p>
        </w:tc>
        <w:tc>
          <w:tcPr>
            <w:tcW w:w="4620" w:type="dxa"/>
            <w:noWrap w:val="0"/>
            <w:vAlign w:val="center"/>
          </w:tcPr>
          <w:p>
            <w:pPr>
              <w:jc w:val="center"/>
              <w:rPr>
                <w:rFonts w:hint="eastAsia" w:ascii="宋体" w:hAnsi="宋体"/>
                <w:color w:val="auto"/>
                <w:szCs w:val="21"/>
                <w:highlight w:val="none"/>
              </w:rPr>
            </w:pPr>
          </w:p>
        </w:tc>
        <w:tc>
          <w:tcPr>
            <w:tcW w:w="945" w:type="dxa"/>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bl>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审查委员会成员签字/日期：</w:t>
      </w:r>
    </w:p>
    <w:p>
      <w:pPr>
        <w:jc w:val="left"/>
        <w:rPr>
          <w:rFonts w:hint="eastAsia" w:ascii="宋体" w:hAnsi="宋体"/>
          <w:color w:val="auto"/>
          <w:szCs w:val="21"/>
          <w:highlight w:val="none"/>
        </w:rPr>
      </w:pPr>
    </w:p>
    <w:p>
      <w:pPr>
        <w:jc w:val="left"/>
        <w:rPr>
          <w:rFonts w:hint="eastAsia" w:ascii="宋体" w:hAnsi="宋体"/>
          <w:color w:val="auto"/>
          <w:szCs w:val="21"/>
          <w:highlight w:val="none"/>
        </w:rPr>
      </w:pPr>
    </w:p>
    <w:p>
      <w:pPr>
        <w:jc w:val="left"/>
        <w:rPr>
          <w:rFonts w:hint="eastAsia" w:ascii="宋体" w:hAnsi="宋体"/>
          <w:color w:val="auto"/>
          <w:szCs w:val="21"/>
          <w:highlight w:val="none"/>
        </w:rPr>
      </w:pPr>
    </w:p>
    <w:p>
      <w:pPr>
        <w:spacing w:line="500" w:lineRule="exact"/>
        <w:rPr>
          <w:rFonts w:hint="eastAsia" w:ascii="黑体" w:eastAsia="黑体"/>
          <w:color w:val="auto"/>
          <w:sz w:val="24"/>
          <w:szCs w:val="24"/>
          <w:highlight w:val="none"/>
        </w:rPr>
      </w:pPr>
      <w:r>
        <w:rPr>
          <w:rFonts w:hint="eastAsia" w:ascii="黑体" w:eastAsia="黑体"/>
          <w:color w:val="auto"/>
          <w:sz w:val="24"/>
          <w:szCs w:val="24"/>
          <w:highlight w:val="none"/>
        </w:rPr>
        <w:t>附表A-5：评分记录表（续2）</w:t>
      </w:r>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评分记录表——项目管理机构</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申请人名称：                            审查委员会成员姓名：</w:t>
      </w:r>
    </w:p>
    <w:tbl>
      <w:tblPr>
        <w:tblStyle w:val="4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721"/>
        <w:gridCol w:w="1484"/>
        <w:gridCol w:w="990"/>
        <w:gridCol w:w="900"/>
        <w:gridCol w:w="4620"/>
        <w:gridCol w:w="945"/>
        <w:gridCol w:w="803"/>
        <w:gridCol w:w="994"/>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802" w:type="dxa"/>
            <w:gridSpan w:val="3"/>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评分因素</w:t>
            </w:r>
          </w:p>
        </w:tc>
        <w:tc>
          <w:tcPr>
            <w:tcW w:w="1890"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标准分</w:t>
            </w:r>
          </w:p>
        </w:tc>
        <w:tc>
          <w:tcPr>
            <w:tcW w:w="5565"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803"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p>
            <w:pPr>
              <w:jc w:val="center"/>
              <w:rPr>
                <w:rFonts w:hint="eastAsia" w:ascii="宋体" w:hAnsi="宋体"/>
                <w:color w:val="auto"/>
                <w:szCs w:val="21"/>
                <w:highlight w:val="none"/>
              </w:rPr>
            </w:pPr>
            <w:r>
              <w:rPr>
                <w:rFonts w:hint="eastAsia" w:ascii="宋体" w:hAnsi="宋体"/>
                <w:color w:val="auto"/>
                <w:szCs w:val="21"/>
                <w:highlight w:val="none"/>
              </w:rPr>
              <w:t>得分</w:t>
            </w:r>
          </w:p>
        </w:tc>
        <w:tc>
          <w:tcPr>
            <w:tcW w:w="99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合计得分</w:t>
            </w:r>
          </w:p>
        </w:tc>
        <w:tc>
          <w:tcPr>
            <w:tcW w:w="1708"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top"/>
          </w:tcPr>
          <w:p>
            <w:pPr>
              <w:jc w:val="left"/>
              <w:rPr>
                <w:rFonts w:hint="eastAsia" w:ascii="宋体" w:hAnsi="宋体"/>
                <w:color w:val="auto"/>
                <w:szCs w:val="21"/>
                <w:highlight w:val="none"/>
              </w:rPr>
            </w:pPr>
          </w:p>
        </w:tc>
        <w:tc>
          <w:tcPr>
            <w:tcW w:w="2802" w:type="dxa"/>
            <w:gridSpan w:val="3"/>
            <w:vMerge w:val="continue"/>
            <w:noWrap w:val="0"/>
            <w:vAlign w:val="top"/>
          </w:tcPr>
          <w:p>
            <w:pPr>
              <w:jc w:val="left"/>
              <w:rPr>
                <w:rFonts w:hint="eastAsia" w:ascii="宋体" w:hAnsi="宋体"/>
                <w:color w:val="auto"/>
                <w:szCs w:val="21"/>
                <w:highlight w:val="none"/>
              </w:rPr>
            </w:pPr>
          </w:p>
        </w:tc>
        <w:tc>
          <w:tcPr>
            <w:tcW w:w="99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tc>
        <w:tc>
          <w:tcPr>
            <w:tcW w:w="90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5565" w:type="dxa"/>
            <w:gridSpan w:val="2"/>
            <w:vMerge w:val="continue"/>
            <w:noWrap w:val="0"/>
            <w:vAlign w:val="top"/>
          </w:tcPr>
          <w:p>
            <w:pPr>
              <w:jc w:val="left"/>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Ⅱ</w:t>
            </w:r>
          </w:p>
        </w:tc>
        <w:tc>
          <w:tcPr>
            <w:tcW w:w="597"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项目管理机构</w:t>
            </w:r>
          </w:p>
        </w:tc>
        <w:tc>
          <w:tcPr>
            <w:tcW w:w="721" w:type="dxa"/>
            <w:vMerge w:val="restart"/>
            <w:noWrap w:val="0"/>
            <w:vAlign w:val="top"/>
          </w:tcPr>
          <w:p>
            <w:pPr>
              <w:jc w:val="left"/>
              <w:rPr>
                <w:rFonts w:hint="eastAsia" w:ascii="宋体" w:hAnsi="宋体"/>
                <w:color w:val="auto"/>
                <w:szCs w:val="21"/>
                <w:highlight w:val="none"/>
              </w:rPr>
            </w:pPr>
          </w:p>
          <w:p>
            <w:pPr>
              <w:jc w:val="left"/>
              <w:rPr>
                <w:rFonts w:hint="eastAsia" w:ascii="宋体" w:hAnsi="宋体"/>
                <w:color w:val="auto"/>
                <w:szCs w:val="21"/>
                <w:highlight w:val="none"/>
              </w:rPr>
            </w:pP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lang w:eastAsia="zh-CN"/>
              </w:rPr>
              <w:t>设计项目</w:t>
            </w:r>
            <w:r>
              <w:rPr>
                <w:rFonts w:hint="eastAsia" w:ascii="宋体" w:hAnsi="宋体"/>
                <w:color w:val="auto"/>
                <w:szCs w:val="21"/>
                <w:highlight w:val="none"/>
              </w:rPr>
              <w:t>负责人</w:t>
            </w:r>
          </w:p>
        </w:tc>
        <w:tc>
          <w:tcPr>
            <w:tcW w:w="148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职称、学历</w:t>
            </w:r>
          </w:p>
        </w:tc>
        <w:tc>
          <w:tcPr>
            <w:tcW w:w="99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90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restart"/>
            <w:noWrap w:val="0"/>
            <w:vAlign w:val="top"/>
          </w:tcPr>
          <w:p>
            <w:pPr>
              <w:jc w:val="left"/>
              <w:rPr>
                <w:rFonts w:hint="eastAsia" w:ascii="宋体" w:hAnsi="宋体"/>
                <w:color w:val="auto"/>
                <w:szCs w:val="21"/>
                <w:highlight w:val="none"/>
              </w:rPr>
            </w:pPr>
          </w:p>
        </w:tc>
        <w:tc>
          <w:tcPr>
            <w:tcW w:w="994" w:type="dxa"/>
            <w:vMerge w:val="restart"/>
            <w:noWrap w:val="0"/>
            <w:vAlign w:val="top"/>
          </w:tcPr>
          <w:p>
            <w:pPr>
              <w:jc w:val="left"/>
              <w:rPr>
                <w:rFonts w:hint="eastAsia" w:ascii="宋体" w:hAnsi="宋体"/>
                <w:color w:val="auto"/>
                <w:szCs w:val="21"/>
                <w:highlight w:val="none"/>
              </w:rPr>
            </w:pPr>
          </w:p>
        </w:tc>
        <w:tc>
          <w:tcPr>
            <w:tcW w:w="1708"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continue"/>
            <w:noWrap w:val="0"/>
            <w:vAlign w:val="center"/>
          </w:tcPr>
          <w:p>
            <w:pPr>
              <w:jc w:val="center"/>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专业工作年限</w:t>
            </w:r>
          </w:p>
        </w:tc>
        <w:tc>
          <w:tcPr>
            <w:tcW w:w="99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restart"/>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continue"/>
            <w:noWrap w:val="0"/>
            <w:vAlign w:val="top"/>
          </w:tcPr>
          <w:p>
            <w:pPr>
              <w:jc w:val="left"/>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continue"/>
            <w:noWrap w:val="0"/>
            <w:vAlign w:val="top"/>
          </w:tcPr>
          <w:p>
            <w:pPr>
              <w:jc w:val="left"/>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44"/>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721" w:type="dxa"/>
            <w:vMerge w:val="continue"/>
            <w:noWrap w:val="0"/>
            <w:vAlign w:val="top"/>
          </w:tcPr>
          <w:p>
            <w:pPr>
              <w:jc w:val="left"/>
              <w:rPr>
                <w:rFonts w:hint="eastAsia" w:ascii="宋体" w:hAnsi="宋体"/>
                <w:color w:val="auto"/>
                <w:szCs w:val="21"/>
                <w:highlight w:val="none"/>
              </w:rPr>
            </w:pPr>
          </w:p>
        </w:tc>
        <w:tc>
          <w:tcPr>
            <w:tcW w:w="1484" w:type="dxa"/>
            <w:vMerge w:val="continue"/>
            <w:noWrap w:val="0"/>
            <w:vAlign w:val="top"/>
          </w:tcPr>
          <w:p>
            <w:pPr>
              <w:jc w:val="left"/>
              <w:rPr>
                <w:rFonts w:hint="eastAsia" w:ascii="宋体" w:hAnsi="宋体"/>
                <w:color w:val="auto"/>
                <w:szCs w:val="21"/>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205"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44"/>
                <w:highlight w:val="none"/>
              </w:rPr>
              <w:t>其他主要人员</w:t>
            </w:r>
          </w:p>
        </w:tc>
        <w:tc>
          <w:tcPr>
            <w:tcW w:w="99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restart"/>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205" w:type="dxa"/>
            <w:gridSpan w:val="2"/>
            <w:vMerge w:val="continue"/>
            <w:noWrap w:val="0"/>
            <w:vAlign w:val="center"/>
          </w:tcPr>
          <w:p>
            <w:pPr>
              <w:jc w:val="center"/>
              <w:rPr>
                <w:rFonts w:hint="eastAsia" w:ascii="宋体" w:hAnsi="宋体"/>
                <w:color w:val="auto"/>
                <w:szCs w:val="44"/>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205" w:type="dxa"/>
            <w:gridSpan w:val="2"/>
            <w:vMerge w:val="continue"/>
            <w:noWrap w:val="0"/>
            <w:vAlign w:val="center"/>
          </w:tcPr>
          <w:p>
            <w:pPr>
              <w:jc w:val="center"/>
              <w:rPr>
                <w:rFonts w:hint="eastAsia" w:ascii="宋体" w:hAnsi="宋体"/>
                <w:color w:val="auto"/>
                <w:szCs w:val="44"/>
                <w:highlight w:val="none"/>
              </w:rPr>
            </w:pPr>
          </w:p>
        </w:tc>
        <w:tc>
          <w:tcPr>
            <w:tcW w:w="990" w:type="dxa"/>
            <w:vMerge w:val="continue"/>
            <w:noWrap w:val="0"/>
            <w:vAlign w:val="center"/>
          </w:tcPr>
          <w:p>
            <w:pPr>
              <w:jc w:val="center"/>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205" w:type="dxa"/>
            <w:gridSpan w:val="2"/>
            <w:vMerge w:val="continue"/>
            <w:noWrap w:val="0"/>
            <w:vAlign w:val="top"/>
          </w:tcPr>
          <w:p>
            <w:pPr>
              <w:jc w:val="left"/>
              <w:rPr>
                <w:rFonts w:hint="eastAsia" w:ascii="宋体" w:hAnsi="宋体"/>
                <w:color w:val="auto"/>
                <w:szCs w:val="21"/>
                <w:highlight w:val="none"/>
              </w:rPr>
            </w:pPr>
          </w:p>
        </w:tc>
        <w:tc>
          <w:tcPr>
            <w:tcW w:w="990" w:type="dxa"/>
            <w:vMerge w:val="continue"/>
            <w:noWrap w:val="0"/>
            <w:vAlign w:val="top"/>
          </w:tcPr>
          <w:p>
            <w:pPr>
              <w:jc w:val="left"/>
              <w:rPr>
                <w:rFonts w:hint="eastAsia" w:ascii="宋体" w:hAnsi="宋体"/>
                <w:color w:val="auto"/>
                <w:szCs w:val="21"/>
                <w:highlight w:val="none"/>
              </w:rPr>
            </w:pPr>
          </w:p>
        </w:tc>
        <w:tc>
          <w:tcPr>
            <w:tcW w:w="900" w:type="dxa"/>
            <w:vMerge w:val="continue"/>
            <w:noWrap w:val="0"/>
            <w:vAlign w:val="top"/>
          </w:tcPr>
          <w:p>
            <w:pPr>
              <w:jc w:val="left"/>
              <w:rPr>
                <w:rFonts w:hint="eastAsia" w:ascii="宋体" w:hAnsi="宋体"/>
                <w:color w:val="auto"/>
                <w:szCs w:val="21"/>
                <w:highlight w:val="none"/>
              </w:rPr>
            </w:pPr>
          </w:p>
        </w:tc>
        <w:tc>
          <w:tcPr>
            <w:tcW w:w="4620" w:type="dxa"/>
            <w:noWrap w:val="0"/>
            <w:vAlign w:val="center"/>
          </w:tcPr>
          <w:p>
            <w:pPr>
              <w:rPr>
                <w:rFonts w:hint="eastAsia" w:ascii="宋体" w:hAnsi="宋体"/>
                <w:color w:val="auto"/>
                <w:szCs w:val="21"/>
                <w:highlight w:val="none"/>
              </w:rPr>
            </w:pPr>
          </w:p>
        </w:tc>
        <w:tc>
          <w:tcPr>
            <w:tcW w:w="945" w:type="dxa"/>
            <w:noWrap w:val="0"/>
            <w:vAlign w:val="center"/>
          </w:tcPr>
          <w:p>
            <w:pPr>
              <w:rPr>
                <w:rFonts w:hint="eastAsia" w:ascii="宋体" w:hAnsi="宋体"/>
                <w:color w:val="auto"/>
                <w:szCs w:val="21"/>
                <w:highlight w:val="none"/>
              </w:rPr>
            </w:pPr>
          </w:p>
        </w:tc>
        <w:tc>
          <w:tcPr>
            <w:tcW w:w="803" w:type="dxa"/>
            <w:vMerge w:val="continue"/>
            <w:noWrap w:val="0"/>
            <w:vAlign w:val="top"/>
          </w:tcPr>
          <w:p>
            <w:pPr>
              <w:jc w:val="left"/>
              <w:rPr>
                <w:rFonts w:hint="eastAsia" w:ascii="宋体" w:hAnsi="宋体"/>
                <w:color w:val="auto"/>
                <w:szCs w:val="21"/>
                <w:highlight w:val="none"/>
              </w:rPr>
            </w:pPr>
          </w:p>
        </w:tc>
        <w:tc>
          <w:tcPr>
            <w:tcW w:w="994" w:type="dxa"/>
            <w:vMerge w:val="continue"/>
            <w:noWrap w:val="0"/>
            <w:vAlign w:val="top"/>
          </w:tcPr>
          <w:p>
            <w:pPr>
              <w:jc w:val="left"/>
              <w:rPr>
                <w:rFonts w:hint="eastAsia" w:ascii="宋体" w:hAnsi="宋体"/>
                <w:color w:val="auto"/>
                <w:szCs w:val="21"/>
                <w:highlight w:val="none"/>
              </w:rPr>
            </w:pPr>
          </w:p>
        </w:tc>
        <w:tc>
          <w:tcPr>
            <w:tcW w:w="1708" w:type="dxa"/>
            <w:vMerge w:val="continue"/>
            <w:noWrap w:val="0"/>
            <w:vAlign w:val="top"/>
          </w:tcPr>
          <w:p>
            <w:pPr>
              <w:jc w:val="left"/>
              <w:rPr>
                <w:rFonts w:hint="eastAsia" w:ascii="宋体" w:hAnsi="宋体"/>
                <w:color w:val="auto"/>
                <w:szCs w:val="21"/>
                <w:highlight w:val="none"/>
              </w:rPr>
            </w:pPr>
          </w:p>
        </w:tc>
      </w:tr>
    </w:tbl>
    <w:p>
      <w:pPr>
        <w:jc w:val="left"/>
        <w:rPr>
          <w:rFonts w:hint="eastAsia" w:ascii="宋体" w:hAnsi="宋体"/>
          <w:color w:val="auto"/>
          <w:szCs w:val="21"/>
          <w:highlight w:val="none"/>
        </w:rPr>
      </w:pPr>
    </w:p>
    <w:p>
      <w:pPr>
        <w:jc w:val="left"/>
        <w:rPr>
          <w:rFonts w:ascii="宋体" w:hAnsi="宋体"/>
          <w:color w:val="auto"/>
          <w:szCs w:val="21"/>
          <w:highlight w:val="none"/>
        </w:rPr>
      </w:pPr>
      <w:r>
        <w:rPr>
          <w:rFonts w:hint="eastAsia" w:ascii="宋体" w:hAnsi="宋体"/>
          <w:color w:val="auto"/>
          <w:szCs w:val="21"/>
          <w:highlight w:val="none"/>
        </w:rPr>
        <w:t>审查委员会成员签字/日期：</w:t>
      </w:r>
    </w:p>
    <w:p>
      <w:pPr>
        <w:jc w:val="left"/>
        <w:rPr>
          <w:rFonts w:hint="eastAsia" w:ascii="宋体" w:hAnsi="宋体"/>
          <w:color w:val="auto"/>
          <w:szCs w:val="21"/>
          <w:highlight w:val="none"/>
        </w:rPr>
      </w:pPr>
    </w:p>
    <w:p>
      <w:pPr>
        <w:spacing w:line="500" w:lineRule="exact"/>
        <w:rPr>
          <w:rFonts w:hint="eastAsia" w:ascii="黑体" w:eastAsia="黑体"/>
          <w:color w:val="auto"/>
          <w:sz w:val="24"/>
          <w:szCs w:val="24"/>
          <w:highlight w:val="none"/>
        </w:rPr>
      </w:pPr>
      <w:r>
        <w:rPr>
          <w:rFonts w:hint="eastAsia" w:ascii="黑体" w:eastAsia="黑体"/>
          <w:color w:val="auto"/>
          <w:sz w:val="24"/>
          <w:szCs w:val="24"/>
          <w:highlight w:val="none"/>
        </w:rPr>
        <w:t>附表A-5：评分记录表（续3）</w:t>
      </w:r>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评分记录表——类似项目业绩</w:t>
      </w:r>
    </w:p>
    <w:p>
      <w:pPr>
        <w:spacing w:after="120" w:afterLines="50" w:line="500" w:lineRule="exact"/>
        <w:rPr>
          <w:rFonts w:hint="eastAsia"/>
          <w:color w:val="auto"/>
          <w:szCs w:val="21"/>
          <w:highlight w:val="none"/>
        </w:rPr>
      </w:pP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申请人名称：                            审查委员会成员姓名：</w:t>
      </w:r>
    </w:p>
    <w:p>
      <w:pPr>
        <w:spacing w:after="120" w:afterLines="50" w:line="500" w:lineRule="exact"/>
        <w:rPr>
          <w:rFonts w:hint="eastAsia"/>
          <w:color w:val="auto"/>
          <w:szCs w:val="21"/>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2149"/>
        <w:gridCol w:w="1162"/>
        <w:gridCol w:w="1022"/>
        <w:gridCol w:w="4087"/>
        <w:gridCol w:w="1120"/>
        <w:gridCol w:w="798"/>
        <w:gridCol w:w="117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746"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评分因素</w:t>
            </w:r>
          </w:p>
        </w:tc>
        <w:tc>
          <w:tcPr>
            <w:tcW w:w="2184"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标准分</w:t>
            </w:r>
          </w:p>
        </w:tc>
        <w:tc>
          <w:tcPr>
            <w:tcW w:w="5207"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798"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p>
            <w:pPr>
              <w:jc w:val="center"/>
              <w:rPr>
                <w:rFonts w:hint="eastAsia" w:ascii="宋体" w:hAnsi="宋体"/>
                <w:color w:val="auto"/>
                <w:szCs w:val="21"/>
                <w:highlight w:val="none"/>
              </w:rPr>
            </w:pPr>
            <w:r>
              <w:rPr>
                <w:rFonts w:hint="eastAsia" w:ascii="宋体" w:hAnsi="宋体"/>
                <w:color w:val="auto"/>
                <w:szCs w:val="21"/>
                <w:highlight w:val="none"/>
              </w:rPr>
              <w:t>得分</w:t>
            </w:r>
          </w:p>
        </w:tc>
        <w:tc>
          <w:tcPr>
            <w:tcW w:w="1175"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合计得分</w:t>
            </w:r>
          </w:p>
        </w:tc>
        <w:tc>
          <w:tcPr>
            <w:tcW w:w="1652"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56" w:type="dxa"/>
            <w:vMerge w:val="continue"/>
            <w:noWrap w:val="0"/>
            <w:vAlign w:val="top"/>
          </w:tcPr>
          <w:p>
            <w:pPr>
              <w:jc w:val="left"/>
              <w:rPr>
                <w:rFonts w:hint="eastAsia" w:ascii="宋体" w:hAnsi="宋体"/>
                <w:color w:val="auto"/>
                <w:szCs w:val="21"/>
                <w:highlight w:val="none"/>
              </w:rPr>
            </w:pPr>
          </w:p>
        </w:tc>
        <w:tc>
          <w:tcPr>
            <w:tcW w:w="2746" w:type="dxa"/>
            <w:gridSpan w:val="2"/>
            <w:vMerge w:val="continue"/>
            <w:noWrap w:val="0"/>
            <w:vAlign w:val="top"/>
          </w:tcPr>
          <w:p>
            <w:pPr>
              <w:jc w:val="left"/>
              <w:rPr>
                <w:rFonts w:hint="eastAsia" w:ascii="宋体" w:hAnsi="宋体"/>
                <w:color w:val="auto"/>
                <w:szCs w:val="21"/>
                <w:highlight w:val="none"/>
              </w:rPr>
            </w:pPr>
          </w:p>
        </w:tc>
        <w:tc>
          <w:tcPr>
            <w:tcW w:w="116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tc>
        <w:tc>
          <w:tcPr>
            <w:tcW w:w="102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5207" w:type="dxa"/>
            <w:gridSpan w:val="2"/>
            <w:vMerge w:val="continue"/>
            <w:noWrap w:val="0"/>
            <w:vAlign w:val="top"/>
          </w:tcPr>
          <w:p>
            <w:pPr>
              <w:jc w:val="left"/>
              <w:rPr>
                <w:rFonts w:hint="eastAsia" w:ascii="宋体" w:hAnsi="宋体"/>
                <w:color w:val="auto"/>
                <w:szCs w:val="21"/>
                <w:highlight w:val="none"/>
              </w:rPr>
            </w:pPr>
          </w:p>
        </w:tc>
        <w:tc>
          <w:tcPr>
            <w:tcW w:w="798" w:type="dxa"/>
            <w:vMerge w:val="continue"/>
            <w:noWrap w:val="0"/>
            <w:vAlign w:val="top"/>
          </w:tcPr>
          <w:p>
            <w:pPr>
              <w:jc w:val="left"/>
              <w:rPr>
                <w:rFonts w:hint="eastAsia" w:ascii="宋体" w:hAnsi="宋体"/>
                <w:color w:val="auto"/>
                <w:szCs w:val="21"/>
                <w:highlight w:val="none"/>
              </w:rPr>
            </w:pPr>
          </w:p>
        </w:tc>
        <w:tc>
          <w:tcPr>
            <w:tcW w:w="1175" w:type="dxa"/>
            <w:vMerge w:val="continue"/>
            <w:noWrap w:val="0"/>
            <w:vAlign w:val="top"/>
          </w:tcPr>
          <w:p>
            <w:pPr>
              <w:jc w:val="left"/>
              <w:rPr>
                <w:rFonts w:hint="eastAsia" w:ascii="宋体" w:hAnsi="宋体"/>
                <w:color w:val="auto"/>
                <w:szCs w:val="21"/>
                <w:highlight w:val="none"/>
              </w:rPr>
            </w:pPr>
          </w:p>
        </w:tc>
        <w:tc>
          <w:tcPr>
            <w:tcW w:w="1652"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456"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Ⅲ</w:t>
            </w:r>
          </w:p>
        </w:tc>
        <w:tc>
          <w:tcPr>
            <w:tcW w:w="597"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类似项目业绩</w:t>
            </w:r>
          </w:p>
        </w:tc>
        <w:tc>
          <w:tcPr>
            <w:tcW w:w="214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4"/>
                <w:highlight w:val="none"/>
              </w:rPr>
              <w:t>近5年</w:t>
            </w:r>
            <w:r>
              <w:rPr>
                <w:rFonts w:hint="eastAsia" w:ascii="宋体" w:hAnsi="宋体"/>
                <w:color w:val="auto"/>
                <w:szCs w:val="21"/>
                <w:highlight w:val="none"/>
              </w:rPr>
              <w:t>类似项目业绩</w:t>
            </w:r>
          </w:p>
        </w:tc>
        <w:tc>
          <w:tcPr>
            <w:tcW w:w="1162" w:type="dxa"/>
            <w:vMerge w:val="restart"/>
            <w:noWrap w:val="0"/>
            <w:vAlign w:val="center"/>
          </w:tcPr>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分</w:t>
            </w:r>
          </w:p>
          <w:p>
            <w:pPr>
              <w:jc w:val="center"/>
              <w:rPr>
                <w:rFonts w:hint="eastAsia" w:ascii="宋体" w:hAnsi="宋体"/>
                <w:color w:val="auto"/>
                <w:szCs w:val="21"/>
                <w:highlight w:val="none"/>
              </w:rPr>
            </w:pPr>
          </w:p>
        </w:tc>
        <w:tc>
          <w:tcPr>
            <w:tcW w:w="1022"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4087" w:type="dxa"/>
            <w:noWrap w:val="0"/>
            <w:vAlign w:val="center"/>
          </w:tcPr>
          <w:p>
            <w:pPr>
              <w:rPr>
                <w:rFonts w:hint="eastAsia" w:ascii="宋体" w:hAnsi="宋体"/>
                <w:color w:val="auto"/>
                <w:szCs w:val="21"/>
                <w:highlight w:val="none"/>
              </w:rPr>
            </w:pPr>
          </w:p>
        </w:tc>
        <w:tc>
          <w:tcPr>
            <w:tcW w:w="1120" w:type="dxa"/>
            <w:noWrap w:val="0"/>
            <w:vAlign w:val="center"/>
          </w:tcPr>
          <w:p>
            <w:pPr>
              <w:jc w:val="center"/>
              <w:rPr>
                <w:rFonts w:hint="eastAsia" w:ascii="宋体" w:hAnsi="宋体"/>
                <w:color w:val="auto"/>
                <w:szCs w:val="21"/>
                <w:highlight w:val="none"/>
              </w:rPr>
            </w:pPr>
          </w:p>
        </w:tc>
        <w:tc>
          <w:tcPr>
            <w:tcW w:w="798" w:type="dxa"/>
            <w:vMerge w:val="restart"/>
            <w:noWrap w:val="0"/>
            <w:vAlign w:val="top"/>
          </w:tcPr>
          <w:p>
            <w:pPr>
              <w:jc w:val="left"/>
              <w:rPr>
                <w:rFonts w:hint="eastAsia" w:ascii="宋体" w:hAnsi="宋体"/>
                <w:color w:val="auto"/>
                <w:szCs w:val="21"/>
                <w:highlight w:val="none"/>
              </w:rPr>
            </w:pPr>
          </w:p>
        </w:tc>
        <w:tc>
          <w:tcPr>
            <w:tcW w:w="1175" w:type="dxa"/>
            <w:vMerge w:val="restart"/>
            <w:noWrap w:val="0"/>
            <w:vAlign w:val="top"/>
          </w:tcPr>
          <w:p>
            <w:pPr>
              <w:jc w:val="left"/>
              <w:rPr>
                <w:rFonts w:hint="eastAsia" w:ascii="宋体" w:hAnsi="宋体"/>
                <w:color w:val="auto"/>
                <w:szCs w:val="21"/>
                <w:highlight w:val="none"/>
              </w:rPr>
            </w:pPr>
          </w:p>
        </w:tc>
        <w:tc>
          <w:tcPr>
            <w:tcW w:w="1652"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4"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149" w:type="dxa"/>
            <w:vMerge w:val="continue"/>
            <w:noWrap w:val="0"/>
            <w:vAlign w:val="top"/>
          </w:tcPr>
          <w:p>
            <w:pPr>
              <w:jc w:val="left"/>
              <w:rPr>
                <w:rFonts w:hint="eastAsia" w:ascii="宋体" w:hAnsi="宋体"/>
                <w:color w:val="auto"/>
                <w:szCs w:val="21"/>
                <w:highlight w:val="none"/>
              </w:rPr>
            </w:pPr>
          </w:p>
        </w:tc>
        <w:tc>
          <w:tcPr>
            <w:tcW w:w="1162" w:type="dxa"/>
            <w:vMerge w:val="continue"/>
            <w:noWrap w:val="0"/>
            <w:vAlign w:val="top"/>
          </w:tcPr>
          <w:p>
            <w:pPr>
              <w:jc w:val="center"/>
              <w:rPr>
                <w:rFonts w:hint="eastAsia" w:ascii="宋体" w:hAnsi="宋体"/>
                <w:color w:val="auto"/>
                <w:szCs w:val="21"/>
                <w:highlight w:val="none"/>
              </w:rPr>
            </w:pPr>
          </w:p>
        </w:tc>
        <w:tc>
          <w:tcPr>
            <w:tcW w:w="1022" w:type="dxa"/>
            <w:vMerge w:val="continue"/>
            <w:noWrap w:val="0"/>
            <w:vAlign w:val="top"/>
          </w:tcPr>
          <w:p>
            <w:pPr>
              <w:jc w:val="left"/>
              <w:rPr>
                <w:rFonts w:hint="eastAsia" w:ascii="宋体" w:hAnsi="宋体"/>
                <w:color w:val="auto"/>
                <w:szCs w:val="21"/>
                <w:highlight w:val="none"/>
              </w:rPr>
            </w:pPr>
          </w:p>
        </w:tc>
        <w:tc>
          <w:tcPr>
            <w:tcW w:w="4087" w:type="dxa"/>
            <w:noWrap w:val="0"/>
            <w:vAlign w:val="center"/>
          </w:tcPr>
          <w:p>
            <w:pPr>
              <w:rPr>
                <w:rFonts w:hint="eastAsia" w:ascii="宋体" w:hAnsi="宋体"/>
                <w:color w:val="auto"/>
                <w:szCs w:val="21"/>
                <w:highlight w:val="none"/>
              </w:rPr>
            </w:pPr>
          </w:p>
        </w:tc>
        <w:tc>
          <w:tcPr>
            <w:tcW w:w="1120" w:type="dxa"/>
            <w:noWrap w:val="0"/>
            <w:vAlign w:val="center"/>
          </w:tcPr>
          <w:p>
            <w:pPr>
              <w:jc w:val="center"/>
              <w:rPr>
                <w:rFonts w:hint="eastAsia" w:ascii="宋体" w:hAnsi="宋体"/>
                <w:color w:val="auto"/>
                <w:szCs w:val="21"/>
                <w:highlight w:val="none"/>
              </w:rPr>
            </w:pPr>
          </w:p>
        </w:tc>
        <w:tc>
          <w:tcPr>
            <w:tcW w:w="798" w:type="dxa"/>
            <w:vMerge w:val="continue"/>
            <w:noWrap w:val="0"/>
            <w:vAlign w:val="top"/>
          </w:tcPr>
          <w:p>
            <w:pPr>
              <w:jc w:val="left"/>
              <w:rPr>
                <w:rFonts w:hint="eastAsia" w:ascii="宋体" w:hAnsi="宋体"/>
                <w:color w:val="auto"/>
                <w:szCs w:val="21"/>
                <w:highlight w:val="none"/>
              </w:rPr>
            </w:pPr>
          </w:p>
        </w:tc>
        <w:tc>
          <w:tcPr>
            <w:tcW w:w="1175" w:type="dxa"/>
            <w:vMerge w:val="continue"/>
            <w:noWrap w:val="0"/>
            <w:vAlign w:val="top"/>
          </w:tcPr>
          <w:p>
            <w:pPr>
              <w:jc w:val="left"/>
              <w:rPr>
                <w:rFonts w:hint="eastAsia" w:ascii="宋体" w:hAnsi="宋体"/>
                <w:color w:val="auto"/>
                <w:szCs w:val="21"/>
                <w:highlight w:val="none"/>
              </w:rPr>
            </w:pPr>
          </w:p>
        </w:tc>
        <w:tc>
          <w:tcPr>
            <w:tcW w:w="1652"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149" w:type="dxa"/>
            <w:vMerge w:val="continue"/>
            <w:noWrap w:val="0"/>
            <w:vAlign w:val="top"/>
          </w:tcPr>
          <w:p>
            <w:pPr>
              <w:jc w:val="left"/>
              <w:rPr>
                <w:rFonts w:hint="eastAsia" w:ascii="宋体" w:hAnsi="宋体"/>
                <w:color w:val="auto"/>
                <w:szCs w:val="21"/>
                <w:highlight w:val="none"/>
              </w:rPr>
            </w:pPr>
          </w:p>
        </w:tc>
        <w:tc>
          <w:tcPr>
            <w:tcW w:w="1162" w:type="dxa"/>
            <w:vMerge w:val="continue"/>
            <w:noWrap w:val="0"/>
            <w:vAlign w:val="top"/>
          </w:tcPr>
          <w:p>
            <w:pPr>
              <w:jc w:val="left"/>
              <w:rPr>
                <w:rFonts w:hint="eastAsia" w:ascii="宋体" w:hAnsi="宋体"/>
                <w:color w:val="auto"/>
                <w:szCs w:val="21"/>
                <w:highlight w:val="none"/>
              </w:rPr>
            </w:pPr>
          </w:p>
        </w:tc>
        <w:tc>
          <w:tcPr>
            <w:tcW w:w="1022" w:type="dxa"/>
            <w:vMerge w:val="continue"/>
            <w:noWrap w:val="0"/>
            <w:vAlign w:val="top"/>
          </w:tcPr>
          <w:p>
            <w:pPr>
              <w:jc w:val="left"/>
              <w:rPr>
                <w:rFonts w:hint="eastAsia" w:ascii="宋体" w:hAnsi="宋体"/>
                <w:color w:val="auto"/>
                <w:szCs w:val="21"/>
                <w:highlight w:val="none"/>
              </w:rPr>
            </w:pPr>
          </w:p>
        </w:tc>
        <w:tc>
          <w:tcPr>
            <w:tcW w:w="4087" w:type="dxa"/>
            <w:noWrap w:val="0"/>
            <w:vAlign w:val="center"/>
          </w:tcPr>
          <w:p>
            <w:pPr>
              <w:rPr>
                <w:rFonts w:hint="eastAsia" w:ascii="宋体" w:hAnsi="宋体"/>
                <w:color w:val="auto"/>
                <w:szCs w:val="21"/>
                <w:highlight w:val="none"/>
              </w:rPr>
            </w:pPr>
          </w:p>
        </w:tc>
        <w:tc>
          <w:tcPr>
            <w:tcW w:w="1120" w:type="dxa"/>
            <w:noWrap w:val="0"/>
            <w:vAlign w:val="center"/>
          </w:tcPr>
          <w:p>
            <w:pPr>
              <w:jc w:val="center"/>
              <w:rPr>
                <w:rFonts w:hint="eastAsia" w:ascii="宋体" w:hAnsi="宋体"/>
                <w:color w:val="auto"/>
                <w:szCs w:val="21"/>
                <w:highlight w:val="none"/>
              </w:rPr>
            </w:pPr>
          </w:p>
        </w:tc>
        <w:tc>
          <w:tcPr>
            <w:tcW w:w="798" w:type="dxa"/>
            <w:vMerge w:val="continue"/>
            <w:noWrap w:val="0"/>
            <w:vAlign w:val="top"/>
          </w:tcPr>
          <w:p>
            <w:pPr>
              <w:jc w:val="left"/>
              <w:rPr>
                <w:rFonts w:hint="eastAsia" w:ascii="宋体" w:hAnsi="宋体"/>
                <w:color w:val="auto"/>
                <w:szCs w:val="21"/>
                <w:highlight w:val="none"/>
              </w:rPr>
            </w:pPr>
          </w:p>
        </w:tc>
        <w:tc>
          <w:tcPr>
            <w:tcW w:w="1175" w:type="dxa"/>
            <w:vMerge w:val="continue"/>
            <w:noWrap w:val="0"/>
            <w:vAlign w:val="top"/>
          </w:tcPr>
          <w:p>
            <w:pPr>
              <w:jc w:val="left"/>
              <w:rPr>
                <w:rFonts w:hint="eastAsia" w:ascii="宋体" w:hAnsi="宋体"/>
                <w:color w:val="auto"/>
                <w:szCs w:val="21"/>
                <w:highlight w:val="none"/>
              </w:rPr>
            </w:pPr>
          </w:p>
        </w:tc>
        <w:tc>
          <w:tcPr>
            <w:tcW w:w="1652"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0"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149" w:type="dxa"/>
            <w:vMerge w:val="continue"/>
            <w:noWrap w:val="0"/>
            <w:vAlign w:val="top"/>
          </w:tcPr>
          <w:p>
            <w:pPr>
              <w:jc w:val="left"/>
              <w:rPr>
                <w:rFonts w:hint="eastAsia" w:ascii="宋体" w:hAnsi="宋体"/>
                <w:color w:val="auto"/>
                <w:szCs w:val="21"/>
                <w:highlight w:val="none"/>
              </w:rPr>
            </w:pPr>
          </w:p>
        </w:tc>
        <w:tc>
          <w:tcPr>
            <w:tcW w:w="1162" w:type="dxa"/>
            <w:vMerge w:val="continue"/>
            <w:noWrap w:val="0"/>
            <w:vAlign w:val="top"/>
          </w:tcPr>
          <w:p>
            <w:pPr>
              <w:jc w:val="left"/>
              <w:rPr>
                <w:rFonts w:hint="eastAsia" w:ascii="宋体" w:hAnsi="宋体"/>
                <w:color w:val="auto"/>
                <w:szCs w:val="21"/>
                <w:highlight w:val="none"/>
              </w:rPr>
            </w:pPr>
          </w:p>
        </w:tc>
        <w:tc>
          <w:tcPr>
            <w:tcW w:w="1022" w:type="dxa"/>
            <w:vMerge w:val="continue"/>
            <w:noWrap w:val="0"/>
            <w:vAlign w:val="top"/>
          </w:tcPr>
          <w:p>
            <w:pPr>
              <w:jc w:val="left"/>
              <w:rPr>
                <w:rFonts w:hint="eastAsia" w:ascii="宋体" w:hAnsi="宋体"/>
                <w:color w:val="auto"/>
                <w:szCs w:val="21"/>
                <w:highlight w:val="none"/>
              </w:rPr>
            </w:pPr>
          </w:p>
        </w:tc>
        <w:tc>
          <w:tcPr>
            <w:tcW w:w="4087" w:type="dxa"/>
            <w:noWrap w:val="0"/>
            <w:vAlign w:val="center"/>
          </w:tcPr>
          <w:p>
            <w:pPr>
              <w:rPr>
                <w:rFonts w:hint="eastAsia" w:ascii="宋体" w:hAnsi="宋体"/>
                <w:color w:val="auto"/>
                <w:szCs w:val="21"/>
                <w:highlight w:val="none"/>
              </w:rPr>
            </w:pPr>
          </w:p>
        </w:tc>
        <w:tc>
          <w:tcPr>
            <w:tcW w:w="1120" w:type="dxa"/>
            <w:noWrap w:val="0"/>
            <w:vAlign w:val="center"/>
          </w:tcPr>
          <w:p>
            <w:pPr>
              <w:jc w:val="center"/>
              <w:rPr>
                <w:rFonts w:hint="eastAsia" w:ascii="宋体" w:hAnsi="宋体"/>
                <w:color w:val="auto"/>
                <w:szCs w:val="21"/>
                <w:highlight w:val="none"/>
              </w:rPr>
            </w:pPr>
          </w:p>
        </w:tc>
        <w:tc>
          <w:tcPr>
            <w:tcW w:w="798" w:type="dxa"/>
            <w:vMerge w:val="continue"/>
            <w:noWrap w:val="0"/>
            <w:vAlign w:val="top"/>
          </w:tcPr>
          <w:p>
            <w:pPr>
              <w:jc w:val="left"/>
              <w:rPr>
                <w:rFonts w:hint="eastAsia" w:ascii="宋体" w:hAnsi="宋体"/>
                <w:color w:val="auto"/>
                <w:szCs w:val="21"/>
                <w:highlight w:val="none"/>
              </w:rPr>
            </w:pPr>
          </w:p>
        </w:tc>
        <w:tc>
          <w:tcPr>
            <w:tcW w:w="1175" w:type="dxa"/>
            <w:vMerge w:val="continue"/>
            <w:noWrap w:val="0"/>
            <w:vAlign w:val="top"/>
          </w:tcPr>
          <w:p>
            <w:pPr>
              <w:jc w:val="left"/>
              <w:rPr>
                <w:rFonts w:hint="eastAsia" w:ascii="宋体" w:hAnsi="宋体"/>
                <w:color w:val="auto"/>
                <w:szCs w:val="21"/>
                <w:highlight w:val="none"/>
              </w:rPr>
            </w:pPr>
          </w:p>
        </w:tc>
        <w:tc>
          <w:tcPr>
            <w:tcW w:w="1652"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5" w:hRule="atLeast"/>
        </w:trPr>
        <w:tc>
          <w:tcPr>
            <w:tcW w:w="456" w:type="dxa"/>
            <w:vMerge w:val="continue"/>
            <w:noWrap w:val="0"/>
            <w:vAlign w:val="top"/>
          </w:tcPr>
          <w:p>
            <w:pPr>
              <w:jc w:val="left"/>
              <w:rPr>
                <w:rFonts w:hint="eastAsia" w:ascii="宋体" w:hAnsi="宋体"/>
                <w:color w:val="auto"/>
                <w:szCs w:val="21"/>
                <w:highlight w:val="none"/>
              </w:rPr>
            </w:pPr>
          </w:p>
        </w:tc>
        <w:tc>
          <w:tcPr>
            <w:tcW w:w="597" w:type="dxa"/>
            <w:vMerge w:val="continue"/>
            <w:noWrap w:val="0"/>
            <w:vAlign w:val="top"/>
          </w:tcPr>
          <w:p>
            <w:pPr>
              <w:jc w:val="left"/>
              <w:rPr>
                <w:rFonts w:hint="eastAsia" w:ascii="宋体" w:hAnsi="宋体"/>
                <w:color w:val="auto"/>
                <w:szCs w:val="21"/>
                <w:highlight w:val="none"/>
              </w:rPr>
            </w:pPr>
          </w:p>
        </w:tc>
        <w:tc>
          <w:tcPr>
            <w:tcW w:w="2149" w:type="dxa"/>
            <w:vMerge w:val="continue"/>
            <w:noWrap w:val="0"/>
            <w:vAlign w:val="top"/>
          </w:tcPr>
          <w:p>
            <w:pPr>
              <w:jc w:val="left"/>
              <w:rPr>
                <w:rFonts w:hint="eastAsia" w:ascii="宋体" w:hAnsi="宋体"/>
                <w:color w:val="auto"/>
                <w:szCs w:val="21"/>
                <w:highlight w:val="none"/>
              </w:rPr>
            </w:pPr>
          </w:p>
        </w:tc>
        <w:tc>
          <w:tcPr>
            <w:tcW w:w="1162" w:type="dxa"/>
            <w:vMerge w:val="continue"/>
            <w:noWrap w:val="0"/>
            <w:vAlign w:val="top"/>
          </w:tcPr>
          <w:p>
            <w:pPr>
              <w:jc w:val="left"/>
              <w:rPr>
                <w:rFonts w:hint="eastAsia" w:ascii="宋体" w:hAnsi="宋体"/>
                <w:color w:val="auto"/>
                <w:szCs w:val="21"/>
                <w:highlight w:val="none"/>
              </w:rPr>
            </w:pPr>
          </w:p>
        </w:tc>
        <w:tc>
          <w:tcPr>
            <w:tcW w:w="1022" w:type="dxa"/>
            <w:vMerge w:val="continue"/>
            <w:noWrap w:val="0"/>
            <w:vAlign w:val="top"/>
          </w:tcPr>
          <w:p>
            <w:pPr>
              <w:jc w:val="left"/>
              <w:rPr>
                <w:rFonts w:hint="eastAsia" w:ascii="宋体" w:hAnsi="宋体"/>
                <w:color w:val="auto"/>
                <w:szCs w:val="21"/>
                <w:highlight w:val="none"/>
              </w:rPr>
            </w:pPr>
          </w:p>
        </w:tc>
        <w:tc>
          <w:tcPr>
            <w:tcW w:w="4087" w:type="dxa"/>
            <w:noWrap w:val="0"/>
            <w:vAlign w:val="center"/>
          </w:tcPr>
          <w:p>
            <w:pPr>
              <w:rPr>
                <w:rFonts w:hint="eastAsia" w:ascii="宋体" w:hAnsi="宋体"/>
                <w:color w:val="auto"/>
                <w:szCs w:val="21"/>
                <w:highlight w:val="none"/>
              </w:rPr>
            </w:pPr>
          </w:p>
        </w:tc>
        <w:tc>
          <w:tcPr>
            <w:tcW w:w="1120" w:type="dxa"/>
            <w:noWrap w:val="0"/>
            <w:vAlign w:val="center"/>
          </w:tcPr>
          <w:p>
            <w:pPr>
              <w:rPr>
                <w:rFonts w:hint="eastAsia" w:ascii="宋体" w:hAnsi="宋体"/>
                <w:color w:val="auto"/>
                <w:szCs w:val="21"/>
                <w:highlight w:val="none"/>
              </w:rPr>
            </w:pPr>
          </w:p>
        </w:tc>
        <w:tc>
          <w:tcPr>
            <w:tcW w:w="798" w:type="dxa"/>
            <w:vMerge w:val="continue"/>
            <w:noWrap w:val="0"/>
            <w:vAlign w:val="top"/>
          </w:tcPr>
          <w:p>
            <w:pPr>
              <w:jc w:val="left"/>
              <w:rPr>
                <w:rFonts w:hint="eastAsia" w:ascii="宋体" w:hAnsi="宋体"/>
                <w:color w:val="auto"/>
                <w:szCs w:val="21"/>
                <w:highlight w:val="none"/>
              </w:rPr>
            </w:pPr>
          </w:p>
        </w:tc>
        <w:tc>
          <w:tcPr>
            <w:tcW w:w="1175" w:type="dxa"/>
            <w:vMerge w:val="continue"/>
            <w:noWrap w:val="0"/>
            <w:vAlign w:val="top"/>
          </w:tcPr>
          <w:p>
            <w:pPr>
              <w:jc w:val="left"/>
              <w:rPr>
                <w:rFonts w:hint="eastAsia" w:ascii="宋体" w:hAnsi="宋体"/>
                <w:color w:val="auto"/>
                <w:szCs w:val="21"/>
                <w:highlight w:val="none"/>
              </w:rPr>
            </w:pPr>
          </w:p>
        </w:tc>
        <w:tc>
          <w:tcPr>
            <w:tcW w:w="1652" w:type="dxa"/>
            <w:vMerge w:val="continue"/>
            <w:noWrap w:val="0"/>
            <w:vAlign w:val="top"/>
          </w:tcPr>
          <w:p>
            <w:pPr>
              <w:jc w:val="left"/>
              <w:rPr>
                <w:rFonts w:hint="eastAsia" w:ascii="宋体" w:hAnsi="宋体"/>
                <w:color w:val="auto"/>
                <w:szCs w:val="21"/>
                <w:highlight w:val="none"/>
              </w:rPr>
            </w:pPr>
          </w:p>
        </w:tc>
      </w:tr>
    </w:tbl>
    <w:p>
      <w:pPr>
        <w:spacing w:before="120" w:beforeLines="50"/>
        <w:jc w:val="left"/>
        <w:rPr>
          <w:rFonts w:hint="eastAsia" w:ascii="宋体" w:hAnsi="宋体"/>
          <w:color w:val="auto"/>
          <w:szCs w:val="21"/>
          <w:highlight w:val="none"/>
        </w:rPr>
      </w:pPr>
      <w:r>
        <w:rPr>
          <w:rFonts w:hint="eastAsia" w:ascii="宋体" w:hAnsi="宋体"/>
          <w:color w:val="auto"/>
          <w:szCs w:val="21"/>
          <w:highlight w:val="none"/>
        </w:rPr>
        <w:t>审查委员会成员签字/日期：</w:t>
      </w:r>
    </w:p>
    <w:p>
      <w:pPr>
        <w:spacing w:before="120" w:beforeLines="50"/>
        <w:jc w:val="left"/>
        <w:rPr>
          <w:rFonts w:hint="eastAsia" w:ascii="宋体" w:hAnsi="宋体"/>
          <w:color w:val="auto"/>
          <w:szCs w:val="21"/>
          <w:highlight w:val="none"/>
        </w:rPr>
      </w:pPr>
    </w:p>
    <w:p>
      <w:pPr>
        <w:spacing w:before="120" w:beforeLines="50"/>
        <w:jc w:val="left"/>
        <w:rPr>
          <w:rFonts w:hint="eastAsia" w:ascii="宋体" w:hAnsi="宋体"/>
          <w:color w:val="auto"/>
          <w:szCs w:val="21"/>
          <w:highlight w:val="none"/>
        </w:rPr>
      </w:pPr>
    </w:p>
    <w:p>
      <w:pPr>
        <w:spacing w:before="120" w:beforeLines="50"/>
        <w:jc w:val="left"/>
        <w:rPr>
          <w:rFonts w:hint="eastAsia" w:ascii="宋体" w:hAnsi="宋体"/>
          <w:color w:val="auto"/>
          <w:szCs w:val="21"/>
          <w:highlight w:val="none"/>
        </w:rPr>
      </w:pPr>
    </w:p>
    <w:p>
      <w:pPr>
        <w:spacing w:line="500" w:lineRule="exact"/>
        <w:rPr>
          <w:rFonts w:hint="eastAsia" w:ascii="黑体" w:eastAsia="黑体"/>
          <w:color w:val="auto"/>
          <w:sz w:val="24"/>
          <w:szCs w:val="24"/>
          <w:highlight w:val="none"/>
        </w:rPr>
      </w:pPr>
      <w:r>
        <w:rPr>
          <w:rFonts w:hint="eastAsia" w:ascii="黑体" w:eastAsia="黑体"/>
          <w:color w:val="auto"/>
          <w:sz w:val="24"/>
          <w:szCs w:val="24"/>
          <w:highlight w:val="none"/>
        </w:rPr>
        <w:br w:type="page"/>
      </w:r>
      <w:r>
        <w:rPr>
          <w:rFonts w:hint="eastAsia" w:ascii="黑体" w:eastAsia="黑体"/>
          <w:color w:val="auto"/>
          <w:sz w:val="24"/>
          <w:szCs w:val="24"/>
          <w:highlight w:val="none"/>
        </w:rPr>
        <w:t>附表A-5：评分记录表（续4）</w:t>
      </w:r>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评分记录表——信誉</w:t>
      </w:r>
    </w:p>
    <w:p>
      <w:pPr>
        <w:spacing w:after="120" w:afterLines="50" w:line="500" w:lineRule="exact"/>
        <w:rPr>
          <w:rFonts w:hint="eastAsia"/>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（标段名称）    申请人名称：                             审查委员会成员姓名：</w:t>
      </w:r>
    </w:p>
    <w:tbl>
      <w:tblPr>
        <w:tblStyle w:val="45"/>
        <w:tblW w:w="14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29"/>
        <w:gridCol w:w="391"/>
        <w:gridCol w:w="1935"/>
        <w:gridCol w:w="675"/>
        <w:gridCol w:w="780"/>
        <w:gridCol w:w="5421"/>
        <w:gridCol w:w="907"/>
        <w:gridCol w:w="1089"/>
        <w:gridCol w:w="108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5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755" w:type="dxa"/>
            <w:gridSpan w:val="3"/>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评分因素</w:t>
            </w:r>
          </w:p>
        </w:tc>
        <w:tc>
          <w:tcPr>
            <w:tcW w:w="1455"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标准分</w:t>
            </w:r>
          </w:p>
        </w:tc>
        <w:tc>
          <w:tcPr>
            <w:tcW w:w="6328" w:type="dxa"/>
            <w:gridSpan w:val="2"/>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108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p>
            <w:pPr>
              <w:jc w:val="center"/>
              <w:rPr>
                <w:rFonts w:hint="eastAsia" w:ascii="宋体" w:hAnsi="宋体"/>
                <w:color w:val="auto"/>
                <w:szCs w:val="21"/>
                <w:highlight w:val="none"/>
              </w:rPr>
            </w:pPr>
            <w:r>
              <w:rPr>
                <w:rFonts w:hint="eastAsia" w:ascii="宋体" w:hAnsi="宋体"/>
                <w:color w:val="auto"/>
                <w:szCs w:val="21"/>
                <w:highlight w:val="none"/>
              </w:rPr>
              <w:t>得分</w:t>
            </w:r>
          </w:p>
        </w:tc>
        <w:tc>
          <w:tcPr>
            <w:tcW w:w="108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合计得分</w:t>
            </w:r>
          </w:p>
        </w:tc>
        <w:tc>
          <w:tcPr>
            <w:tcW w:w="115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59" w:type="dxa"/>
            <w:vMerge w:val="continue"/>
            <w:noWrap w:val="0"/>
            <w:vAlign w:val="top"/>
          </w:tcPr>
          <w:p>
            <w:pPr>
              <w:jc w:val="left"/>
              <w:rPr>
                <w:rFonts w:hint="eastAsia" w:ascii="宋体" w:hAnsi="宋体"/>
                <w:color w:val="auto"/>
                <w:szCs w:val="21"/>
                <w:highlight w:val="none"/>
              </w:rPr>
            </w:pPr>
          </w:p>
        </w:tc>
        <w:tc>
          <w:tcPr>
            <w:tcW w:w="2755" w:type="dxa"/>
            <w:gridSpan w:val="3"/>
            <w:vMerge w:val="continue"/>
            <w:noWrap w:val="0"/>
            <w:vAlign w:val="top"/>
          </w:tcPr>
          <w:p>
            <w:pPr>
              <w:jc w:val="left"/>
              <w:rPr>
                <w:rFonts w:hint="eastAsia" w:ascii="宋体" w:hAnsi="宋体"/>
                <w:color w:val="auto"/>
                <w:szCs w:val="21"/>
                <w:highlight w:val="none"/>
              </w:rPr>
            </w:pPr>
          </w:p>
        </w:tc>
        <w:tc>
          <w:tcPr>
            <w:tcW w:w="67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w:t>
            </w:r>
          </w:p>
        </w:tc>
        <w:tc>
          <w:tcPr>
            <w:tcW w:w="78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6328" w:type="dxa"/>
            <w:gridSpan w:val="2"/>
            <w:vMerge w:val="continue"/>
            <w:noWrap w:val="0"/>
            <w:vAlign w:val="top"/>
          </w:tcPr>
          <w:p>
            <w:pPr>
              <w:jc w:val="left"/>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159"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Ⅳ</w:t>
            </w:r>
          </w:p>
        </w:tc>
        <w:tc>
          <w:tcPr>
            <w:tcW w:w="429"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信誉</w:t>
            </w:r>
          </w:p>
        </w:tc>
        <w:tc>
          <w:tcPr>
            <w:tcW w:w="391"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935" w:type="dxa"/>
            <w:vMerge w:val="restart"/>
            <w:noWrap w:val="0"/>
            <w:vAlign w:val="center"/>
          </w:tcPr>
          <w:p>
            <w:pPr>
              <w:spacing w:line="440" w:lineRule="exact"/>
              <w:jc w:val="center"/>
              <w:rPr>
                <w:rFonts w:hint="eastAsia"/>
                <w:color w:val="auto"/>
                <w:szCs w:val="21"/>
                <w:highlight w:val="none"/>
              </w:rPr>
            </w:pPr>
            <w:r>
              <w:rPr>
                <w:color w:val="auto"/>
                <w:szCs w:val="21"/>
                <w:highlight w:val="none"/>
              </w:rPr>
              <w:t>认证体系</w:t>
            </w:r>
          </w:p>
        </w:tc>
        <w:tc>
          <w:tcPr>
            <w:tcW w:w="675"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78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5421" w:type="dxa"/>
            <w:noWrap w:val="0"/>
            <w:vAlign w:val="center"/>
          </w:tcPr>
          <w:p>
            <w:pPr>
              <w:rPr>
                <w:rFonts w:hint="eastAsia" w:ascii="宋体" w:hAnsi="宋体"/>
                <w:color w:val="auto"/>
                <w:szCs w:val="21"/>
                <w:highlight w:val="none"/>
              </w:rPr>
            </w:pPr>
          </w:p>
        </w:tc>
        <w:tc>
          <w:tcPr>
            <w:tcW w:w="907" w:type="dxa"/>
            <w:noWrap w:val="0"/>
            <w:vAlign w:val="center"/>
          </w:tcPr>
          <w:p>
            <w:pPr>
              <w:jc w:val="center"/>
              <w:rPr>
                <w:rFonts w:hint="eastAsia" w:ascii="宋体" w:hAnsi="宋体"/>
                <w:color w:val="auto"/>
                <w:szCs w:val="21"/>
                <w:highlight w:val="none"/>
              </w:rPr>
            </w:pPr>
          </w:p>
        </w:tc>
        <w:tc>
          <w:tcPr>
            <w:tcW w:w="1089" w:type="dxa"/>
            <w:vMerge w:val="restart"/>
            <w:noWrap w:val="0"/>
            <w:vAlign w:val="top"/>
          </w:tcPr>
          <w:p>
            <w:pPr>
              <w:jc w:val="left"/>
              <w:rPr>
                <w:rFonts w:hint="eastAsia" w:ascii="宋体" w:hAnsi="宋体"/>
                <w:color w:val="auto"/>
                <w:szCs w:val="21"/>
                <w:highlight w:val="none"/>
              </w:rPr>
            </w:pPr>
          </w:p>
        </w:tc>
        <w:tc>
          <w:tcPr>
            <w:tcW w:w="1089" w:type="dxa"/>
            <w:vMerge w:val="restart"/>
            <w:noWrap w:val="0"/>
            <w:vAlign w:val="top"/>
          </w:tcPr>
          <w:p>
            <w:pPr>
              <w:jc w:val="left"/>
              <w:rPr>
                <w:rFonts w:hint="eastAsia" w:ascii="宋体" w:hAnsi="宋体"/>
                <w:color w:val="auto"/>
                <w:szCs w:val="21"/>
                <w:highlight w:val="none"/>
              </w:rPr>
            </w:pPr>
          </w:p>
        </w:tc>
        <w:tc>
          <w:tcPr>
            <w:tcW w:w="1159" w:type="dxa"/>
            <w:vMerge w:val="restart"/>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left"/>
              <w:rPr>
                <w:rFonts w:hint="eastAsia" w:ascii="宋体" w:hAnsi="宋体"/>
                <w:color w:val="auto"/>
                <w:szCs w:val="21"/>
                <w:highlight w:val="none"/>
              </w:rPr>
            </w:pPr>
          </w:p>
        </w:tc>
        <w:tc>
          <w:tcPr>
            <w:tcW w:w="429" w:type="dxa"/>
            <w:vMerge w:val="continue"/>
            <w:noWrap w:val="0"/>
            <w:vAlign w:val="top"/>
          </w:tcPr>
          <w:p>
            <w:pPr>
              <w:jc w:val="left"/>
              <w:rPr>
                <w:rFonts w:hint="eastAsia" w:ascii="宋体" w:hAnsi="宋体"/>
                <w:color w:val="auto"/>
                <w:szCs w:val="21"/>
                <w:highlight w:val="none"/>
              </w:rPr>
            </w:pPr>
          </w:p>
        </w:tc>
        <w:tc>
          <w:tcPr>
            <w:tcW w:w="391" w:type="dxa"/>
            <w:vMerge w:val="continue"/>
            <w:noWrap w:val="0"/>
            <w:vAlign w:val="top"/>
          </w:tcPr>
          <w:p>
            <w:pPr>
              <w:jc w:val="left"/>
              <w:rPr>
                <w:rFonts w:hint="eastAsia" w:ascii="宋体" w:hAnsi="宋体"/>
                <w:color w:val="auto"/>
                <w:szCs w:val="21"/>
                <w:highlight w:val="none"/>
              </w:rPr>
            </w:pPr>
          </w:p>
        </w:tc>
        <w:tc>
          <w:tcPr>
            <w:tcW w:w="1935" w:type="dxa"/>
            <w:vMerge w:val="continue"/>
            <w:noWrap w:val="0"/>
            <w:vAlign w:val="top"/>
          </w:tcPr>
          <w:p>
            <w:pPr>
              <w:jc w:val="left"/>
              <w:rPr>
                <w:rFonts w:hint="eastAsia" w:ascii="宋体" w:hAnsi="宋体"/>
                <w:color w:val="auto"/>
                <w:szCs w:val="21"/>
                <w:highlight w:val="none"/>
              </w:rPr>
            </w:pPr>
          </w:p>
        </w:tc>
        <w:tc>
          <w:tcPr>
            <w:tcW w:w="675" w:type="dxa"/>
            <w:vMerge w:val="continue"/>
            <w:noWrap w:val="0"/>
            <w:vAlign w:val="top"/>
          </w:tcPr>
          <w:p>
            <w:pPr>
              <w:jc w:val="left"/>
              <w:rPr>
                <w:rFonts w:hint="eastAsia" w:ascii="宋体" w:hAnsi="宋体"/>
                <w:color w:val="auto"/>
                <w:szCs w:val="21"/>
                <w:highlight w:val="none"/>
              </w:rPr>
            </w:pPr>
          </w:p>
        </w:tc>
        <w:tc>
          <w:tcPr>
            <w:tcW w:w="780" w:type="dxa"/>
            <w:vMerge w:val="continue"/>
            <w:noWrap w:val="0"/>
            <w:vAlign w:val="top"/>
          </w:tcPr>
          <w:p>
            <w:pPr>
              <w:jc w:val="left"/>
              <w:rPr>
                <w:rFonts w:hint="eastAsia" w:ascii="宋体" w:hAnsi="宋体"/>
                <w:color w:val="auto"/>
                <w:szCs w:val="21"/>
                <w:highlight w:val="none"/>
              </w:rPr>
            </w:pPr>
          </w:p>
        </w:tc>
        <w:tc>
          <w:tcPr>
            <w:tcW w:w="5421" w:type="dxa"/>
            <w:noWrap w:val="0"/>
            <w:vAlign w:val="center"/>
          </w:tcPr>
          <w:p>
            <w:pPr>
              <w:rPr>
                <w:rFonts w:hint="eastAsia" w:ascii="宋体" w:hAnsi="宋体"/>
                <w:color w:val="auto"/>
                <w:szCs w:val="21"/>
                <w:highlight w:val="none"/>
              </w:rPr>
            </w:pPr>
          </w:p>
        </w:tc>
        <w:tc>
          <w:tcPr>
            <w:tcW w:w="907" w:type="dxa"/>
            <w:noWrap w:val="0"/>
            <w:vAlign w:val="center"/>
          </w:tcPr>
          <w:p>
            <w:pPr>
              <w:jc w:val="center"/>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159" w:type="dxa"/>
            <w:vMerge w:val="continue"/>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left"/>
              <w:rPr>
                <w:rFonts w:hint="eastAsia" w:ascii="宋体" w:hAnsi="宋体"/>
                <w:color w:val="auto"/>
                <w:szCs w:val="21"/>
                <w:highlight w:val="none"/>
              </w:rPr>
            </w:pPr>
          </w:p>
        </w:tc>
        <w:tc>
          <w:tcPr>
            <w:tcW w:w="429" w:type="dxa"/>
            <w:vMerge w:val="continue"/>
            <w:noWrap w:val="0"/>
            <w:vAlign w:val="top"/>
          </w:tcPr>
          <w:p>
            <w:pPr>
              <w:jc w:val="left"/>
              <w:rPr>
                <w:rFonts w:hint="eastAsia" w:ascii="宋体" w:hAnsi="宋体"/>
                <w:color w:val="auto"/>
                <w:szCs w:val="21"/>
                <w:highlight w:val="none"/>
              </w:rPr>
            </w:pPr>
          </w:p>
        </w:tc>
        <w:tc>
          <w:tcPr>
            <w:tcW w:w="391" w:type="dxa"/>
            <w:vMerge w:val="continue"/>
            <w:tcBorders>
              <w:bottom w:val="single" w:color="auto" w:sz="4" w:space="0"/>
            </w:tcBorders>
            <w:noWrap w:val="0"/>
            <w:vAlign w:val="top"/>
          </w:tcPr>
          <w:p>
            <w:pPr>
              <w:jc w:val="left"/>
              <w:rPr>
                <w:rFonts w:hint="eastAsia" w:ascii="宋体" w:hAnsi="宋体"/>
                <w:color w:val="auto"/>
                <w:szCs w:val="21"/>
                <w:highlight w:val="none"/>
              </w:rPr>
            </w:pPr>
          </w:p>
        </w:tc>
        <w:tc>
          <w:tcPr>
            <w:tcW w:w="1935" w:type="dxa"/>
            <w:vMerge w:val="continue"/>
            <w:tcBorders>
              <w:bottom w:val="single" w:color="auto" w:sz="4" w:space="0"/>
            </w:tcBorders>
            <w:noWrap w:val="0"/>
            <w:vAlign w:val="top"/>
          </w:tcPr>
          <w:p>
            <w:pPr>
              <w:jc w:val="left"/>
              <w:rPr>
                <w:rFonts w:hint="eastAsia" w:ascii="宋体" w:hAnsi="宋体"/>
                <w:color w:val="auto"/>
                <w:szCs w:val="21"/>
                <w:highlight w:val="none"/>
              </w:rPr>
            </w:pPr>
          </w:p>
        </w:tc>
        <w:tc>
          <w:tcPr>
            <w:tcW w:w="675" w:type="dxa"/>
            <w:vMerge w:val="continue"/>
            <w:tcBorders>
              <w:bottom w:val="single" w:color="auto" w:sz="4" w:space="0"/>
            </w:tcBorders>
            <w:noWrap w:val="0"/>
            <w:vAlign w:val="top"/>
          </w:tcPr>
          <w:p>
            <w:pPr>
              <w:jc w:val="left"/>
              <w:rPr>
                <w:rFonts w:hint="eastAsia" w:ascii="宋体" w:hAnsi="宋体"/>
                <w:color w:val="auto"/>
                <w:szCs w:val="21"/>
                <w:highlight w:val="none"/>
              </w:rPr>
            </w:pPr>
          </w:p>
        </w:tc>
        <w:tc>
          <w:tcPr>
            <w:tcW w:w="780" w:type="dxa"/>
            <w:vMerge w:val="continue"/>
            <w:noWrap w:val="0"/>
            <w:vAlign w:val="top"/>
          </w:tcPr>
          <w:p>
            <w:pPr>
              <w:jc w:val="left"/>
              <w:rPr>
                <w:rFonts w:hint="eastAsia" w:ascii="宋体" w:hAnsi="宋体"/>
                <w:color w:val="auto"/>
                <w:szCs w:val="21"/>
                <w:highlight w:val="none"/>
              </w:rPr>
            </w:pPr>
          </w:p>
        </w:tc>
        <w:tc>
          <w:tcPr>
            <w:tcW w:w="5421" w:type="dxa"/>
            <w:tcBorders>
              <w:bottom w:val="single" w:color="auto" w:sz="4" w:space="0"/>
            </w:tcBorders>
            <w:noWrap w:val="0"/>
            <w:vAlign w:val="center"/>
          </w:tcPr>
          <w:p>
            <w:pPr>
              <w:rPr>
                <w:rFonts w:hint="eastAsia" w:ascii="宋体" w:hAnsi="宋体"/>
                <w:color w:val="auto"/>
                <w:szCs w:val="21"/>
                <w:highlight w:val="none"/>
              </w:rPr>
            </w:pPr>
          </w:p>
        </w:tc>
        <w:tc>
          <w:tcPr>
            <w:tcW w:w="907" w:type="dxa"/>
            <w:tcBorders>
              <w:bottom w:val="single" w:color="auto" w:sz="4" w:space="0"/>
            </w:tcBorders>
            <w:noWrap w:val="0"/>
            <w:vAlign w:val="center"/>
          </w:tcPr>
          <w:p>
            <w:pPr>
              <w:jc w:val="center"/>
              <w:rPr>
                <w:rFonts w:hint="eastAsia" w:ascii="宋体" w:hAnsi="宋体"/>
                <w:color w:val="auto"/>
                <w:szCs w:val="21"/>
                <w:highlight w:val="none"/>
              </w:rPr>
            </w:pPr>
          </w:p>
        </w:tc>
        <w:tc>
          <w:tcPr>
            <w:tcW w:w="1089" w:type="dxa"/>
            <w:vMerge w:val="continue"/>
            <w:tcBorders>
              <w:bottom w:val="single" w:color="auto" w:sz="4" w:space="0"/>
            </w:tcBorders>
            <w:noWrap w:val="0"/>
            <w:vAlign w:val="top"/>
          </w:tcPr>
          <w:p>
            <w:pPr>
              <w:jc w:val="left"/>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159" w:type="dxa"/>
            <w:vMerge w:val="continue"/>
            <w:tcBorders>
              <w:bottom w:val="single" w:color="auto" w:sz="4" w:space="0"/>
            </w:tcBorders>
            <w:noWrap w:val="0"/>
            <w:vAlign w:val="top"/>
          </w:tcPr>
          <w:p>
            <w:pPr>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left"/>
              <w:rPr>
                <w:rFonts w:hint="eastAsia" w:ascii="宋体" w:hAnsi="宋体"/>
                <w:color w:val="auto"/>
                <w:szCs w:val="21"/>
                <w:highlight w:val="none"/>
              </w:rPr>
            </w:pPr>
          </w:p>
        </w:tc>
        <w:tc>
          <w:tcPr>
            <w:tcW w:w="429" w:type="dxa"/>
            <w:vMerge w:val="continue"/>
            <w:noWrap w:val="0"/>
            <w:vAlign w:val="top"/>
          </w:tcPr>
          <w:p>
            <w:pPr>
              <w:jc w:val="left"/>
              <w:rPr>
                <w:rFonts w:hint="eastAsia" w:ascii="宋体" w:hAnsi="宋体"/>
                <w:color w:val="auto"/>
                <w:szCs w:val="21"/>
                <w:highlight w:val="none"/>
              </w:rPr>
            </w:pPr>
          </w:p>
        </w:tc>
        <w:tc>
          <w:tcPr>
            <w:tcW w:w="391"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935"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近3年</w:t>
            </w:r>
            <w:r>
              <w:rPr>
                <w:rFonts w:hint="eastAsia"/>
                <w:color w:val="auto"/>
                <w:szCs w:val="21"/>
                <w:highlight w:val="none"/>
              </w:rPr>
              <w:t>工程奖项及工程总承包项目经理工程奖项及表彰</w:t>
            </w:r>
          </w:p>
        </w:tc>
        <w:tc>
          <w:tcPr>
            <w:tcW w:w="675"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w:t>
            </w:r>
          </w:p>
        </w:tc>
        <w:tc>
          <w:tcPr>
            <w:tcW w:w="780" w:type="dxa"/>
            <w:vMerge w:val="continue"/>
            <w:noWrap w:val="0"/>
            <w:vAlign w:val="top"/>
          </w:tcPr>
          <w:p>
            <w:pPr>
              <w:jc w:val="left"/>
              <w:rPr>
                <w:rFonts w:hint="eastAsia" w:ascii="宋体" w:hAnsi="宋体"/>
                <w:color w:val="auto"/>
                <w:szCs w:val="21"/>
                <w:highlight w:val="none"/>
              </w:rPr>
            </w:pPr>
          </w:p>
        </w:tc>
        <w:tc>
          <w:tcPr>
            <w:tcW w:w="5421" w:type="dxa"/>
            <w:noWrap w:val="0"/>
            <w:vAlign w:val="top"/>
          </w:tcPr>
          <w:p>
            <w:pPr>
              <w:rPr>
                <w:rFonts w:hint="eastAsia" w:ascii="宋体" w:hAnsi="宋体"/>
                <w:color w:val="auto"/>
                <w:szCs w:val="24"/>
                <w:highlight w:val="none"/>
              </w:rPr>
            </w:pPr>
          </w:p>
        </w:tc>
        <w:tc>
          <w:tcPr>
            <w:tcW w:w="907" w:type="dxa"/>
            <w:noWrap w:val="0"/>
            <w:vAlign w:val="center"/>
          </w:tcPr>
          <w:p>
            <w:pPr>
              <w:jc w:val="center"/>
              <w:rPr>
                <w:rFonts w:hint="eastAsia" w:ascii="宋体" w:hAnsi="宋体"/>
                <w:color w:val="auto"/>
                <w:szCs w:val="21"/>
                <w:highlight w:val="none"/>
              </w:rPr>
            </w:pPr>
          </w:p>
        </w:tc>
        <w:tc>
          <w:tcPr>
            <w:tcW w:w="1089" w:type="dxa"/>
            <w:vMerge w:val="restart"/>
            <w:noWrap w:val="0"/>
            <w:vAlign w:val="top"/>
          </w:tcPr>
          <w:p>
            <w:pPr>
              <w:jc w:val="left"/>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159" w:type="dxa"/>
            <w:vMerge w:val="restart"/>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center"/>
              <w:rPr>
                <w:color w:val="auto"/>
                <w:highlight w:val="none"/>
              </w:rPr>
            </w:pPr>
          </w:p>
        </w:tc>
        <w:tc>
          <w:tcPr>
            <w:tcW w:w="429" w:type="dxa"/>
            <w:vMerge w:val="continue"/>
            <w:noWrap w:val="0"/>
            <w:vAlign w:val="top"/>
          </w:tcPr>
          <w:p>
            <w:pPr>
              <w:jc w:val="center"/>
              <w:rPr>
                <w:color w:val="auto"/>
                <w:highlight w:val="none"/>
              </w:rPr>
            </w:pPr>
          </w:p>
        </w:tc>
        <w:tc>
          <w:tcPr>
            <w:tcW w:w="391" w:type="dxa"/>
            <w:vMerge w:val="continue"/>
            <w:noWrap w:val="0"/>
            <w:vAlign w:val="center"/>
          </w:tcPr>
          <w:p>
            <w:pPr>
              <w:jc w:val="center"/>
              <w:rPr>
                <w:color w:val="auto"/>
                <w:highlight w:val="none"/>
              </w:rPr>
            </w:pPr>
          </w:p>
        </w:tc>
        <w:tc>
          <w:tcPr>
            <w:tcW w:w="1935" w:type="dxa"/>
            <w:vMerge w:val="continue"/>
            <w:noWrap w:val="0"/>
            <w:vAlign w:val="center"/>
          </w:tcPr>
          <w:p>
            <w:pPr>
              <w:jc w:val="center"/>
              <w:rPr>
                <w:color w:val="auto"/>
                <w:highlight w:val="none"/>
              </w:rPr>
            </w:pPr>
          </w:p>
        </w:tc>
        <w:tc>
          <w:tcPr>
            <w:tcW w:w="675" w:type="dxa"/>
            <w:vMerge w:val="continue"/>
            <w:noWrap w:val="0"/>
            <w:vAlign w:val="center"/>
          </w:tcPr>
          <w:p>
            <w:pPr>
              <w:jc w:val="center"/>
              <w:rPr>
                <w:color w:val="auto"/>
                <w:highlight w:val="none"/>
              </w:rPr>
            </w:pPr>
          </w:p>
        </w:tc>
        <w:tc>
          <w:tcPr>
            <w:tcW w:w="780" w:type="dxa"/>
            <w:vMerge w:val="continue"/>
            <w:noWrap w:val="0"/>
            <w:vAlign w:val="top"/>
          </w:tcPr>
          <w:p>
            <w:pPr>
              <w:jc w:val="center"/>
              <w:rPr>
                <w:color w:val="auto"/>
                <w:highlight w:val="none"/>
              </w:rPr>
            </w:pPr>
          </w:p>
        </w:tc>
        <w:tc>
          <w:tcPr>
            <w:tcW w:w="5421" w:type="dxa"/>
            <w:noWrap w:val="0"/>
            <w:vAlign w:val="top"/>
          </w:tcPr>
          <w:p>
            <w:pPr>
              <w:jc w:val="center"/>
              <w:rPr>
                <w:rFonts w:hint="eastAsia" w:ascii="宋体" w:hAnsi="宋体"/>
                <w:color w:val="auto"/>
                <w:szCs w:val="24"/>
                <w:highlight w:val="none"/>
              </w:rPr>
            </w:pPr>
          </w:p>
        </w:tc>
        <w:tc>
          <w:tcPr>
            <w:tcW w:w="907" w:type="dxa"/>
            <w:noWrap w:val="0"/>
            <w:vAlign w:val="center"/>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159" w:type="dxa"/>
            <w:vMerge w:val="continue"/>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center"/>
              <w:rPr>
                <w:rFonts w:hint="eastAsia" w:ascii="宋体" w:hAnsi="宋体"/>
                <w:color w:val="auto"/>
                <w:szCs w:val="24"/>
                <w:highlight w:val="none"/>
              </w:rPr>
            </w:pPr>
          </w:p>
        </w:tc>
        <w:tc>
          <w:tcPr>
            <w:tcW w:w="429" w:type="dxa"/>
            <w:vMerge w:val="continue"/>
            <w:noWrap w:val="0"/>
            <w:vAlign w:val="top"/>
          </w:tcPr>
          <w:p>
            <w:pPr>
              <w:jc w:val="center"/>
              <w:rPr>
                <w:rFonts w:hint="eastAsia" w:ascii="宋体" w:hAnsi="宋体"/>
                <w:color w:val="auto"/>
                <w:szCs w:val="24"/>
                <w:highlight w:val="none"/>
              </w:rPr>
            </w:pPr>
          </w:p>
        </w:tc>
        <w:tc>
          <w:tcPr>
            <w:tcW w:w="391" w:type="dxa"/>
            <w:vMerge w:val="continue"/>
            <w:noWrap w:val="0"/>
            <w:vAlign w:val="center"/>
          </w:tcPr>
          <w:p>
            <w:pPr>
              <w:jc w:val="center"/>
              <w:rPr>
                <w:rFonts w:hint="eastAsia" w:ascii="宋体" w:hAnsi="宋体"/>
                <w:color w:val="auto"/>
                <w:szCs w:val="24"/>
                <w:highlight w:val="none"/>
              </w:rPr>
            </w:pPr>
          </w:p>
        </w:tc>
        <w:tc>
          <w:tcPr>
            <w:tcW w:w="1935" w:type="dxa"/>
            <w:vMerge w:val="continue"/>
            <w:noWrap w:val="0"/>
            <w:vAlign w:val="center"/>
          </w:tcPr>
          <w:p>
            <w:pPr>
              <w:jc w:val="center"/>
              <w:rPr>
                <w:rFonts w:hint="eastAsia" w:ascii="宋体" w:hAnsi="宋体"/>
                <w:color w:val="auto"/>
                <w:szCs w:val="24"/>
                <w:highlight w:val="none"/>
              </w:rPr>
            </w:pPr>
          </w:p>
        </w:tc>
        <w:tc>
          <w:tcPr>
            <w:tcW w:w="675" w:type="dxa"/>
            <w:vMerge w:val="continue"/>
            <w:noWrap w:val="0"/>
            <w:vAlign w:val="center"/>
          </w:tcPr>
          <w:p>
            <w:pPr>
              <w:jc w:val="center"/>
              <w:rPr>
                <w:rFonts w:hint="eastAsia" w:ascii="宋体" w:hAnsi="宋体"/>
                <w:color w:val="auto"/>
                <w:szCs w:val="24"/>
                <w:highlight w:val="none"/>
              </w:rPr>
            </w:pPr>
          </w:p>
        </w:tc>
        <w:tc>
          <w:tcPr>
            <w:tcW w:w="780" w:type="dxa"/>
            <w:vMerge w:val="continue"/>
            <w:noWrap w:val="0"/>
            <w:vAlign w:val="top"/>
          </w:tcPr>
          <w:p>
            <w:pPr>
              <w:jc w:val="center"/>
              <w:rPr>
                <w:rFonts w:hint="eastAsia" w:ascii="宋体" w:hAnsi="宋体"/>
                <w:color w:val="auto"/>
                <w:szCs w:val="24"/>
                <w:highlight w:val="none"/>
              </w:rPr>
            </w:pPr>
          </w:p>
        </w:tc>
        <w:tc>
          <w:tcPr>
            <w:tcW w:w="5421" w:type="dxa"/>
            <w:noWrap w:val="0"/>
            <w:vAlign w:val="top"/>
          </w:tcPr>
          <w:p>
            <w:pPr>
              <w:jc w:val="center"/>
              <w:rPr>
                <w:rFonts w:hint="eastAsia" w:ascii="宋体" w:hAnsi="宋体"/>
                <w:color w:val="auto"/>
                <w:szCs w:val="24"/>
                <w:highlight w:val="none"/>
              </w:rPr>
            </w:pPr>
          </w:p>
        </w:tc>
        <w:tc>
          <w:tcPr>
            <w:tcW w:w="907" w:type="dxa"/>
            <w:noWrap w:val="0"/>
            <w:vAlign w:val="center"/>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159" w:type="dxa"/>
            <w:vMerge w:val="continue"/>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left"/>
              <w:rPr>
                <w:rFonts w:hint="eastAsia" w:ascii="宋体" w:hAnsi="宋体"/>
                <w:color w:val="auto"/>
                <w:szCs w:val="21"/>
                <w:highlight w:val="none"/>
              </w:rPr>
            </w:pPr>
          </w:p>
        </w:tc>
        <w:tc>
          <w:tcPr>
            <w:tcW w:w="429" w:type="dxa"/>
            <w:vMerge w:val="continue"/>
            <w:noWrap w:val="0"/>
            <w:vAlign w:val="top"/>
          </w:tcPr>
          <w:p>
            <w:pPr>
              <w:jc w:val="left"/>
              <w:rPr>
                <w:rFonts w:hint="eastAsia" w:ascii="宋体" w:hAnsi="宋体"/>
                <w:color w:val="auto"/>
                <w:szCs w:val="21"/>
                <w:highlight w:val="none"/>
              </w:rPr>
            </w:pPr>
          </w:p>
        </w:tc>
        <w:tc>
          <w:tcPr>
            <w:tcW w:w="391" w:type="dxa"/>
            <w:vMerge w:val="restart"/>
            <w:noWrap w:val="0"/>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935" w:type="dxa"/>
            <w:vMerge w:val="restar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近三年企业荣誉</w:t>
            </w:r>
          </w:p>
        </w:tc>
        <w:tc>
          <w:tcPr>
            <w:tcW w:w="675" w:type="dxa"/>
            <w:vMerge w:val="restart"/>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分</w:t>
            </w:r>
          </w:p>
        </w:tc>
        <w:tc>
          <w:tcPr>
            <w:tcW w:w="780" w:type="dxa"/>
            <w:vMerge w:val="continue"/>
            <w:noWrap w:val="0"/>
            <w:vAlign w:val="top"/>
          </w:tcPr>
          <w:p>
            <w:pPr>
              <w:jc w:val="left"/>
              <w:rPr>
                <w:rFonts w:hint="eastAsia" w:ascii="宋体" w:hAnsi="宋体"/>
                <w:color w:val="auto"/>
                <w:szCs w:val="21"/>
                <w:highlight w:val="none"/>
              </w:rPr>
            </w:pPr>
          </w:p>
        </w:tc>
        <w:tc>
          <w:tcPr>
            <w:tcW w:w="5421" w:type="dxa"/>
            <w:noWrap w:val="0"/>
            <w:vAlign w:val="top"/>
          </w:tcPr>
          <w:p>
            <w:pPr>
              <w:rPr>
                <w:rFonts w:hint="eastAsia" w:ascii="宋体" w:hAnsi="宋体"/>
                <w:color w:val="auto"/>
                <w:szCs w:val="24"/>
                <w:highlight w:val="none"/>
              </w:rPr>
            </w:pPr>
          </w:p>
        </w:tc>
        <w:tc>
          <w:tcPr>
            <w:tcW w:w="907" w:type="dxa"/>
            <w:noWrap w:val="0"/>
            <w:vAlign w:val="center"/>
          </w:tcPr>
          <w:p>
            <w:pPr>
              <w:jc w:val="center"/>
              <w:rPr>
                <w:rFonts w:hint="eastAsia" w:ascii="宋体" w:hAnsi="宋体"/>
                <w:color w:val="auto"/>
                <w:szCs w:val="21"/>
                <w:highlight w:val="none"/>
              </w:rPr>
            </w:pPr>
          </w:p>
        </w:tc>
        <w:tc>
          <w:tcPr>
            <w:tcW w:w="1089" w:type="dxa"/>
            <w:vMerge w:val="restart"/>
            <w:noWrap w:val="0"/>
            <w:vAlign w:val="top"/>
          </w:tcPr>
          <w:p>
            <w:pPr>
              <w:jc w:val="left"/>
              <w:rPr>
                <w:rFonts w:hint="eastAsia" w:ascii="宋体" w:hAnsi="宋体"/>
                <w:color w:val="auto"/>
                <w:szCs w:val="21"/>
                <w:highlight w:val="none"/>
              </w:rPr>
            </w:pPr>
          </w:p>
        </w:tc>
        <w:tc>
          <w:tcPr>
            <w:tcW w:w="1089" w:type="dxa"/>
            <w:vMerge w:val="continue"/>
            <w:noWrap w:val="0"/>
            <w:vAlign w:val="top"/>
          </w:tcPr>
          <w:p>
            <w:pPr>
              <w:jc w:val="left"/>
              <w:rPr>
                <w:rFonts w:hint="eastAsia" w:ascii="宋体" w:hAnsi="宋体"/>
                <w:color w:val="auto"/>
                <w:szCs w:val="21"/>
                <w:highlight w:val="none"/>
              </w:rPr>
            </w:pPr>
          </w:p>
        </w:tc>
        <w:tc>
          <w:tcPr>
            <w:tcW w:w="1159" w:type="dxa"/>
            <w:vMerge w:val="restart"/>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center"/>
              <w:rPr>
                <w:color w:val="auto"/>
                <w:highlight w:val="none"/>
              </w:rPr>
            </w:pPr>
          </w:p>
        </w:tc>
        <w:tc>
          <w:tcPr>
            <w:tcW w:w="429" w:type="dxa"/>
            <w:vMerge w:val="continue"/>
            <w:noWrap w:val="0"/>
            <w:vAlign w:val="top"/>
          </w:tcPr>
          <w:p>
            <w:pPr>
              <w:jc w:val="center"/>
              <w:rPr>
                <w:color w:val="auto"/>
                <w:highlight w:val="none"/>
              </w:rPr>
            </w:pPr>
          </w:p>
        </w:tc>
        <w:tc>
          <w:tcPr>
            <w:tcW w:w="391" w:type="dxa"/>
            <w:vMerge w:val="continue"/>
            <w:noWrap w:val="0"/>
            <w:vAlign w:val="center"/>
          </w:tcPr>
          <w:p>
            <w:pPr>
              <w:jc w:val="center"/>
              <w:rPr>
                <w:color w:val="auto"/>
                <w:highlight w:val="none"/>
              </w:rPr>
            </w:pPr>
          </w:p>
        </w:tc>
        <w:tc>
          <w:tcPr>
            <w:tcW w:w="1935" w:type="dxa"/>
            <w:vMerge w:val="continue"/>
            <w:noWrap w:val="0"/>
            <w:vAlign w:val="center"/>
          </w:tcPr>
          <w:p>
            <w:pPr>
              <w:jc w:val="center"/>
              <w:rPr>
                <w:color w:val="auto"/>
                <w:highlight w:val="none"/>
              </w:rPr>
            </w:pPr>
          </w:p>
        </w:tc>
        <w:tc>
          <w:tcPr>
            <w:tcW w:w="675" w:type="dxa"/>
            <w:vMerge w:val="continue"/>
            <w:noWrap w:val="0"/>
            <w:vAlign w:val="center"/>
          </w:tcPr>
          <w:p>
            <w:pPr>
              <w:jc w:val="center"/>
              <w:rPr>
                <w:color w:val="auto"/>
                <w:highlight w:val="none"/>
              </w:rPr>
            </w:pPr>
          </w:p>
        </w:tc>
        <w:tc>
          <w:tcPr>
            <w:tcW w:w="780" w:type="dxa"/>
            <w:vMerge w:val="continue"/>
            <w:noWrap w:val="0"/>
            <w:vAlign w:val="top"/>
          </w:tcPr>
          <w:p>
            <w:pPr>
              <w:jc w:val="center"/>
              <w:rPr>
                <w:color w:val="auto"/>
                <w:highlight w:val="none"/>
              </w:rPr>
            </w:pPr>
          </w:p>
        </w:tc>
        <w:tc>
          <w:tcPr>
            <w:tcW w:w="5421" w:type="dxa"/>
            <w:noWrap w:val="0"/>
            <w:vAlign w:val="top"/>
          </w:tcPr>
          <w:p>
            <w:pPr>
              <w:jc w:val="center"/>
              <w:rPr>
                <w:rFonts w:hint="eastAsia" w:ascii="宋体" w:hAnsi="宋体"/>
                <w:color w:val="auto"/>
                <w:szCs w:val="24"/>
                <w:highlight w:val="none"/>
              </w:rPr>
            </w:pPr>
          </w:p>
        </w:tc>
        <w:tc>
          <w:tcPr>
            <w:tcW w:w="907" w:type="dxa"/>
            <w:noWrap w:val="0"/>
            <w:vAlign w:val="center"/>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159" w:type="dxa"/>
            <w:vMerge w:val="continue"/>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59" w:type="dxa"/>
            <w:vMerge w:val="continue"/>
            <w:noWrap w:val="0"/>
            <w:vAlign w:val="top"/>
          </w:tcPr>
          <w:p>
            <w:pPr>
              <w:jc w:val="center"/>
              <w:rPr>
                <w:rFonts w:hint="eastAsia" w:ascii="宋体" w:hAnsi="宋体"/>
                <w:color w:val="auto"/>
                <w:szCs w:val="24"/>
                <w:highlight w:val="none"/>
              </w:rPr>
            </w:pPr>
          </w:p>
        </w:tc>
        <w:tc>
          <w:tcPr>
            <w:tcW w:w="429" w:type="dxa"/>
            <w:vMerge w:val="continue"/>
            <w:noWrap w:val="0"/>
            <w:vAlign w:val="top"/>
          </w:tcPr>
          <w:p>
            <w:pPr>
              <w:jc w:val="center"/>
              <w:rPr>
                <w:rFonts w:hint="eastAsia" w:ascii="宋体" w:hAnsi="宋体"/>
                <w:color w:val="auto"/>
                <w:szCs w:val="24"/>
                <w:highlight w:val="none"/>
              </w:rPr>
            </w:pPr>
          </w:p>
        </w:tc>
        <w:tc>
          <w:tcPr>
            <w:tcW w:w="391" w:type="dxa"/>
            <w:vMerge w:val="continue"/>
            <w:noWrap w:val="0"/>
            <w:vAlign w:val="center"/>
          </w:tcPr>
          <w:p>
            <w:pPr>
              <w:jc w:val="center"/>
              <w:rPr>
                <w:rFonts w:hint="eastAsia" w:ascii="宋体" w:hAnsi="宋体"/>
                <w:color w:val="auto"/>
                <w:szCs w:val="24"/>
                <w:highlight w:val="none"/>
              </w:rPr>
            </w:pPr>
          </w:p>
        </w:tc>
        <w:tc>
          <w:tcPr>
            <w:tcW w:w="1935" w:type="dxa"/>
            <w:vMerge w:val="continue"/>
            <w:noWrap w:val="0"/>
            <w:vAlign w:val="center"/>
          </w:tcPr>
          <w:p>
            <w:pPr>
              <w:jc w:val="center"/>
              <w:rPr>
                <w:rFonts w:hint="eastAsia" w:ascii="宋体" w:hAnsi="宋体"/>
                <w:color w:val="auto"/>
                <w:szCs w:val="24"/>
                <w:highlight w:val="none"/>
              </w:rPr>
            </w:pPr>
          </w:p>
        </w:tc>
        <w:tc>
          <w:tcPr>
            <w:tcW w:w="675" w:type="dxa"/>
            <w:vMerge w:val="continue"/>
            <w:noWrap w:val="0"/>
            <w:vAlign w:val="center"/>
          </w:tcPr>
          <w:p>
            <w:pPr>
              <w:jc w:val="center"/>
              <w:rPr>
                <w:rFonts w:hint="eastAsia" w:ascii="宋体" w:hAnsi="宋体"/>
                <w:color w:val="auto"/>
                <w:szCs w:val="24"/>
                <w:highlight w:val="none"/>
              </w:rPr>
            </w:pPr>
          </w:p>
        </w:tc>
        <w:tc>
          <w:tcPr>
            <w:tcW w:w="780" w:type="dxa"/>
            <w:vMerge w:val="continue"/>
            <w:noWrap w:val="0"/>
            <w:vAlign w:val="top"/>
          </w:tcPr>
          <w:p>
            <w:pPr>
              <w:jc w:val="center"/>
              <w:rPr>
                <w:rFonts w:hint="eastAsia" w:ascii="宋体" w:hAnsi="宋体"/>
                <w:color w:val="auto"/>
                <w:szCs w:val="24"/>
                <w:highlight w:val="none"/>
              </w:rPr>
            </w:pPr>
          </w:p>
        </w:tc>
        <w:tc>
          <w:tcPr>
            <w:tcW w:w="5421" w:type="dxa"/>
            <w:noWrap w:val="0"/>
            <w:vAlign w:val="top"/>
          </w:tcPr>
          <w:p>
            <w:pPr>
              <w:jc w:val="center"/>
              <w:rPr>
                <w:rFonts w:hint="eastAsia" w:ascii="宋体" w:hAnsi="宋体"/>
                <w:color w:val="auto"/>
                <w:szCs w:val="24"/>
                <w:highlight w:val="none"/>
              </w:rPr>
            </w:pPr>
          </w:p>
        </w:tc>
        <w:tc>
          <w:tcPr>
            <w:tcW w:w="907" w:type="dxa"/>
            <w:noWrap w:val="0"/>
            <w:vAlign w:val="center"/>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089" w:type="dxa"/>
            <w:vMerge w:val="continue"/>
            <w:noWrap w:val="0"/>
            <w:vAlign w:val="top"/>
          </w:tcPr>
          <w:p>
            <w:pPr>
              <w:jc w:val="center"/>
              <w:rPr>
                <w:rFonts w:hint="eastAsia" w:ascii="宋体" w:hAnsi="宋体"/>
                <w:color w:val="auto"/>
                <w:szCs w:val="24"/>
                <w:highlight w:val="none"/>
              </w:rPr>
            </w:pPr>
          </w:p>
        </w:tc>
        <w:tc>
          <w:tcPr>
            <w:tcW w:w="1159" w:type="dxa"/>
            <w:vMerge w:val="continue"/>
            <w:noWrap w:val="0"/>
            <w:vAlign w:val="center"/>
          </w:tcPr>
          <w:p>
            <w:pPr>
              <w:jc w:val="center"/>
              <w:rPr>
                <w:rFonts w:hint="eastAsia" w:ascii="宋体" w:hAnsi="宋体"/>
                <w:color w:val="auto"/>
                <w:szCs w:val="24"/>
                <w:highlight w:val="none"/>
              </w:rPr>
            </w:pPr>
          </w:p>
        </w:tc>
      </w:tr>
    </w:tbl>
    <w:p>
      <w:pPr>
        <w:jc w:val="left"/>
        <w:rPr>
          <w:rFonts w:hint="eastAsia" w:ascii="宋体" w:hAnsi="宋体"/>
          <w:color w:val="auto"/>
          <w:szCs w:val="21"/>
          <w:highlight w:val="none"/>
        </w:rPr>
      </w:pPr>
      <w:r>
        <w:rPr>
          <w:rFonts w:hint="eastAsia" w:ascii="宋体" w:hAnsi="宋体"/>
          <w:color w:val="auto"/>
          <w:szCs w:val="21"/>
          <w:highlight w:val="none"/>
        </w:rPr>
        <w:t>审查委员会成员签字/日期：</w:t>
      </w:r>
    </w:p>
    <w:p>
      <w:pPr>
        <w:spacing w:line="500" w:lineRule="exact"/>
        <w:rPr>
          <w:rFonts w:ascii="黑体" w:eastAsia="黑体"/>
          <w:color w:val="auto"/>
          <w:sz w:val="24"/>
          <w:szCs w:val="24"/>
          <w:highlight w:val="none"/>
        </w:rPr>
      </w:pPr>
      <w:bookmarkStart w:id="710" w:name="_Toc13938"/>
      <w:bookmarkStart w:id="711" w:name="_Toc48989401"/>
      <w:r>
        <w:rPr>
          <w:rFonts w:ascii="黑体" w:eastAsia="黑体"/>
          <w:color w:val="auto"/>
          <w:sz w:val="24"/>
          <w:szCs w:val="24"/>
          <w:highlight w:val="none"/>
        </w:rPr>
        <w:br w:type="page"/>
      </w:r>
      <w:r>
        <w:rPr>
          <w:rFonts w:hint="eastAsia" w:ascii="黑体" w:eastAsia="黑体"/>
          <w:color w:val="auto"/>
          <w:sz w:val="24"/>
          <w:szCs w:val="24"/>
          <w:highlight w:val="none"/>
        </w:rPr>
        <w:t>附表</w:t>
      </w:r>
      <w:r>
        <w:rPr>
          <w:rFonts w:ascii="黑体" w:eastAsia="黑体"/>
          <w:color w:val="auto"/>
          <w:sz w:val="24"/>
          <w:szCs w:val="24"/>
          <w:highlight w:val="none"/>
        </w:rPr>
        <w:t>A</w:t>
      </w:r>
      <w:r>
        <w:rPr>
          <w:rFonts w:hint="eastAsia" w:ascii="黑体" w:eastAsia="黑体"/>
          <w:color w:val="auto"/>
          <w:sz w:val="24"/>
          <w:szCs w:val="24"/>
          <w:highlight w:val="none"/>
        </w:rPr>
        <w:t>-</w:t>
      </w:r>
      <w:r>
        <w:rPr>
          <w:rFonts w:ascii="黑体" w:eastAsia="黑体"/>
          <w:color w:val="auto"/>
          <w:sz w:val="24"/>
          <w:szCs w:val="24"/>
          <w:highlight w:val="none"/>
        </w:rPr>
        <w:t>5</w:t>
      </w:r>
      <w:r>
        <w:rPr>
          <w:rFonts w:hint="eastAsia" w:ascii="黑体" w:eastAsia="黑体"/>
          <w:color w:val="auto"/>
          <w:sz w:val="24"/>
          <w:szCs w:val="24"/>
          <w:highlight w:val="none"/>
        </w:rPr>
        <w:t>：</w:t>
      </w:r>
      <w:bookmarkEnd w:id="710"/>
      <w:bookmarkEnd w:id="711"/>
      <w:r>
        <w:rPr>
          <w:rFonts w:hint="eastAsia" w:ascii="黑体" w:eastAsia="黑体"/>
          <w:color w:val="auto"/>
          <w:sz w:val="24"/>
          <w:szCs w:val="24"/>
          <w:highlight w:val="none"/>
        </w:rPr>
        <w:t>评分记录表（续5）</w:t>
      </w:r>
    </w:p>
    <w:p>
      <w:pPr>
        <w:spacing w:before="120" w:beforeLines="50" w:after="120" w:afterLines="50" w:line="500" w:lineRule="exact"/>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评分记录表——信用分</w:t>
      </w:r>
      <w:r>
        <w:rPr>
          <w:rFonts w:hint="eastAsia" w:ascii="黑体" w:eastAsia="黑体"/>
          <w:color w:val="auto"/>
          <w:sz w:val="28"/>
          <w:szCs w:val="28"/>
          <w:highlight w:val="none"/>
          <w:lang w:eastAsia="zh-CN"/>
        </w:rPr>
        <w:t>和招标人自行拟定评审因素及联合体加分</w:t>
      </w:r>
    </w:p>
    <w:p>
      <w:pPr>
        <w:rPr>
          <w:rFonts w:hint="eastAsia"/>
          <w:color w:val="auto"/>
          <w:szCs w:val="24"/>
          <w:highlight w:val="none"/>
        </w:rPr>
      </w:pPr>
      <w:r>
        <w:rPr>
          <w:rFonts w:hint="eastAsia" w:ascii="宋体" w:hAnsi="宋体"/>
          <w:color w:val="auto"/>
          <w:szCs w:val="44"/>
          <w:highlight w:val="none"/>
        </w:rPr>
        <w:t>工程名称：</w:t>
      </w:r>
      <w:r>
        <w:rPr>
          <w:rFonts w:hint="eastAsia" w:ascii="宋体" w:hAnsi="宋体"/>
          <w:color w:val="auto"/>
          <w:szCs w:val="44"/>
          <w:highlight w:val="none"/>
          <w:u w:val="single"/>
        </w:rPr>
        <w:t xml:space="preserve">               </w:t>
      </w:r>
      <w:r>
        <w:rPr>
          <w:rFonts w:hint="eastAsia" w:ascii="宋体" w:hAnsi="宋体"/>
          <w:color w:val="auto"/>
          <w:szCs w:val="44"/>
          <w:highlight w:val="none"/>
        </w:rPr>
        <w:t>（项目名称）</w:t>
      </w:r>
      <w:r>
        <w:rPr>
          <w:rFonts w:hint="eastAsia" w:ascii="宋体" w:hAnsi="宋体"/>
          <w:color w:val="auto"/>
          <w:szCs w:val="44"/>
          <w:highlight w:val="none"/>
          <w:u w:val="single"/>
        </w:rPr>
        <w:t xml:space="preserve">       </w:t>
      </w:r>
      <w:r>
        <w:rPr>
          <w:rFonts w:hint="eastAsia"/>
          <w:color w:val="auto"/>
          <w:szCs w:val="24"/>
          <w:highlight w:val="none"/>
        </w:rPr>
        <w:t>（标段名称）</w:t>
      </w:r>
      <w:r>
        <w:rPr>
          <w:rFonts w:hint="eastAsia"/>
          <w:color w:val="auto"/>
          <w:szCs w:val="24"/>
          <w:highlight w:val="none"/>
          <w:lang w:val="en-US" w:eastAsia="zh-CN"/>
        </w:rPr>
        <w:t xml:space="preserve">  </w:t>
      </w:r>
      <w:r>
        <w:rPr>
          <w:rFonts w:hint="eastAsia"/>
          <w:color w:val="auto"/>
          <w:szCs w:val="21"/>
          <w:highlight w:val="none"/>
        </w:rPr>
        <w:t>申请人名称：                            审查委员会成员姓名：</w:t>
      </w:r>
    </w:p>
    <w:tbl>
      <w:tblPr>
        <w:tblStyle w:val="45"/>
        <w:tblW w:w="486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202"/>
        <w:gridCol w:w="8327"/>
        <w:gridCol w:w="645"/>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9"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4"/>
                <w:highlight w:val="none"/>
              </w:rPr>
            </w:pPr>
            <w:r>
              <w:rPr>
                <w:rFonts w:hint="eastAsia"/>
                <w:color w:val="auto"/>
                <w:szCs w:val="24"/>
                <w:highlight w:val="none"/>
              </w:rPr>
              <w:t>序号</w:t>
            </w:r>
          </w:p>
        </w:tc>
        <w:tc>
          <w:tcPr>
            <w:tcW w:w="4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Cs w:val="24"/>
                <w:highlight w:val="none"/>
                <w:lang w:eastAsia="zh-CN"/>
              </w:rPr>
            </w:pPr>
            <w:r>
              <w:rPr>
                <w:rFonts w:hint="eastAsia"/>
                <w:color w:val="auto"/>
                <w:szCs w:val="24"/>
                <w:highlight w:val="none"/>
              </w:rPr>
              <w:t>评分</w:t>
            </w:r>
            <w:r>
              <w:rPr>
                <w:rFonts w:hint="eastAsia"/>
                <w:color w:val="auto"/>
                <w:szCs w:val="24"/>
                <w:highlight w:val="none"/>
                <w:lang w:eastAsia="zh-CN"/>
              </w:rPr>
              <w:t>因素</w:t>
            </w:r>
          </w:p>
        </w:tc>
        <w:tc>
          <w:tcPr>
            <w:tcW w:w="3083"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4"/>
                <w:highlight w:val="none"/>
              </w:rPr>
            </w:pPr>
            <w:r>
              <w:rPr>
                <w:rFonts w:hint="eastAsia" w:ascii="宋体" w:hAnsi="宋体"/>
                <w:color w:val="auto"/>
                <w:szCs w:val="44"/>
                <w:highlight w:val="none"/>
              </w:rPr>
              <w:t>评分标准</w:t>
            </w:r>
          </w:p>
        </w:tc>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4"/>
                <w:highlight w:val="none"/>
              </w:rPr>
            </w:pPr>
            <w:r>
              <w:rPr>
                <w:rFonts w:hint="eastAsia"/>
                <w:color w:val="auto"/>
                <w:szCs w:val="24"/>
                <w:highlight w:val="none"/>
              </w:rPr>
              <w:t>标准分</w:t>
            </w:r>
          </w:p>
        </w:tc>
        <w:tc>
          <w:tcPr>
            <w:tcW w:w="350" w:type="pct"/>
            <w:tcBorders>
              <w:top w:val="single" w:color="auto" w:sz="4" w:space="0"/>
              <w:left w:val="single" w:color="auto" w:sz="4" w:space="0"/>
              <w:right w:val="single" w:color="auto" w:sz="4" w:space="0"/>
            </w:tcBorders>
            <w:noWrap w:val="0"/>
            <w:vAlign w:val="center"/>
          </w:tcPr>
          <w:p>
            <w:pPr>
              <w:jc w:val="center"/>
              <w:rPr>
                <w:rFonts w:hint="eastAsia"/>
                <w:color w:val="auto"/>
                <w:szCs w:val="24"/>
                <w:highlight w:val="none"/>
              </w:rPr>
            </w:pPr>
            <w:r>
              <w:rPr>
                <w:rFonts w:hint="eastAsia" w:ascii="宋体" w:hAnsi="宋体"/>
                <w:color w:val="auto"/>
                <w:szCs w:val="21"/>
                <w:highlight w:val="none"/>
              </w:rPr>
              <w:t>分项得分</w:t>
            </w:r>
          </w:p>
        </w:tc>
        <w:tc>
          <w:tcPr>
            <w:tcW w:w="350" w:type="pct"/>
            <w:tcBorders>
              <w:top w:val="single" w:color="auto" w:sz="4" w:space="0"/>
              <w:left w:val="single" w:color="auto" w:sz="4" w:space="0"/>
              <w:right w:val="single" w:color="auto" w:sz="4" w:space="0"/>
            </w:tcBorders>
            <w:noWrap w:val="0"/>
            <w:vAlign w:val="center"/>
          </w:tcPr>
          <w:p>
            <w:pPr>
              <w:jc w:val="center"/>
              <w:rPr>
                <w:rFonts w:hint="eastAsia"/>
                <w:color w:val="auto"/>
                <w:szCs w:val="24"/>
                <w:highlight w:val="none"/>
              </w:rPr>
            </w:pPr>
            <w:r>
              <w:rPr>
                <w:rFonts w:hint="eastAsia" w:ascii="宋体" w:hAnsi="宋体"/>
                <w:color w:val="auto"/>
                <w:szCs w:val="21"/>
                <w:highlight w:val="none"/>
              </w:rPr>
              <w:t>合计得分</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4"/>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trPr>
        <w:tc>
          <w:tcPr>
            <w:tcW w:w="179"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4"/>
                <w:highlight w:val="none"/>
              </w:rPr>
            </w:pPr>
            <w:r>
              <w:rPr>
                <w:color w:val="auto"/>
                <w:szCs w:val="24"/>
                <w:highlight w:val="none"/>
              </w:rPr>
              <w:t>1</w:t>
            </w:r>
          </w:p>
        </w:tc>
        <w:tc>
          <w:tcPr>
            <w:tcW w:w="44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4"/>
                <w:highlight w:val="none"/>
              </w:rPr>
            </w:pPr>
            <w:r>
              <w:rPr>
                <w:rFonts w:hint="eastAsia"/>
                <w:color w:val="auto"/>
                <w:szCs w:val="24"/>
                <w:highlight w:val="none"/>
              </w:rPr>
              <w:t>信用分</w:t>
            </w:r>
          </w:p>
        </w:tc>
        <w:tc>
          <w:tcPr>
            <w:tcW w:w="3083" w:type="pct"/>
            <w:tcBorders>
              <w:top w:val="single" w:color="auto" w:sz="4" w:space="0"/>
              <w:left w:val="single" w:color="auto" w:sz="4" w:space="0"/>
              <w:bottom w:val="single" w:color="auto" w:sz="4" w:space="0"/>
              <w:right w:val="single" w:color="auto" w:sz="4" w:space="0"/>
            </w:tcBorders>
            <w:noWrap w:val="0"/>
            <w:vAlign w:val="top"/>
          </w:tcPr>
          <w:p>
            <w:pPr>
              <w:jc w:val="left"/>
              <w:rPr>
                <w:color w:val="auto"/>
                <w:sz w:val="20"/>
                <w:highlight w:val="none"/>
              </w:rPr>
            </w:pPr>
            <w:r>
              <w:rPr>
                <w:rFonts w:hint="eastAsia"/>
                <w:color w:val="auto"/>
                <w:sz w:val="20"/>
                <w:highlight w:val="none"/>
              </w:rPr>
              <w:t>项目类别：</w:t>
            </w:r>
            <w:r>
              <w:rPr>
                <w:rFonts w:hint="eastAsia"/>
                <w:color w:val="auto"/>
                <w:sz w:val="20"/>
                <w:highlight w:val="none"/>
                <w:u w:val="single"/>
              </w:rPr>
              <w:t>（见前附表）</w:t>
            </w:r>
          </w:p>
          <w:p>
            <w:pPr>
              <w:jc w:val="left"/>
              <w:rPr>
                <w:color w:val="auto"/>
                <w:sz w:val="20"/>
                <w:highlight w:val="none"/>
              </w:rPr>
            </w:pPr>
            <w:r>
              <w:rPr>
                <w:rFonts w:hint="eastAsia"/>
                <w:color w:val="auto"/>
                <w:sz w:val="20"/>
                <w:highlight w:val="none"/>
                <w:lang w:eastAsia="zh-CN"/>
              </w:rPr>
              <w:t>申请人</w:t>
            </w:r>
            <w:r>
              <w:rPr>
                <w:rFonts w:hint="eastAsia"/>
                <w:color w:val="auto"/>
                <w:sz w:val="20"/>
                <w:highlight w:val="none"/>
              </w:rPr>
              <w:t>本项得分</w:t>
            </w:r>
            <w:r>
              <w:rPr>
                <w:color w:val="auto"/>
                <w:sz w:val="20"/>
                <w:highlight w:val="none"/>
              </w:rPr>
              <w:t>=</w:t>
            </w:r>
            <w:r>
              <w:rPr>
                <w:rFonts w:hint="eastAsia"/>
                <w:color w:val="auto"/>
                <w:sz w:val="20"/>
                <w:highlight w:val="none"/>
                <w:lang w:eastAsia="zh-CN"/>
              </w:rPr>
              <w:t>申请人</w:t>
            </w:r>
            <w:r>
              <w:rPr>
                <w:rFonts w:hint="eastAsia"/>
                <w:color w:val="auto"/>
                <w:sz w:val="20"/>
                <w:highlight w:val="none"/>
              </w:rPr>
              <w:t>招标投标信用综合评价分</w:t>
            </w:r>
            <w:r>
              <w:rPr>
                <w:color w:val="auto"/>
                <w:sz w:val="20"/>
                <w:highlight w:val="none"/>
              </w:rPr>
              <w:t>/</w:t>
            </w:r>
            <w:r>
              <w:rPr>
                <w:rFonts w:hint="eastAsia"/>
                <w:color w:val="auto"/>
                <w:sz w:val="20"/>
                <w:highlight w:val="none"/>
              </w:rPr>
              <w:t>通过初步评审的</w:t>
            </w:r>
            <w:r>
              <w:rPr>
                <w:rFonts w:hint="eastAsia"/>
                <w:color w:val="auto"/>
                <w:sz w:val="20"/>
                <w:highlight w:val="none"/>
                <w:lang w:eastAsia="zh-CN"/>
              </w:rPr>
              <w:t>申请人</w:t>
            </w:r>
            <w:r>
              <w:rPr>
                <w:rFonts w:hint="eastAsia"/>
                <w:color w:val="auto"/>
                <w:sz w:val="20"/>
                <w:highlight w:val="none"/>
              </w:rPr>
              <w:t>的招标投标信用综合评价最高得分</w:t>
            </w:r>
            <w:r>
              <w:rPr>
                <w:color w:val="auto"/>
                <w:sz w:val="20"/>
                <w:highlight w:val="none"/>
              </w:rPr>
              <w:t>*10</w:t>
            </w:r>
          </w:p>
          <w:p>
            <w:pPr>
              <w:jc w:val="left"/>
              <w:rPr>
                <w:color w:val="auto"/>
                <w:sz w:val="20"/>
                <w:highlight w:val="none"/>
              </w:rPr>
            </w:pPr>
            <w:r>
              <w:rPr>
                <w:rFonts w:hint="eastAsia"/>
                <w:color w:val="auto"/>
                <w:sz w:val="20"/>
                <w:highlight w:val="none"/>
              </w:rPr>
              <w:t>注：</w:t>
            </w:r>
            <w:r>
              <w:rPr>
                <w:color w:val="auto"/>
                <w:sz w:val="20"/>
                <w:highlight w:val="none"/>
              </w:rPr>
              <w:t>1</w:t>
            </w:r>
            <w:r>
              <w:rPr>
                <w:rFonts w:hint="eastAsia"/>
                <w:color w:val="auto"/>
                <w:sz w:val="20"/>
                <w:highlight w:val="none"/>
              </w:rPr>
              <w:t>、</w:t>
            </w:r>
            <w:r>
              <w:rPr>
                <w:rFonts w:hint="eastAsia"/>
                <w:color w:val="auto"/>
                <w:sz w:val="20"/>
                <w:highlight w:val="none"/>
                <w:lang w:eastAsia="zh-CN"/>
              </w:rPr>
              <w:t>申请人</w:t>
            </w:r>
            <w:r>
              <w:rPr>
                <w:rFonts w:hint="eastAsia"/>
                <w:color w:val="auto"/>
                <w:sz w:val="20"/>
                <w:highlight w:val="none"/>
              </w:rPr>
              <w:t>的信用分得分以通过初步评审的</w:t>
            </w:r>
            <w:r>
              <w:rPr>
                <w:rFonts w:hint="eastAsia"/>
                <w:color w:val="auto"/>
                <w:sz w:val="20"/>
                <w:highlight w:val="none"/>
                <w:lang w:eastAsia="zh-CN"/>
              </w:rPr>
              <w:t>申请人</w:t>
            </w:r>
            <w:r>
              <w:rPr>
                <w:rFonts w:hint="eastAsia"/>
                <w:color w:val="auto"/>
                <w:sz w:val="20"/>
                <w:highlight w:val="none"/>
              </w:rPr>
              <w:t>的招标投标信用综合评价得分最高的为</w:t>
            </w:r>
            <w:r>
              <w:rPr>
                <w:color w:val="auto"/>
                <w:sz w:val="20"/>
                <w:highlight w:val="none"/>
              </w:rPr>
              <w:t>10</w:t>
            </w:r>
            <w:r>
              <w:rPr>
                <w:rFonts w:hint="eastAsia"/>
                <w:color w:val="auto"/>
                <w:sz w:val="20"/>
                <w:highlight w:val="none"/>
              </w:rPr>
              <w:t>分，其他</w:t>
            </w:r>
            <w:r>
              <w:rPr>
                <w:rFonts w:hint="eastAsia"/>
                <w:color w:val="auto"/>
                <w:sz w:val="20"/>
                <w:highlight w:val="none"/>
                <w:lang w:eastAsia="zh-CN"/>
              </w:rPr>
              <w:t>申请人</w:t>
            </w:r>
            <w:r>
              <w:rPr>
                <w:rFonts w:hint="eastAsia"/>
                <w:color w:val="auto"/>
                <w:sz w:val="20"/>
                <w:highlight w:val="none"/>
              </w:rPr>
              <w:t>的得分为其招标投标信用综合评价得分除以最高的招标投标信用综合评价得分乘以</w:t>
            </w:r>
            <w:r>
              <w:rPr>
                <w:color w:val="auto"/>
                <w:sz w:val="20"/>
                <w:highlight w:val="none"/>
              </w:rPr>
              <w:t>10</w:t>
            </w:r>
            <w:r>
              <w:rPr>
                <w:rFonts w:hint="eastAsia"/>
                <w:color w:val="auto"/>
                <w:sz w:val="20"/>
                <w:highlight w:val="none"/>
              </w:rPr>
              <w:t>；</w:t>
            </w:r>
          </w:p>
          <w:p>
            <w:pPr>
              <w:rPr>
                <w:color w:val="auto"/>
                <w:szCs w:val="21"/>
                <w:highlight w:val="none"/>
              </w:rPr>
            </w:pPr>
            <w:r>
              <w:rPr>
                <w:rFonts w:hint="eastAsia"/>
                <w:color w:val="auto"/>
                <w:sz w:val="20"/>
                <w:highlight w:val="none"/>
              </w:rPr>
              <w:t>未在评价信息系统建立信用档案的企业，其信用综合评价分为零分；联合体参与投标的，</w:t>
            </w:r>
            <w:r>
              <w:rPr>
                <w:rFonts w:hint="eastAsia"/>
                <w:color w:val="auto"/>
                <w:szCs w:val="21"/>
                <w:highlight w:val="none"/>
              </w:rPr>
              <w:t>其招标投标信用综合评价结果按联合体牵头单位对应项目类别的信用综合评价得分认定。</w:t>
            </w:r>
          </w:p>
          <w:p>
            <w:pPr>
              <w:numPr>
                <w:ilvl w:val="0"/>
                <w:numId w:val="12"/>
              </w:numPr>
              <w:jc w:val="left"/>
              <w:rPr>
                <w:color w:val="auto"/>
                <w:sz w:val="20"/>
                <w:highlight w:val="none"/>
              </w:rPr>
            </w:pPr>
            <w:r>
              <w:rPr>
                <w:rFonts w:hint="eastAsia"/>
                <w:color w:val="auto"/>
                <w:sz w:val="20"/>
                <w:highlight w:val="none"/>
              </w:rPr>
              <w:t>襄阳市招标投标综合评价分以资格预审文件中递交资格预审申请文件截止时间“襄阳市招标投标信用综合评价信息网（</w:t>
            </w:r>
            <w:r>
              <w:rPr>
                <w:color w:val="auto"/>
                <w:sz w:val="20"/>
                <w:highlight w:val="none"/>
              </w:rPr>
              <w:t>http://119.36.80.90:9080/web/index</w:t>
            </w:r>
            <w:r>
              <w:rPr>
                <w:rFonts w:hint="eastAsia"/>
                <w:color w:val="auto"/>
                <w:sz w:val="20"/>
                <w:highlight w:val="none"/>
              </w:rPr>
              <w:t>），以下简称“信用评价网”公布的分数为准。</w:t>
            </w:r>
          </w:p>
          <w:p>
            <w:pPr>
              <w:numPr>
                <w:ilvl w:val="0"/>
                <w:numId w:val="12"/>
              </w:numPr>
              <w:jc w:val="left"/>
              <w:rPr>
                <w:color w:val="auto"/>
                <w:sz w:val="20"/>
                <w:highlight w:val="none"/>
              </w:rPr>
            </w:pPr>
            <w:r>
              <w:rPr>
                <w:rFonts w:hint="eastAsia"/>
                <w:color w:val="auto"/>
                <w:sz w:val="20"/>
                <w:highlight w:val="none"/>
                <w:lang w:eastAsia="zh-CN"/>
              </w:rPr>
              <w:t>申请人</w:t>
            </w:r>
            <w:r>
              <w:rPr>
                <w:rFonts w:hint="eastAsia"/>
                <w:color w:val="auto"/>
                <w:sz w:val="20"/>
                <w:highlight w:val="none"/>
              </w:rPr>
              <w:t>无需填报信用分，交易系统自动调取“信用评价网”对应项目类别数据信息。</w:t>
            </w:r>
            <w:r>
              <w:rPr>
                <w:rFonts w:hint="eastAsia"/>
                <w:color w:val="auto"/>
                <w:sz w:val="20"/>
                <w:highlight w:val="none"/>
                <w:lang w:eastAsia="zh-CN"/>
              </w:rPr>
              <w:t>申请人</w:t>
            </w:r>
            <w:r>
              <w:rPr>
                <w:rFonts w:hint="eastAsia"/>
                <w:color w:val="auto"/>
                <w:sz w:val="20"/>
                <w:highlight w:val="none"/>
              </w:rPr>
              <w:t>可于开标当日登录“信用评价网”查询分值，并做好资料保存，以备核查。</w:t>
            </w:r>
          </w:p>
        </w:tc>
        <w:tc>
          <w:tcPr>
            <w:tcW w:w="238" w:type="pct"/>
            <w:vMerge w:val="restart"/>
            <w:tcBorders>
              <w:top w:val="single" w:color="auto" w:sz="4" w:space="0"/>
              <w:left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10</w:t>
            </w:r>
            <w:r>
              <w:rPr>
                <w:rFonts w:hint="eastAsia"/>
                <w:color w:val="auto"/>
                <w:szCs w:val="21"/>
                <w:highlight w:val="none"/>
              </w:rPr>
              <w:t>分</w:t>
            </w:r>
          </w:p>
          <w:p>
            <w:pPr>
              <w:jc w:val="center"/>
              <w:rPr>
                <w:rFonts w:hint="default" w:eastAsia="宋体"/>
                <w:color w:val="auto"/>
                <w:szCs w:val="21"/>
                <w:highlight w:val="none"/>
                <w:lang w:val="en-US" w:eastAsia="zh-CN"/>
              </w:rPr>
            </w:pP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c>
          <w:tcPr>
            <w:tcW w:w="350" w:type="pct"/>
            <w:vMerge w:val="restart"/>
            <w:tcBorders>
              <w:top w:val="single" w:color="auto" w:sz="4" w:space="0"/>
              <w:left w:val="single" w:color="auto" w:sz="4" w:space="0"/>
              <w:right w:val="single" w:color="auto" w:sz="4" w:space="0"/>
            </w:tcBorders>
            <w:noWrap w:val="0"/>
            <w:vAlign w:val="center"/>
          </w:tcPr>
          <w:p>
            <w:pPr>
              <w:jc w:val="center"/>
              <w:rPr>
                <w:color w:val="auto"/>
                <w:szCs w:val="21"/>
                <w:highlight w:val="none"/>
              </w:rPr>
            </w:pP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Cs w:val="24"/>
                <w:highlight w:val="none"/>
                <w:lang w:val="en-US" w:eastAsia="zh-CN"/>
              </w:rPr>
            </w:pPr>
            <w:r>
              <w:rPr>
                <w:rFonts w:hint="eastAsia"/>
                <w:color w:val="auto"/>
                <w:szCs w:val="24"/>
                <w:highlight w:val="none"/>
                <w:lang w:val="en-US" w:eastAsia="zh-CN"/>
              </w:rPr>
              <w:t>2</w:t>
            </w:r>
          </w:p>
        </w:tc>
        <w:tc>
          <w:tcPr>
            <w:tcW w:w="4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4"/>
                <w:highlight w:val="none"/>
                <w:lang w:eastAsia="zh-CN"/>
              </w:rPr>
            </w:pPr>
            <w:r>
              <w:rPr>
                <w:rFonts w:hint="eastAsia"/>
                <w:color w:val="auto"/>
                <w:szCs w:val="24"/>
                <w:highlight w:val="none"/>
                <w:lang w:eastAsia="zh-CN"/>
              </w:rPr>
              <w:t>招标人自行拟定评审因素</w:t>
            </w:r>
          </w:p>
          <w:p>
            <w:pPr>
              <w:jc w:val="center"/>
              <w:rPr>
                <w:rFonts w:hint="eastAsia"/>
                <w:color w:val="auto"/>
                <w:szCs w:val="24"/>
                <w:highlight w:val="none"/>
              </w:rPr>
            </w:pPr>
          </w:p>
        </w:tc>
        <w:tc>
          <w:tcPr>
            <w:tcW w:w="3083"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ind w:leftChars="0"/>
              <w:jc w:val="left"/>
              <w:rPr>
                <w:rFonts w:hint="eastAsia"/>
                <w:color w:val="auto"/>
                <w:sz w:val="20"/>
                <w:highlight w:val="none"/>
                <w:lang w:eastAsia="zh-CN"/>
              </w:rPr>
            </w:pPr>
          </w:p>
        </w:tc>
        <w:tc>
          <w:tcPr>
            <w:tcW w:w="238" w:type="pct"/>
            <w:vMerge w:val="continue"/>
            <w:tcBorders>
              <w:left w:val="single" w:color="auto" w:sz="4" w:space="0"/>
              <w:bottom w:val="single" w:color="auto" w:sz="4" w:space="0"/>
              <w:right w:val="single" w:color="auto" w:sz="4" w:space="0"/>
            </w:tcBorders>
            <w:noWrap w:val="0"/>
            <w:vAlign w:val="center"/>
          </w:tcPr>
          <w:p>
            <w:pPr>
              <w:jc w:val="center"/>
              <w:rPr>
                <w:rFonts w:hint="default" w:eastAsia="宋体"/>
                <w:color w:val="auto"/>
                <w:szCs w:val="21"/>
                <w:highlight w:val="none"/>
                <w:lang w:val="en-US" w:eastAsia="zh-CN"/>
              </w:rPr>
            </w:pP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c>
          <w:tcPr>
            <w:tcW w:w="350" w:type="pct"/>
            <w:vMerge w:val="continue"/>
            <w:tcBorders>
              <w:left w:val="single" w:color="auto" w:sz="4" w:space="0"/>
              <w:bottom w:val="single" w:color="auto" w:sz="4" w:space="0"/>
              <w:right w:val="single" w:color="auto" w:sz="4" w:space="0"/>
            </w:tcBorders>
            <w:noWrap w:val="0"/>
            <w:vAlign w:val="center"/>
          </w:tcPr>
          <w:p>
            <w:pPr>
              <w:jc w:val="center"/>
              <w:rPr>
                <w:color w:val="auto"/>
                <w:szCs w:val="21"/>
                <w:highlight w:val="none"/>
              </w:rPr>
            </w:pP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Cs w:val="24"/>
                <w:highlight w:val="none"/>
                <w:lang w:val="en-US" w:eastAsia="zh-CN"/>
              </w:rPr>
            </w:pPr>
            <w:r>
              <w:rPr>
                <w:rFonts w:hint="eastAsia"/>
                <w:color w:val="auto"/>
                <w:szCs w:val="24"/>
                <w:highlight w:val="none"/>
                <w:lang w:val="en-US" w:eastAsia="zh-CN"/>
              </w:rPr>
              <w:t>3</w:t>
            </w:r>
          </w:p>
        </w:tc>
        <w:tc>
          <w:tcPr>
            <w:tcW w:w="445" w:type="pct"/>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4"/>
                <w:highlight w:val="none"/>
              </w:rPr>
            </w:pPr>
            <w:r>
              <w:rPr>
                <w:rFonts w:hint="eastAsia" w:ascii="宋体" w:hAnsi="宋体"/>
                <w:color w:val="auto"/>
                <w:szCs w:val="21"/>
                <w:highlight w:val="none"/>
                <w:lang w:eastAsia="zh-CN"/>
              </w:rPr>
              <w:t>联合体加分（如有）</w:t>
            </w:r>
          </w:p>
        </w:tc>
        <w:tc>
          <w:tcPr>
            <w:tcW w:w="30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0"/>
                <w:highlight w:val="none"/>
                <w:lang w:eastAsia="zh-CN"/>
              </w:rPr>
            </w:pPr>
            <w:r>
              <w:rPr>
                <w:rFonts w:hint="eastAsia" w:ascii="宋体" w:hAnsi="宋体"/>
                <w:color w:val="auto"/>
                <w:szCs w:val="21"/>
                <w:highlight w:val="none"/>
              </w:rPr>
              <w:t>给予</w:t>
            </w:r>
            <w:r>
              <w:rPr>
                <w:rFonts w:hint="eastAsia" w:ascii="宋体" w:hAnsi="宋体"/>
                <w:color w:val="auto"/>
                <w:szCs w:val="21"/>
                <w:highlight w:val="none"/>
                <w:lang w:eastAsia="zh-CN"/>
              </w:rPr>
              <w:t>共同承担施工任务的</w:t>
            </w:r>
            <w:r>
              <w:rPr>
                <w:rFonts w:hint="eastAsia" w:ascii="宋体" w:hAnsi="宋体"/>
                <w:color w:val="auto"/>
                <w:szCs w:val="21"/>
                <w:highlight w:val="none"/>
              </w:rPr>
              <w:t>国企与民企组建的联合体申请人的专项加分</w:t>
            </w:r>
          </w:p>
        </w:tc>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2分</w:t>
            </w: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c>
          <w:tcPr>
            <w:tcW w:w="3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p>
        </w:tc>
      </w:tr>
    </w:tbl>
    <w:p>
      <w:pPr>
        <w:jc w:val="left"/>
        <w:rPr>
          <w:rFonts w:hint="eastAsia" w:ascii="宋体" w:hAnsi="宋体"/>
          <w:color w:val="auto"/>
          <w:szCs w:val="21"/>
          <w:highlight w:val="none"/>
        </w:rPr>
      </w:pPr>
      <w:r>
        <w:rPr>
          <w:rFonts w:hint="eastAsia" w:ascii="宋体" w:hAnsi="宋体"/>
          <w:color w:val="auto"/>
          <w:szCs w:val="21"/>
          <w:highlight w:val="none"/>
        </w:rPr>
        <w:t>审查委员会成员签字/日期：</w:t>
      </w:r>
    </w:p>
    <w:p>
      <w:pPr>
        <w:rPr>
          <w:rFonts w:hint="eastAsia"/>
          <w:color w:val="auto"/>
          <w:szCs w:val="24"/>
          <w:highlight w:val="none"/>
        </w:rPr>
      </w:pPr>
      <w:r>
        <w:rPr>
          <w:color w:val="auto"/>
          <w:szCs w:val="24"/>
          <w:highlight w:val="none"/>
        </w:rPr>
        <w:t xml:space="preserve">                                                                                 </w:t>
      </w:r>
    </w:p>
    <w:p>
      <w:pPr>
        <w:pStyle w:val="200"/>
        <w:rPr>
          <w:rFonts w:hint="eastAsia"/>
          <w:color w:val="auto"/>
          <w:highlight w:val="none"/>
        </w:rPr>
      </w:pPr>
      <w:bookmarkStart w:id="712" w:name="_Toc2040332871"/>
      <w:bookmarkStart w:id="713" w:name="_Toc528225805"/>
      <w:bookmarkStart w:id="714" w:name="_Toc1425735653"/>
      <w:bookmarkStart w:id="715" w:name="_Toc1846337826"/>
      <w:r>
        <w:rPr>
          <w:rFonts w:hint="eastAsia"/>
          <w:color w:val="auto"/>
          <w:highlight w:val="none"/>
        </w:rPr>
        <w:br w:type="page"/>
      </w:r>
      <w:bookmarkStart w:id="716" w:name="_Toc746799865"/>
      <w:r>
        <w:rPr>
          <w:rFonts w:hint="eastAsia"/>
          <w:color w:val="auto"/>
          <w:highlight w:val="none"/>
        </w:rPr>
        <w:t>附表A-</w:t>
      </w:r>
      <w:r>
        <w:rPr>
          <w:color w:val="auto"/>
          <w:highlight w:val="none"/>
        </w:rPr>
        <w:t>6</w:t>
      </w:r>
      <w:r>
        <w:rPr>
          <w:rFonts w:hint="eastAsia"/>
          <w:color w:val="auto"/>
          <w:highlight w:val="none"/>
        </w:rPr>
        <w:t>：评分汇总记录表</w:t>
      </w:r>
      <w:bookmarkEnd w:id="712"/>
      <w:bookmarkEnd w:id="713"/>
      <w:bookmarkEnd w:id="714"/>
      <w:bookmarkEnd w:id="715"/>
      <w:bookmarkEnd w:id="716"/>
    </w:p>
    <w:p>
      <w:pPr>
        <w:spacing w:before="120" w:beforeLines="50" w:after="120" w:afterLines="50" w:line="50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评分汇总记录表</w:t>
      </w:r>
    </w:p>
    <w:tbl>
      <w:tblPr>
        <w:tblStyle w:val="4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715"/>
        <w:gridCol w:w="1716"/>
        <w:gridCol w:w="1716"/>
        <w:gridCol w:w="1715"/>
        <w:gridCol w:w="1716"/>
        <w:gridCol w:w="17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审查委员会成员姓名</w:t>
            </w:r>
          </w:p>
        </w:tc>
        <w:tc>
          <w:tcPr>
            <w:tcW w:w="12010" w:type="dxa"/>
            <w:gridSpan w:val="7"/>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通过详细审查的申请人名称及其评定得分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宋体" w:hAnsi="宋体"/>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6：</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7：</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各成员评分平均值</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申请人最终得分</w:t>
            </w: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5"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c>
          <w:tcPr>
            <w:tcW w:w="1716" w:type="dxa"/>
            <w:noWrap w:val="0"/>
            <w:vAlign w:val="center"/>
          </w:tcPr>
          <w:p>
            <w:pPr>
              <w:jc w:val="center"/>
              <w:rPr>
                <w:rFonts w:hint="eastAsia" w:ascii="宋体" w:hAnsi="宋体"/>
                <w:b/>
                <w:color w:val="auto"/>
                <w:szCs w:val="21"/>
                <w:highlight w:val="none"/>
              </w:rPr>
            </w:pPr>
          </w:p>
        </w:tc>
      </w:tr>
    </w:tbl>
    <w:p>
      <w:pPr>
        <w:spacing w:before="120" w:beforeLines="50"/>
        <w:rPr>
          <w:rFonts w:hint="eastAsia" w:ascii="宋体" w:hAnsi="宋体"/>
          <w:color w:val="auto"/>
          <w:szCs w:val="21"/>
          <w:highlight w:val="none"/>
        </w:rPr>
      </w:pPr>
      <w:r>
        <w:rPr>
          <w:rFonts w:hint="eastAsia" w:ascii="宋体" w:hAnsi="宋体"/>
          <w:color w:val="auto"/>
          <w:szCs w:val="21"/>
          <w:highlight w:val="none"/>
        </w:rPr>
        <w:t>审查委员会全体成员签字/日期：</w:t>
      </w:r>
      <w:bookmarkStart w:id="717" w:name="_Toc1276826200"/>
      <w:bookmarkStart w:id="718" w:name="_Toc1881069069"/>
      <w:bookmarkStart w:id="719" w:name="_Toc914441168"/>
      <w:bookmarkStart w:id="720" w:name="_Toc112805732"/>
    </w:p>
    <w:p>
      <w:pPr>
        <w:spacing w:before="120" w:beforeLines="50"/>
        <w:rPr>
          <w:rFonts w:hint="eastAsia" w:ascii="宋体" w:hAnsi="宋体"/>
          <w:color w:val="auto"/>
          <w:szCs w:val="21"/>
          <w:highlight w:val="none"/>
        </w:rPr>
        <w:sectPr>
          <w:pgSz w:w="16840" w:h="11907" w:orient="landscape"/>
          <w:pgMar w:top="1474" w:right="1701" w:bottom="1474" w:left="1474" w:header="851" w:footer="992" w:gutter="0"/>
          <w:cols w:space="720" w:num="1"/>
          <w:docGrid w:linePitch="312" w:charSpace="0"/>
        </w:sectPr>
      </w:pPr>
    </w:p>
    <w:p>
      <w:pPr>
        <w:spacing w:before="120" w:beforeLines="50"/>
        <w:outlineLvl w:val="2"/>
        <w:rPr>
          <w:rFonts w:hint="eastAsia" w:ascii="宋体" w:hAnsi="宋体" w:eastAsia="宋体" w:cs="宋体"/>
          <w:b/>
          <w:bCs/>
          <w:color w:val="auto"/>
          <w:sz w:val="24"/>
          <w:szCs w:val="24"/>
          <w:highlight w:val="none"/>
        </w:rPr>
      </w:pPr>
      <w:bookmarkStart w:id="721" w:name="_Toc586842883"/>
      <w:r>
        <w:rPr>
          <w:rFonts w:hint="eastAsia" w:ascii="宋体" w:hAnsi="宋体" w:eastAsia="宋体" w:cs="宋体"/>
          <w:b/>
          <w:bCs/>
          <w:color w:val="auto"/>
          <w:sz w:val="24"/>
          <w:szCs w:val="24"/>
          <w:highlight w:val="none"/>
        </w:rPr>
        <w:t>附表A-7：资格审查结果汇总表</w:t>
      </w:r>
      <w:bookmarkEnd w:id="717"/>
      <w:bookmarkEnd w:id="718"/>
      <w:bookmarkEnd w:id="719"/>
      <w:bookmarkEnd w:id="720"/>
      <w:bookmarkEnd w:id="721"/>
    </w:p>
    <w:p>
      <w:pPr>
        <w:spacing w:before="120" w:beforeLines="5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资格审查结果汇总表</w:t>
      </w:r>
    </w:p>
    <w:p>
      <w:pPr>
        <w:spacing w:before="120" w:beforeLines="50"/>
        <w:rPr>
          <w:rFonts w:hint="eastAsia"/>
          <w:color w:val="auto"/>
          <w:szCs w:val="24"/>
          <w:highlight w:val="none"/>
        </w:rPr>
      </w:pPr>
      <w:r>
        <w:rPr>
          <w:rFonts w:hint="eastAsia"/>
          <w:color w:val="auto"/>
          <w:szCs w:val="24"/>
          <w:highlight w:val="none"/>
        </w:rPr>
        <w:t>工程名称：</w:t>
      </w:r>
      <w:r>
        <w:rPr>
          <w:rFonts w:hint="eastAsia"/>
          <w:color w:val="auto"/>
          <w:szCs w:val="24"/>
          <w:highlight w:val="none"/>
          <w:u w:val="single"/>
        </w:rPr>
        <w:t xml:space="preserve">                    </w:t>
      </w:r>
      <w:r>
        <w:rPr>
          <w:rFonts w:hint="eastAsia"/>
          <w:color w:val="auto"/>
          <w:szCs w:val="24"/>
          <w:highlight w:val="none"/>
        </w:rPr>
        <w:t>（项目名称）</w:t>
      </w:r>
      <w:r>
        <w:rPr>
          <w:rFonts w:hint="eastAsia"/>
          <w:color w:val="auto"/>
          <w:szCs w:val="24"/>
          <w:highlight w:val="none"/>
          <w:u w:val="single"/>
        </w:rPr>
        <w:t xml:space="preserve">       </w:t>
      </w:r>
      <w:r>
        <w:rPr>
          <w:rFonts w:hint="eastAsia"/>
          <w:color w:val="auto"/>
          <w:szCs w:val="21"/>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75"/>
        <w:gridCol w:w="935"/>
        <w:gridCol w:w="926"/>
        <w:gridCol w:w="850"/>
        <w:gridCol w:w="851"/>
        <w:gridCol w:w="101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4" w:type="dxa"/>
            <w:vMerge w:val="restart"/>
            <w:noWrap w:val="0"/>
            <w:vAlign w:val="center"/>
          </w:tcPr>
          <w:p>
            <w:pPr>
              <w:jc w:val="center"/>
              <w:rPr>
                <w:rFonts w:hint="eastAsia"/>
                <w:color w:val="auto"/>
                <w:szCs w:val="24"/>
                <w:highlight w:val="none"/>
              </w:rPr>
            </w:pPr>
            <w:r>
              <w:rPr>
                <w:rFonts w:hint="eastAsia"/>
                <w:color w:val="auto"/>
                <w:szCs w:val="24"/>
                <w:highlight w:val="none"/>
              </w:rPr>
              <w:t>序号</w:t>
            </w:r>
          </w:p>
        </w:tc>
        <w:tc>
          <w:tcPr>
            <w:tcW w:w="2375" w:type="dxa"/>
            <w:vMerge w:val="restart"/>
            <w:noWrap w:val="0"/>
            <w:vAlign w:val="center"/>
          </w:tcPr>
          <w:p>
            <w:pPr>
              <w:jc w:val="center"/>
              <w:rPr>
                <w:rFonts w:hint="eastAsia"/>
                <w:color w:val="auto"/>
                <w:szCs w:val="24"/>
                <w:highlight w:val="none"/>
              </w:rPr>
            </w:pPr>
            <w:r>
              <w:rPr>
                <w:rFonts w:hint="eastAsia"/>
                <w:color w:val="auto"/>
                <w:szCs w:val="24"/>
                <w:highlight w:val="none"/>
              </w:rPr>
              <w:t>申请人名称</w:t>
            </w:r>
          </w:p>
        </w:tc>
        <w:tc>
          <w:tcPr>
            <w:tcW w:w="1861" w:type="dxa"/>
            <w:gridSpan w:val="2"/>
            <w:noWrap w:val="0"/>
            <w:vAlign w:val="center"/>
          </w:tcPr>
          <w:p>
            <w:pPr>
              <w:jc w:val="center"/>
              <w:rPr>
                <w:rFonts w:hint="eastAsia"/>
                <w:color w:val="auto"/>
                <w:szCs w:val="24"/>
                <w:highlight w:val="none"/>
              </w:rPr>
            </w:pPr>
            <w:r>
              <w:rPr>
                <w:rFonts w:hint="eastAsia"/>
                <w:color w:val="auto"/>
                <w:szCs w:val="24"/>
                <w:highlight w:val="none"/>
              </w:rPr>
              <w:t>初步审查</w:t>
            </w:r>
          </w:p>
        </w:tc>
        <w:tc>
          <w:tcPr>
            <w:tcW w:w="1701" w:type="dxa"/>
            <w:gridSpan w:val="2"/>
            <w:noWrap w:val="0"/>
            <w:vAlign w:val="center"/>
          </w:tcPr>
          <w:p>
            <w:pPr>
              <w:jc w:val="center"/>
              <w:rPr>
                <w:rFonts w:hint="eastAsia"/>
                <w:color w:val="auto"/>
                <w:szCs w:val="24"/>
                <w:highlight w:val="none"/>
              </w:rPr>
            </w:pPr>
            <w:r>
              <w:rPr>
                <w:rFonts w:hint="eastAsia"/>
                <w:color w:val="auto"/>
                <w:szCs w:val="24"/>
                <w:highlight w:val="none"/>
              </w:rPr>
              <w:t>详细评审</w:t>
            </w:r>
          </w:p>
        </w:tc>
        <w:tc>
          <w:tcPr>
            <w:tcW w:w="1010" w:type="dxa"/>
            <w:vMerge w:val="restart"/>
            <w:noWrap w:val="0"/>
            <w:vAlign w:val="center"/>
          </w:tcPr>
          <w:p>
            <w:pPr>
              <w:jc w:val="center"/>
              <w:rPr>
                <w:rFonts w:hint="eastAsia"/>
                <w:color w:val="auto"/>
                <w:szCs w:val="24"/>
                <w:highlight w:val="none"/>
              </w:rPr>
            </w:pPr>
            <w:r>
              <w:rPr>
                <w:rFonts w:hint="eastAsia"/>
                <w:color w:val="auto"/>
                <w:szCs w:val="24"/>
                <w:highlight w:val="none"/>
              </w:rPr>
              <w:t>评分</w:t>
            </w:r>
          </w:p>
          <w:p>
            <w:pPr>
              <w:jc w:val="center"/>
              <w:rPr>
                <w:rFonts w:hint="eastAsia"/>
                <w:color w:val="auto"/>
                <w:szCs w:val="24"/>
                <w:highlight w:val="none"/>
              </w:rPr>
            </w:pPr>
            <w:r>
              <w:rPr>
                <w:rFonts w:hint="eastAsia"/>
                <w:color w:val="auto"/>
                <w:szCs w:val="24"/>
                <w:highlight w:val="none"/>
              </w:rPr>
              <w:t>结果</w:t>
            </w:r>
          </w:p>
        </w:tc>
        <w:tc>
          <w:tcPr>
            <w:tcW w:w="1541" w:type="dxa"/>
            <w:vMerge w:val="restart"/>
            <w:noWrap w:val="0"/>
            <w:vAlign w:val="center"/>
          </w:tcPr>
          <w:p>
            <w:pPr>
              <w:jc w:val="center"/>
              <w:rPr>
                <w:rFonts w:hint="eastAsia"/>
                <w:color w:val="auto"/>
                <w:szCs w:val="24"/>
                <w:highlight w:val="none"/>
              </w:rPr>
            </w:pPr>
            <w:r>
              <w:rPr>
                <w:rFonts w:hint="eastAsia"/>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4" w:type="dxa"/>
            <w:vMerge w:val="continue"/>
            <w:noWrap w:val="0"/>
            <w:vAlign w:val="center"/>
          </w:tcPr>
          <w:p>
            <w:pPr>
              <w:jc w:val="center"/>
              <w:rPr>
                <w:rFonts w:hint="eastAsia"/>
                <w:color w:val="auto"/>
                <w:szCs w:val="24"/>
                <w:highlight w:val="none"/>
              </w:rPr>
            </w:pPr>
          </w:p>
        </w:tc>
        <w:tc>
          <w:tcPr>
            <w:tcW w:w="2375" w:type="dxa"/>
            <w:vMerge w:val="continue"/>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r>
              <w:rPr>
                <w:rFonts w:hint="eastAsia"/>
                <w:color w:val="auto"/>
                <w:szCs w:val="24"/>
                <w:highlight w:val="none"/>
              </w:rPr>
              <w:t>合格</w:t>
            </w:r>
          </w:p>
        </w:tc>
        <w:tc>
          <w:tcPr>
            <w:tcW w:w="926" w:type="dxa"/>
            <w:noWrap w:val="0"/>
            <w:vAlign w:val="center"/>
          </w:tcPr>
          <w:p>
            <w:pPr>
              <w:rPr>
                <w:rFonts w:hint="eastAsia"/>
                <w:color w:val="auto"/>
                <w:szCs w:val="24"/>
                <w:highlight w:val="none"/>
              </w:rPr>
            </w:pPr>
            <w:r>
              <w:rPr>
                <w:rFonts w:hint="eastAsia"/>
                <w:color w:val="auto"/>
                <w:szCs w:val="24"/>
                <w:highlight w:val="none"/>
              </w:rPr>
              <w:t>不合格</w:t>
            </w:r>
          </w:p>
        </w:tc>
        <w:tc>
          <w:tcPr>
            <w:tcW w:w="850" w:type="dxa"/>
            <w:noWrap w:val="0"/>
            <w:vAlign w:val="center"/>
          </w:tcPr>
          <w:p>
            <w:pPr>
              <w:jc w:val="center"/>
              <w:rPr>
                <w:rFonts w:hint="eastAsia"/>
                <w:color w:val="auto"/>
                <w:szCs w:val="24"/>
                <w:highlight w:val="none"/>
              </w:rPr>
            </w:pPr>
            <w:r>
              <w:rPr>
                <w:rFonts w:hint="eastAsia"/>
                <w:color w:val="auto"/>
                <w:szCs w:val="24"/>
                <w:highlight w:val="none"/>
              </w:rPr>
              <w:t>合格</w:t>
            </w:r>
          </w:p>
        </w:tc>
        <w:tc>
          <w:tcPr>
            <w:tcW w:w="851" w:type="dxa"/>
            <w:noWrap w:val="0"/>
            <w:vAlign w:val="center"/>
          </w:tcPr>
          <w:p>
            <w:pPr>
              <w:jc w:val="center"/>
              <w:rPr>
                <w:rFonts w:hint="eastAsia"/>
                <w:color w:val="auto"/>
                <w:szCs w:val="24"/>
                <w:highlight w:val="none"/>
              </w:rPr>
            </w:pPr>
            <w:r>
              <w:rPr>
                <w:rFonts w:hint="eastAsia"/>
                <w:color w:val="auto"/>
                <w:szCs w:val="24"/>
                <w:highlight w:val="none"/>
              </w:rPr>
              <w:t>不合格</w:t>
            </w:r>
          </w:p>
        </w:tc>
        <w:tc>
          <w:tcPr>
            <w:tcW w:w="1010" w:type="dxa"/>
            <w:vMerge w:val="continue"/>
            <w:noWrap w:val="0"/>
            <w:vAlign w:val="center"/>
          </w:tcPr>
          <w:p>
            <w:pPr>
              <w:jc w:val="center"/>
              <w:rPr>
                <w:rFonts w:hint="eastAsia"/>
                <w:color w:val="auto"/>
                <w:szCs w:val="24"/>
                <w:highlight w:val="none"/>
              </w:rPr>
            </w:pPr>
          </w:p>
        </w:tc>
        <w:tc>
          <w:tcPr>
            <w:tcW w:w="1541" w:type="dxa"/>
            <w:vMerge w:val="continue"/>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34" w:type="dxa"/>
            <w:noWrap w:val="0"/>
            <w:vAlign w:val="center"/>
          </w:tcPr>
          <w:p>
            <w:pPr>
              <w:jc w:val="center"/>
              <w:rPr>
                <w:rFonts w:hint="eastAsia"/>
                <w:color w:val="auto"/>
                <w:szCs w:val="24"/>
                <w:highlight w:val="none"/>
              </w:rPr>
            </w:pPr>
          </w:p>
        </w:tc>
        <w:tc>
          <w:tcPr>
            <w:tcW w:w="2375" w:type="dxa"/>
            <w:noWrap w:val="0"/>
            <w:vAlign w:val="center"/>
          </w:tcPr>
          <w:p>
            <w:pPr>
              <w:jc w:val="center"/>
              <w:rPr>
                <w:rFonts w:hint="eastAsia"/>
                <w:color w:val="auto"/>
                <w:szCs w:val="24"/>
                <w:highlight w:val="none"/>
              </w:rPr>
            </w:pPr>
          </w:p>
        </w:tc>
        <w:tc>
          <w:tcPr>
            <w:tcW w:w="935" w:type="dxa"/>
            <w:noWrap w:val="0"/>
            <w:vAlign w:val="center"/>
          </w:tcPr>
          <w:p>
            <w:pPr>
              <w:jc w:val="center"/>
              <w:rPr>
                <w:rFonts w:hint="eastAsia"/>
                <w:color w:val="auto"/>
                <w:szCs w:val="24"/>
                <w:highlight w:val="none"/>
              </w:rPr>
            </w:pPr>
          </w:p>
        </w:tc>
        <w:tc>
          <w:tcPr>
            <w:tcW w:w="926" w:type="dxa"/>
            <w:noWrap w:val="0"/>
            <w:vAlign w:val="center"/>
          </w:tcPr>
          <w:p>
            <w:pPr>
              <w:jc w:val="center"/>
              <w:rPr>
                <w:rFonts w:hint="eastAsia"/>
                <w:color w:val="auto"/>
                <w:szCs w:val="24"/>
                <w:highlight w:val="none"/>
              </w:rPr>
            </w:pPr>
          </w:p>
        </w:tc>
        <w:tc>
          <w:tcPr>
            <w:tcW w:w="850" w:type="dxa"/>
            <w:noWrap w:val="0"/>
            <w:vAlign w:val="center"/>
          </w:tcPr>
          <w:p>
            <w:pPr>
              <w:jc w:val="center"/>
              <w:rPr>
                <w:rFonts w:hint="eastAsia"/>
                <w:color w:val="auto"/>
                <w:szCs w:val="24"/>
                <w:highlight w:val="none"/>
              </w:rPr>
            </w:pPr>
          </w:p>
        </w:tc>
        <w:tc>
          <w:tcPr>
            <w:tcW w:w="851" w:type="dxa"/>
            <w:noWrap w:val="0"/>
            <w:vAlign w:val="center"/>
          </w:tcPr>
          <w:p>
            <w:pPr>
              <w:jc w:val="center"/>
              <w:rPr>
                <w:rFonts w:hint="eastAsia"/>
                <w:color w:val="auto"/>
                <w:szCs w:val="24"/>
                <w:highlight w:val="none"/>
              </w:rPr>
            </w:pPr>
          </w:p>
        </w:tc>
        <w:tc>
          <w:tcPr>
            <w:tcW w:w="1010" w:type="dxa"/>
            <w:noWrap w:val="0"/>
            <w:vAlign w:val="center"/>
          </w:tcPr>
          <w:p>
            <w:pPr>
              <w:jc w:val="center"/>
              <w:rPr>
                <w:rFonts w:hint="eastAsia"/>
                <w:color w:val="auto"/>
                <w:szCs w:val="24"/>
                <w:highlight w:val="none"/>
              </w:rPr>
            </w:pPr>
          </w:p>
        </w:tc>
        <w:tc>
          <w:tcPr>
            <w:tcW w:w="1541" w:type="dxa"/>
            <w:noWrap w:val="0"/>
            <w:vAlign w:val="center"/>
          </w:tcPr>
          <w:p>
            <w:pPr>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1" w:hRule="atLeast"/>
          <w:jc w:val="center"/>
        </w:trPr>
        <w:tc>
          <w:tcPr>
            <w:tcW w:w="3209" w:type="dxa"/>
            <w:gridSpan w:val="2"/>
            <w:noWrap w:val="0"/>
            <w:vAlign w:val="center"/>
          </w:tcPr>
          <w:p>
            <w:pPr>
              <w:rPr>
                <w:rFonts w:hint="eastAsia"/>
                <w:color w:val="auto"/>
                <w:szCs w:val="24"/>
                <w:highlight w:val="none"/>
              </w:rPr>
            </w:pPr>
            <w:r>
              <w:rPr>
                <w:rFonts w:hint="eastAsia"/>
                <w:color w:val="auto"/>
                <w:szCs w:val="24"/>
                <w:highlight w:val="none"/>
              </w:rPr>
              <w:t>审查委员会全体成员签字</w:t>
            </w:r>
          </w:p>
        </w:tc>
        <w:tc>
          <w:tcPr>
            <w:tcW w:w="3562" w:type="dxa"/>
            <w:gridSpan w:val="4"/>
            <w:noWrap w:val="0"/>
            <w:vAlign w:val="center"/>
          </w:tcPr>
          <w:p>
            <w:pPr>
              <w:rPr>
                <w:rFonts w:hint="eastAsia"/>
                <w:color w:val="auto"/>
                <w:szCs w:val="24"/>
                <w:highlight w:val="none"/>
              </w:rPr>
            </w:pPr>
          </w:p>
        </w:tc>
        <w:tc>
          <w:tcPr>
            <w:tcW w:w="2551" w:type="dxa"/>
            <w:gridSpan w:val="2"/>
            <w:noWrap w:val="0"/>
            <w:vAlign w:val="center"/>
          </w:tcPr>
          <w:p>
            <w:pPr>
              <w:rPr>
                <w:rFonts w:hint="eastAsia"/>
                <w:color w:val="auto"/>
                <w:szCs w:val="24"/>
                <w:highlight w:val="none"/>
              </w:rPr>
            </w:pPr>
            <w:r>
              <w:rPr>
                <w:rFonts w:hint="eastAsia"/>
                <w:color w:val="auto"/>
                <w:szCs w:val="24"/>
                <w:highlight w:val="none"/>
              </w:rPr>
              <w:t>日期：</w:t>
            </w:r>
          </w:p>
        </w:tc>
      </w:tr>
    </w:tbl>
    <w:p>
      <w:pPr>
        <w:spacing w:before="120" w:beforeLines="50"/>
        <w:rPr>
          <w:rFonts w:hint="eastAsia"/>
          <w:color w:val="auto"/>
          <w:szCs w:val="24"/>
          <w:highlight w:val="none"/>
        </w:rPr>
      </w:pPr>
    </w:p>
    <w:p>
      <w:pPr>
        <w:spacing w:before="120" w:beforeLines="50"/>
        <w:rPr>
          <w:rFonts w:hint="eastAsia"/>
          <w:color w:val="auto"/>
          <w:szCs w:val="24"/>
          <w:highlight w:val="none"/>
        </w:rPr>
      </w:pPr>
    </w:p>
    <w:p>
      <w:pPr>
        <w:pStyle w:val="200"/>
        <w:rPr>
          <w:rFonts w:hint="eastAsia"/>
          <w:color w:val="auto"/>
          <w:highlight w:val="none"/>
        </w:rPr>
      </w:pPr>
      <w:bookmarkStart w:id="722" w:name="_Toc424746939"/>
      <w:bookmarkStart w:id="723" w:name="_Toc1136281410"/>
      <w:bookmarkStart w:id="724" w:name="_Toc2015429728"/>
      <w:bookmarkStart w:id="725" w:name="_Toc1604216336"/>
      <w:bookmarkStart w:id="726" w:name="_Toc1120048829"/>
      <w:r>
        <w:rPr>
          <w:rFonts w:hint="eastAsia"/>
          <w:color w:val="auto"/>
          <w:highlight w:val="none"/>
        </w:rPr>
        <w:t>附表A-</w:t>
      </w:r>
      <w:r>
        <w:rPr>
          <w:color w:val="auto"/>
          <w:highlight w:val="none"/>
        </w:rPr>
        <w:t>8</w:t>
      </w:r>
      <w:r>
        <w:rPr>
          <w:rFonts w:hint="eastAsia"/>
          <w:color w:val="auto"/>
          <w:highlight w:val="none"/>
        </w:rPr>
        <w:t>：评分排序表</w:t>
      </w:r>
      <w:bookmarkEnd w:id="722"/>
      <w:bookmarkEnd w:id="723"/>
      <w:bookmarkEnd w:id="724"/>
      <w:bookmarkEnd w:id="725"/>
      <w:bookmarkEnd w:id="726"/>
    </w:p>
    <w:p>
      <w:pPr>
        <w:spacing w:before="120" w:beforeLines="50" w:after="120" w:afterLines="50"/>
        <w:jc w:val="center"/>
        <w:rPr>
          <w:rFonts w:hint="eastAsia" w:ascii="黑体" w:eastAsia="黑体"/>
          <w:color w:val="auto"/>
          <w:sz w:val="28"/>
          <w:szCs w:val="28"/>
          <w:highlight w:val="none"/>
        </w:rPr>
      </w:pPr>
      <w:r>
        <w:rPr>
          <w:rFonts w:hint="eastAsia" w:ascii="黑体" w:eastAsia="黑体"/>
          <w:color w:val="auto"/>
          <w:sz w:val="28"/>
          <w:szCs w:val="28"/>
          <w:highlight w:val="none"/>
        </w:rPr>
        <w:t>评分排序表</w:t>
      </w:r>
    </w:p>
    <w:p>
      <w:pPr>
        <w:spacing w:before="120" w:beforeLines="50"/>
        <w:rPr>
          <w:rFonts w:hint="eastAsia"/>
          <w:color w:val="auto"/>
          <w:szCs w:val="24"/>
          <w:highlight w:val="none"/>
        </w:rPr>
      </w:pPr>
      <w:r>
        <w:rPr>
          <w:rFonts w:hint="eastAsia"/>
          <w:color w:val="auto"/>
          <w:szCs w:val="24"/>
          <w:highlight w:val="none"/>
        </w:rPr>
        <w:t>工程名称：</w:t>
      </w:r>
      <w:r>
        <w:rPr>
          <w:rFonts w:hint="eastAsia"/>
          <w:color w:val="auto"/>
          <w:szCs w:val="24"/>
          <w:highlight w:val="none"/>
          <w:u w:val="single"/>
        </w:rPr>
        <w:t xml:space="preserve">                    </w:t>
      </w:r>
      <w:r>
        <w:rPr>
          <w:rFonts w:hint="eastAsia"/>
          <w:color w:val="auto"/>
          <w:szCs w:val="24"/>
          <w:highlight w:val="none"/>
        </w:rPr>
        <w:t>（项目名称）</w:t>
      </w:r>
      <w:r>
        <w:rPr>
          <w:rFonts w:hint="eastAsia"/>
          <w:color w:val="auto"/>
          <w:szCs w:val="24"/>
          <w:highlight w:val="none"/>
          <w:u w:val="single"/>
        </w:rPr>
        <w:t xml:space="preserve">       </w:t>
      </w:r>
      <w:r>
        <w:rPr>
          <w:rFonts w:hint="eastAsia"/>
          <w:color w:val="auto"/>
          <w:szCs w:val="21"/>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34"/>
        <w:gridCol w:w="2458"/>
        <w:gridCol w:w="150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序号</w:t>
            </w:r>
          </w:p>
        </w:tc>
        <w:tc>
          <w:tcPr>
            <w:tcW w:w="4592" w:type="dxa"/>
            <w:gridSpan w:val="2"/>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申请人名称</w:t>
            </w:r>
          </w:p>
        </w:tc>
        <w:tc>
          <w:tcPr>
            <w:tcW w:w="1502"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评分结果</w:t>
            </w:r>
          </w:p>
        </w:tc>
        <w:tc>
          <w:tcPr>
            <w:tcW w:w="1911"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1</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2</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3</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4</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5</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6</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7</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8</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9</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10</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r>
              <w:rPr>
                <w:rFonts w:hint="eastAsia" w:ascii="宋体" w:hAnsi="宋体"/>
                <w:color w:val="auto"/>
                <w:szCs w:val="24"/>
                <w:highlight w:val="none"/>
              </w:rPr>
              <w:t>11</w:t>
            </w: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color w:val="auto"/>
                <w:szCs w:val="24"/>
                <w:highlight w:val="none"/>
              </w:rPr>
            </w:pPr>
          </w:p>
        </w:tc>
        <w:tc>
          <w:tcPr>
            <w:tcW w:w="4592" w:type="dxa"/>
            <w:gridSpan w:val="2"/>
            <w:noWrap w:val="0"/>
            <w:vAlign w:val="center"/>
          </w:tcPr>
          <w:p>
            <w:pPr>
              <w:jc w:val="center"/>
              <w:rPr>
                <w:rFonts w:hint="eastAsia" w:ascii="宋体" w:hAnsi="宋体"/>
                <w:color w:val="auto"/>
                <w:szCs w:val="24"/>
                <w:highlight w:val="none"/>
              </w:rPr>
            </w:pPr>
          </w:p>
        </w:tc>
        <w:tc>
          <w:tcPr>
            <w:tcW w:w="1502" w:type="dxa"/>
            <w:noWrap w:val="0"/>
            <w:vAlign w:val="center"/>
          </w:tcPr>
          <w:p>
            <w:pPr>
              <w:jc w:val="center"/>
              <w:rPr>
                <w:rFonts w:hint="eastAsia" w:ascii="宋体" w:hAnsi="宋体"/>
                <w:color w:val="auto"/>
                <w:szCs w:val="24"/>
                <w:highlight w:val="none"/>
              </w:rPr>
            </w:pPr>
          </w:p>
        </w:tc>
        <w:tc>
          <w:tcPr>
            <w:tcW w:w="1911" w:type="dxa"/>
            <w:noWrap w:val="0"/>
            <w:vAlign w:val="center"/>
          </w:tcPr>
          <w:p>
            <w:pPr>
              <w:jc w:val="center"/>
              <w:rPr>
                <w:rFonts w:hint="eastAsia"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909" w:type="dxa"/>
            <w:gridSpan w:val="2"/>
            <w:noWrap w:val="0"/>
            <w:vAlign w:val="center"/>
          </w:tcPr>
          <w:p>
            <w:pPr>
              <w:rPr>
                <w:rFonts w:hint="eastAsia" w:ascii="宋体" w:hAnsi="宋体"/>
                <w:color w:val="auto"/>
                <w:szCs w:val="24"/>
                <w:highlight w:val="none"/>
              </w:rPr>
            </w:pPr>
            <w:r>
              <w:rPr>
                <w:rFonts w:hint="eastAsia" w:ascii="宋体" w:hAnsi="宋体"/>
                <w:color w:val="auto"/>
                <w:szCs w:val="24"/>
                <w:highlight w:val="none"/>
              </w:rPr>
              <w:t>审查委员会全体成员签字</w:t>
            </w:r>
          </w:p>
        </w:tc>
        <w:tc>
          <w:tcPr>
            <w:tcW w:w="3960" w:type="dxa"/>
            <w:gridSpan w:val="2"/>
            <w:noWrap w:val="0"/>
            <w:vAlign w:val="center"/>
          </w:tcPr>
          <w:p>
            <w:pPr>
              <w:rPr>
                <w:rFonts w:hint="eastAsia" w:ascii="宋体" w:hAnsi="宋体"/>
                <w:color w:val="auto"/>
                <w:szCs w:val="24"/>
                <w:highlight w:val="none"/>
              </w:rPr>
            </w:pPr>
          </w:p>
        </w:tc>
        <w:tc>
          <w:tcPr>
            <w:tcW w:w="1911" w:type="dxa"/>
            <w:noWrap w:val="0"/>
            <w:vAlign w:val="center"/>
          </w:tcPr>
          <w:p>
            <w:pPr>
              <w:rPr>
                <w:rFonts w:hint="eastAsia" w:ascii="宋体" w:hAnsi="宋体"/>
                <w:color w:val="auto"/>
                <w:szCs w:val="24"/>
                <w:highlight w:val="none"/>
              </w:rPr>
            </w:pPr>
            <w:r>
              <w:rPr>
                <w:rFonts w:hint="eastAsia" w:ascii="宋体" w:hAnsi="宋体"/>
                <w:color w:val="auto"/>
                <w:szCs w:val="24"/>
                <w:highlight w:val="none"/>
              </w:rPr>
              <w:t>日期：</w:t>
            </w:r>
          </w:p>
        </w:tc>
      </w:tr>
    </w:tbl>
    <w:p>
      <w:pPr>
        <w:spacing w:before="120" w:beforeLines="50"/>
        <w:rPr>
          <w:rFonts w:hint="eastAsia"/>
          <w:color w:val="auto"/>
          <w:szCs w:val="24"/>
          <w:highlight w:val="none"/>
        </w:rPr>
      </w:pPr>
      <w:r>
        <w:rPr>
          <w:rFonts w:hint="eastAsia" w:ascii="黑体" w:eastAsia="黑体"/>
          <w:color w:val="auto"/>
          <w:szCs w:val="24"/>
          <w:highlight w:val="none"/>
        </w:rPr>
        <w:t>备注：</w:t>
      </w:r>
      <w:r>
        <w:rPr>
          <w:rFonts w:hint="eastAsia"/>
          <w:color w:val="auto"/>
          <w:szCs w:val="24"/>
          <w:highlight w:val="none"/>
        </w:rPr>
        <w:t>本表中申请人按评分结果得分由高到低排序。</w:t>
      </w:r>
    </w:p>
    <w:p>
      <w:pPr>
        <w:pStyle w:val="200"/>
        <w:rPr>
          <w:rFonts w:hint="eastAsia"/>
          <w:color w:val="auto"/>
          <w:highlight w:val="none"/>
        </w:rPr>
      </w:pPr>
      <w:bookmarkStart w:id="727" w:name="_Toc378409503"/>
      <w:bookmarkStart w:id="728" w:name="_Toc640783329"/>
      <w:bookmarkStart w:id="729" w:name="_Toc536564692"/>
      <w:bookmarkStart w:id="730" w:name="_Toc777119686"/>
      <w:r>
        <w:rPr>
          <w:rFonts w:hint="eastAsia"/>
          <w:color w:val="auto"/>
          <w:highlight w:val="none"/>
        </w:rPr>
        <w:br w:type="page"/>
      </w:r>
      <w:bookmarkStart w:id="731" w:name="_Toc243996329"/>
      <w:r>
        <w:rPr>
          <w:rFonts w:hint="eastAsia"/>
          <w:color w:val="auto"/>
          <w:highlight w:val="none"/>
        </w:rPr>
        <w:t>附表A-</w:t>
      </w:r>
      <w:r>
        <w:rPr>
          <w:color w:val="auto"/>
          <w:highlight w:val="none"/>
        </w:rPr>
        <w:t>9</w:t>
      </w:r>
      <w:r>
        <w:rPr>
          <w:rFonts w:hint="eastAsia"/>
          <w:color w:val="auto"/>
          <w:highlight w:val="none"/>
        </w:rPr>
        <w:t>：通过资格预审的申请人名单</w:t>
      </w:r>
      <w:bookmarkEnd w:id="727"/>
      <w:bookmarkEnd w:id="728"/>
      <w:bookmarkEnd w:id="729"/>
      <w:bookmarkEnd w:id="730"/>
      <w:bookmarkEnd w:id="731"/>
    </w:p>
    <w:p>
      <w:pPr>
        <w:spacing w:before="120" w:beforeLines="50"/>
        <w:jc w:val="center"/>
        <w:rPr>
          <w:rFonts w:hint="eastAsia" w:ascii="黑体" w:eastAsia="黑体"/>
          <w:color w:val="auto"/>
          <w:sz w:val="28"/>
          <w:szCs w:val="28"/>
          <w:highlight w:val="none"/>
        </w:rPr>
      </w:pPr>
      <w:r>
        <w:rPr>
          <w:rFonts w:hint="eastAsia" w:ascii="黑体" w:eastAsia="黑体"/>
          <w:color w:val="auto"/>
          <w:sz w:val="28"/>
          <w:szCs w:val="28"/>
          <w:highlight w:val="none"/>
        </w:rPr>
        <w:t>通过资格预审的申请人名单</w:t>
      </w:r>
    </w:p>
    <w:p>
      <w:pPr>
        <w:spacing w:before="120" w:beforeLines="50"/>
        <w:rPr>
          <w:rFonts w:hint="eastAsia"/>
          <w:color w:val="auto"/>
          <w:szCs w:val="24"/>
          <w:highlight w:val="none"/>
        </w:rPr>
      </w:pPr>
      <w:r>
        <w:rPr>
          <w:rFonts w:hint="eastAsia"/>
          <w:color w:val="auto"/>
          <w:szCs w:val="24"/>
          <w:highlight w:val="none"/>
        </w:rPr>
        <w:t>工程名称：</w:t>
      </w:r>
      <w:r>
        <w:rPr>
          <w:rFonts w:hint="eastAsia"/>
          <w:color w:val="auto"/>
          <w:szCs w:val="24"/>
          <w:highlight w:val="none"/>
          <w:u w:val="single"/>
        </w:rPr>
        <w:t xml:space="preserve">                 </w:t>
      </w:r>
      <w:r>
        <w:rPr>
          <w:rFonts w:hint="eastAsia"/>
          <w:color w:val="auto"/>
          <w:szCs w:val="24"/>
          <w:highlight w:val="none"/>
        </w:rPr>
        <w:t>（项目名称）</w:t>
      </w:r>
      <w:r>
        <w:rPr>
          <w:rFonts w:hint="eastAsia"/>
          <w:color w:val="auto"/>
          <w:szCs w:val="24"/>
          <w:highlight w:val="none"/>
          <w:u w:val="single"/>
        </w:rPr>
        <w:t xml:space="preserve">     </w:t>
      </w:r>
      <w:r>
        <w:rPr>
          <w:rFonts w:hint="eastAsia"/>
          <w:color w:val="auto"/>
          <w:szCs w:val="21"/>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7"/>
        <w:gridCol w:w="1268"/>
        <w:gridCol w:w="2160"/>
        <w:gridCol w:w="126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843" w:type="dxa"/>
            <w:noWrap w:val="0"/>
            <w:vAlign w:val="center"/>
          </w:tcPr>
          <w:p>
            <w:pPr>
              <w:jc w:val="center"/>
              <w:rPr>
                <w:rFonts w:hint="eastAsia"/>
                <w:color w:val="auto"/>
                <w:szCs w:val="24"/>
                <w:highlight w:val="none"/>
              </w:rPr>
            </w:pPr>
            <w:r>
              <w:rPr>
                <w:rFonts w:hint="eastAsia"/>
                <w:color w:val="auto"/>
                <w:szCs w:val="24"/>
                <w:highlight w:val="none"/>
              </w:rPr>
              <w:t>序号</w:t>
            </w:r>
          </w:p>
        </w:tc>
        <w:tc>
          <w:tcPr>
            <w:tcW w:w="3585" w:type="dxa"/>
            <w:gridSpan w:val="2"/>
            <w:noWrap w:val="0"/>
            <w:vAlign w:val="center"/>
          </w:tcPr>
          <w:p>
            <w:pPr>
              <w:jc w:val="center"/>
              <w:rPr>
                <w:rFonts w:hint="eastAsia"/>
                <w:color w:val="auto"/>
                <w:szCs w:val="24"/>
                <w:highlight w:val="none"/>
              </w:rPr>
            </w:pPr>
            <w:r>
              <w:rPr>
                <w:rFonts w:hint="eastAsia"/>
                <w:color w:val="auto"/>
                <w:szCs w:val="24"/>
                <w:highlight w:val="none"/>
              </w:rPr>
              <w:t>申请人名称</w:t>
            </w:r>
          </w:p>
        </w:tc>
        <w:tc>
          <w:tcPr>
            <w:tcW w:w="2160" w:type="dxa"/>
            <w:noWrap w:val="0"/>
            <w:vAlign w:val="center"/>
          </w:tcPr>
          <w:p>
            <w:pPr>
              <w:jc w:val="center"/>
              <w:rPr>
                <w:rFonts w:hint="eastAsia"/>
                <w:color w:val="auto"/>
                <w:szCs w:val="24"/>
                <w:highlight w:val="none"/>
              </w:rPr>
            </w:pPr>
            <w:r>
              <w:rPr>
                <w:rFonts w:hint="eastAsia"/>
                <w:color w:val="auto"/>
                <w:szCs w:val="24"/>
                <w:highlight w:val="none"/>
              </w:rPr>
              <w:t>资质类别</w:t>
            </w:r>
          </w:p>
          <w:p>
            <w:pPr>
              <w:jc w:val="center"/>
              <w:rPr>
                <w:rFonts w:hint="eastAsia"/>
                <w:color w:val="auto"/>
                <w:szCs w:val="24"/>
                <w:highlight w:val="none"/>
              </w:rPr>
            </w:pPr>
            <w:r>
              <w:rPr>
                <w:rFonts w:hint="eastAsia"/>
                <w:color w:val="auto"/>
                <w:szCs w:val="24"/>
                <w:highlight w:val="none"/>
              </w:rPr>
              <w:t>与级别</w:t>
            </w:r>
          </w:p>
        </w:tc>
        <w:tc>
          <w:tcPr>
            <w:tcW w:w="1260" w:type="dxa"/>
            <w:noWrap w:val="0"/>
            <w:vAlign w:val="center"/>
          </w:tcPr>
          <w:p>
            <w:pPr>
              <w:jc w:val="center"/>
              <w:rPr>
                <w:rFonts w:hint="eastAsia"/>
                <w:color w:val="auto"/>
                <w:szCs w:val="24"/>
                <w:highlight w:val="none"/>
              </w:rPr>
            </w:pPr>
            <w:r>
              <w:rPr>
                <w:rFonts w:hint="eastAsia"/>
                <w:color w:val="auto"/>
                <w:szCs w:val="24"/>
                <w:highlight w:val="none"/>
              </w:rPr>
              <w:t>项目经理</w:t>
            </w:r>
          </w:p>
          <w:p>
            <w:pPr>
              <w:jc w:val="center"/>
              <w:rPr>
                <w:rFonts w:hint="eastAsia"/>
                <w:color w:val="auto"/>
                <w:szCs w:val="24"/>
                <w:highlight w:val="none"/>
              </w:rPr>
            </w:pPr>
            <w:r>
              <w:rPr>
                <w:rFonts w:hint="eastAsia"/>
                <w:color w:val="auto"/>
                <w:szCs w:val="24"/>
                <w:highlight w:val="none"/>
              </w:rPr>
              <w:t>姓名</w:t>
            </w:r>
          </w:p>
        </w:tc>
        <w:tc>
          <w:tcPr>
            <w:tcW w:w="1268" w:type="dxa"/>
            <w:noWrap w:val="0"/>
            <w:vAlign w:val="center"/>
          </w:tcPr>
          <w:p>
            <w:pPr>
              <w:jc w:val="center"/>
              <w:rPr>
                <w:rFonts w:hint="eastAsia"/>
                <w:color w:val="auto"/>
                <w:szCs w:val="24"/>
                <w:highlight w:val="none"/>
              </w:rPr>
            </w:pPr>
            <w:r>
              <w:rPr>
                <w:rFonts w:hint="eastAsia"/>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43" w:type="dxa"/>
            <w:noWrap w:val="0"/>
            <w:vAlign w:val="center"/>
          </w:tcPr>
          <w:p>
            <w:pPr>
              <w:spacing w:line="420" w:lineRule="exact"/>
              <w:jc w:val="center"/>
              <w:rPr>
                <w:rFonts w:hint="eastAsia"/>
                <w:color w:val="auto"/>
                <w:szCs w:val="24"/>
                <w:highlight w:val="none"/>
              </w:rPr>
            </w:pPr>
          </w:p>
        </w:tc>
        <w:tc>
          <w:tcPr>
            <w:tcW w:w="3585" w:type="dxa"/>
            <w:gridSpan w:val="2"/>
            <w:noWrap w:val="0"/>
            <w:vAlign w:val="center"/>
          </w:tcPr>
          <w:p>
            <w:pPr>
              <w:spacing w:line="420" w:lineRule="exact"/>
              <w:jc w:val="center"/>
              <w:rPr>
                <w:rFonts w:hint="eastAsia"/>
                <w:color w:val="auto"/>
                <w:szCs w:val="24"/>
                <w:highlight w:val="none"/>
              </w:rPr>
            </w:pPr>
          </w:p>
        </w:tc>
        <w:tc>
          <w:tcPr>
            <w:tcW w:w="2160" w:type="dxa"/>
            <w:noWrap w:val="0"/>
            <w:vAlign w:val="center"/>
          </w:tcPr>
          <w:p>
            <w:pPr>
              <w:spacing w:line="420" w:lineRule="exact"/>
              <w:jc w:val="center"/>
              <w:rPr>
                <w:rFonts w:hint="eastAsia"/>
                <w:color w:val="auto"/>
                <w:szCs w:val="24"/>
                <w:highlight w:val="none"/>
              </w:rPr>
            </w:pPr>
          </w:p>
        </w:tc>
        <w:tc>
          <w:tcPr>
            <w:tcW w:w="1260" w:type="dxa"/>
            <w:noWrap w:val="0"/>
            <w:vAlign w:val="center"/>
          </w:tcPr>
          <w:p>
            <w:pPr>
              <w:spacing w:line="420" w:lineRule="exact"/>
              <w:jc w:val="center"/>
              <w:rPr>
                <w:rFonts w:hint="eastAsia"/>
                <w:color w:val="auto"/>
                <w:szCs w:val="24"/>
                <w:highlight w:val="none"/>
              </w:rPr>
            </w:pPr>
          </w:p>
        </w:tc>
        <w:tc>
          <w:tcPr>
            <w:tcW w:w="1268" w:type="dxa"/>
            <w:noWrap w:val="0"/>
            <w:vAlign w:val="center"/>
          </w:tcPr>
          <w:p>
            <w:pPr>
              <w:spacing w:line="420" w:lineRule="exact"/>
              <w:jc w:val="center"/>
              <w:rPr>
                <w:rFonts w:hint="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6" w:hRule="atLeast"/>
          <w:jc w:val="center"/>
        </w:trPr>
        <w:tc>
          <w:tcPr>
            <w:tcW w:w="3160" w:type="dxa"/>
            <w:gridSpan w:val="2"/>
            <w:noWrap w:val="0"/>
            <w:vAlign w:val="center"/>
          </w:tcPr>
          <w:p>
            <w:pPr>
              <w:rPr>
                <w:rFonts w:hint="eastAsia"/>
                <w:color w:val="auto"/>
                <w:szCs w:val="24"/>
                <w:highlight w:val="none"/>
              </w:rPr>
            </w:pPr>
            <w:r>
              <w:rPr>
                <w:rFonts w:hint="eastAsia"/>
                <w:color w:val="auto"/>
                <w:szCs w:val="24"/>
                <w:highlight w:val="none"/>
              </w:rPr>
              <w:t>审查委员会全体成员签字</w:t>
            </w:r>
          </w:p>
        </w:tc>
        <w:tc>
          <w:tcPr>
            <w:tcW w:w="4688" w:type="dxa"/>
            <w:gridSpan w:val="3"/>
            <w:noWrap w:val="0"/>
            <w:vAlign w:val="center"/>
          </w:tcPr>
          <w:p>
            <w:pPr>
              <w:rPr>
                <w:rFonts w:hint="eastAsia"/>
                <w:color w:val="auto"/>
                <w:szCs w:val="24"/>
                <w:highlight w:val="none"/>
              </w:rPr>
            </w:pPr>
          </w:p>
        </w:tc>
        <w:tc>
          <w:tcPr>
            <w:tcW w:w="1268" w:type="dxa"/>
            <w:noWrap w:val="0"/>
            <w:vAlign w:val="center"/>
          </w:tcPr>
          <w:p>
            <w:pPr>
              <w:rPr>
                <w:rFonts w:hint="eastAsia"/>
                <w:color w:val="auto"/>
                <w:szCs w:val="24"/>
                <w:highlight w:val="none"/>
              </w:rPr>
            </w:pPr>
            <w:r>
              <w:rPr>
                <w:rFonts w:hint="eastAsia"/>
                <w:color w:val="auto"/>
                <w:szCs w:val="24"/>
                <w:highlight w:val="none"/>
              </w:rPr>
              <w:t>日期：</w:t>
            </w:r>
          </w:p>
        </w:tc>
      </w:tr>
    </w:tbl>
    <w:p>
      <w:pPr>
        <w:spacing w:before="120" w:beforeLines="50"/>
        <w:rPr>
          <w:rFonts w:hint="eastAsia" w:ascii="黑体" w:eastAsia="黑体"/>
          <w:color w:val="auto"/>
          <w:szCs w:val="24"/>
          <w:highlight w:val="none"/>
        </w:rPr>
      </w:pPr>
    </w:p>
    <w:p>
      <w:pPr>
        <w:spacing w:before="120" w:beforeLines="50"/>
        <w:rPr>
          <w:rFonts w:hint="eastAsia" w:ascii="黑体" w:eastAsia="黑体"/>
          <w:color w:val="auto"/>
          <w:szCs w:val="24"/>
          <w:highlight w:val="none"/>
        </w:rPr>
      </w:pPr>
    </w:p>
    <w:p>
      <w:pPr>
        <w:spacing w:before="120" w:beforeLines="50"/>
        <w:rPr>
          <w:rFonts w:hint="eastAsia"/>
          <w:color w:val="auto"/>
          <w:szCs w:val="24"/>
          <w:highlight w:val="none"/>
        </w:rPr>
      </w:pPr>
      <w:r>
        <w:rPr>
          <w:rFonts w:hint="eastAsia" w:ascii="黑体" w:eastAsia="黑体"/>
          <w:color w:val="auto"/>
          <w:szCs w:val="24"/>
          <w:highlight w:val="none"/>
        </w:rPr>
        <w:t>备注：</w:t>
      </w:r>
      <w:r>
        <w:rPr>
          <w:rFonts w:hint="eastAsia"/>
          <w:color w:val="auto"/>
          <w:szCs w:val="24"/>
          <w:highlight w:val="none"/>
        </w:rPr>
        <w:t>本表中申请人按评分结果的得分由高到低排序。</w:t>
      </w:r>
    </w:p>
    <w:p>
      <w:pPr>
        <w:pStyle w:val="200"/>
        <w:outlineLvl w:val="2"/>
        <w:rPr>
          <w:rFonts w:hint="eastAsia"/>
          <w:color w:val="auto"/>
          <w:highlight w:val="none"/>
        </w:rPr>
      </w:pPr>
      <w:bookmarkStart w:id="732" w:name="_Toc515530019"/>
      <w:bookmarkStart w:id="733" w:name="_Toc720705262"/>
      <w:bookmarkStart w:id="734" w:name="_Toc1277140337"/>
      <w:bookmarkStart w:id="735" w:name="_Toc1079668643"/>
      <w:r>
        <w:rPr>
          <w:rFonts w:hint="eastAsia"/>
          <w:color w:val="auto"/>
          <w:highlight w:val="none"/>
        </w:rPr>
        <w:br w:type="page"/>
      </w:r>
      <w:bookmarkStart w:id="736" w:name="_Toc348690010"/>
      <w:r>
        <w:rPr>
          <w:rFonts w:hint="eastAsia"/>
          <w:color w:val="auto"/>
          <w:highlight w:val="none"/>
        </w:rPr>
        <w:t>附表A-1</w:t>
      </w:r>
      <w:r>
        <w:rPr>
          <w:color w:val="auto"/>
          <w:highlight w:val="none"/>
        </w:rPr>
        <w:t>0</w:t>
      </w:r>
      <w:r>
        <w:rPr>
          <w:rFonts w:hint="eastAsia"/>
          <w:color w:val="auto"/>
          <w:highlight w:val="none"/>
        </w:rPr>
        <w:t>：不能通过资格预审的情况说明表</w:t>
      </w:r>
      <w:bookmarkEnd w:id="732"/>
      <w:bookmarkEnd w:id="733"/>
      <w:bookmarkEnd w:id="734"/>
      <w:bookmarkEnd w:id="735"/>
      <w:bookmarkEnd w:id="736"/>
    </w:p>
    <w:p>
      <w:pPr>
        <w:spacing w:before="120" w:beforeLines="50" w:after="120" w:afterLines="50" w:line="440" w:lineRule="exact"/>
        <w:jc w:val="center"/>
        <w:rPr>
          <w:rFonts w:hint="eastAsia" w:ascii="黑体" w:eastAsia="黑体"/>
          <w:color w:val="auto"/>
          <w:sz w:val="28"/>
          <w:szCs w:val="28"/>
          <w:highlight w:val="none"/>
        </w:rPr>
      </w:pPr>
    </w:p>
    <w:p>
      <w:pPr>
        <w:spacing w:before="120" w:beforeLines="50" w:after="120" w:afterLines="50" w:line="44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不能通过资格预审的情况说明表</w:t>
      </w:r>
    </w:p>
    <w:p>
      <w:pPr>
        <w:spacing w:after="72" w:afterLines="30" w:line="440" w:lineRule="exact"/>
        <w:rPr>
          <w:rFonts w:hint="eastAsia"/>
          <w:color w:val="auto"/>
          <w:szCs w:val="24"/>
          <w:highlight w:val="none"/>
        </w:rPr>
      </w:pPr>
      <w:r>
        <w:rPr>
          <w:rFonts w:hint="eastAsia" w:ascii="宋体" w:hAnsi="宋体"/>
          <w:color w:val="auto"/>
          <w:szCs w:val="24"/>
          <w:highlight w:val="none"/>
        </w:rPr>
        <w:t>工程名称：</w:t>
      </w:r>
      <w:r>
        <w:rPr>
          <w:rFonts w:hint="eastAsia" w:ascii="宋体" w:hAnsi="宋体"/>
          <w:color w:val="auto"/>
          <w:szCs w:val="24"/>
          <w:highlight w:val="none"/>
          <w:u w:val="single"/>
        </w:rPr>
        <w:t xml:space="preserve">             </w:t>
      </w:r>
      <w:r>
        <w:rPr>
          <w:rFonts w:hint="eastAsia" w:ascii="宋体" w:hAnsi="宋体"/>
          <w:color w:val="auto"/>
          <w:szCs w:val="24"/>
          <w:highlight w:val="none"/>
        </w:rPr>
        <w:t>（项目名称）</w:t>
      </w:r>
      <w:r>
        <w:rPr>
          <w:rFonts w:hint="eastAsia" w:ascii="宋体" w:hAnsi="宋体"/>
          <w:color w:val="auto"/>
          <w:szCs w:val="24"/>
          <w:highlight w:val="none"/>
          <w:u w:val="single"/>
        </w:rPr>
        <w:t xml:space="preserve">    </w:t>
      </w:r>
      <w:r>
        <w:rPr>
          <w:rFonts w:hint="eastAsia"/>
          <w:color w:val="auto"/>
          <w:szCs w:val="21"/>
          <w:highlight w:val="none"/>
        </w:rPr>
        <w:t>（标段名称）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109"/>
        <w:gridCol w:w="3110"/>
        <w:gridCol w:w="150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10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申请人名称</w:t>
            </w:r>
          </w:p>
        </w:tc>
        <w:tc>
          <w:tcPr>
            <w:tcW w:w="311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不能通过的依据</w:t>
            </w:r>
          </w:p>
        </w:tc>
        <w:tc>
          <w:tcPr>
            <w:tcW w:w="3116"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存在的具体问题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68" w:type="dxa"/>
            <w:noWrap w:val="0"/>
            <w:vAlign w:val="center"/>
          </w:tcPr>
          <w:p>
            <w:pPr>
              <w:jc w:val="center"/>
              <w:rPr>
                <w:rFonts w:hint="eastAsia" w:ascii="宋体" w:hAnsi="宋体"/>
                <w:color w:val="auto"/>
                <w:szCs w:val="21"/>
                <w:highlight w:val="none"/>
              </w:rPr>
            </w:pPr>
          </w:p>
        </w:tc>
        <w:tc>
          <w:tcPr>
            <w:tcW w:w="2109" w:type="dxa"/>
            <w:noWrap w:val="0"/>
            <w:vAlign w:val="center"/>
          </w:tcPr>
          <w:p>
            <w:pPr>
              <w:jc w:val="center"/>
              <w:rPr>
                <w:rFonts w:hint="eastAsia" w:ascii="宋体" w:hAnsi="宋体"/>
                <w:color w:val="auto"/>
                <w:szCs w:val="21"/>
                <w:highlight w:val="none"/>
              </w:rPr>
            </w:pPr>
          </w:p>
        </w:tc>
        <w:tc>
          <w:tcPr>
            <w:tcW w:w="3110" w:type="dxa"/>
            <w:noWrap w:val="0"/>
            <w:vAlign w:val="center"/>
          </w:tcPr>
          <w:p>
            <w:pPr>
              <w:jc w:val="center"/>
              <w:rPr>
                <w:rFonts w:hint="eastAsia" w:ascii="宋体" w:hAnsi="宋体"/>
                <w:color w:val="auto"/>
                <w:szCs w:val="21"/>
                <w:highlight w:val="none"/>
              </w:rPr>
            </w:pPr>
          </w:p>
        </w:tc>
        <w:tc>
          <w:tcPr>
            <w:tcW w:w="3116" w:type="dxa"/>
            <w:gridSpan w:val="2"/>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8" w:hRule="atLeast"/>
        </w:trPr>
        <w:tc>
          <w:tcPr>
            <w:tcW w:w="2777" w:type="dxa"/>
            <w:gridSpan w:val="2"/>
            <w:noWrap w:val="0"/>
            <w:vAlign w:val="center"/>
          </w:tcPr>
          <w:p>
            <w:pPr>
              <w:rPr>
                <w:rFonts w:hint="eastAsia"/>
                <w:color w:val="auto"/>
                <w:szCs w:val="24"/>
                <w:highlight w:val="none"/>
              </w:rPr>
            </w:pPr>
            <w:r>
              <w:rPr>
                <w:rFonts w:hint="eastAsia"/>
                <w:color w:val="auto"/>
                <w:szCs w:val="24"/>
                <w:highlight w:val="none"/>
              </w:rPr>
              <w:t>审查委员会全体成员签字</w:t>
            </w:r>
          </w:p>
        </w:tc>
        <w:tc>
          <w:tcPr>
            <w:tcW w:w="4613" w:type="dxa"/>
            <w:gridSpan w:val="2"/>
            <w:noWrap w:val="0"/>
            <w:vAlign w:val="center"/>
          </w:tcPr>
          <w:p>
            <w:pPr>
              <w:rPr>
                <w:rFonts w:hint="eastAsia"/>
                <w:color w:val="auto"/>
                <w:szCs w:val="24"/>
                <w:highlight w:val="none"/>
              </w:rPr>
            </w:pPr>
          </w:p>
        </w:tc>
        <w:tc>
          <w:tcPr>
            <w:tcW w:w="1613" w:type="dxa"/>
            <w:noWrap w:val="0"/>
            <w:vAlign w:val="center"/>
          </w:tcPr>
          <w:p>
            <w:pPr>
              <w:rPr>
                <w:rFonts w:hint="eastAsia"/>
                <w:color w:val="auto"/>
                <w:szCs w:val="24"/>
                <w:highlight w:val="none"/>
              </w:rPr>
            </w:pPr>
            <w:r>
              <w:rPr>
                <w:rFonts w:hint="eastAsia"/>
                <w:color w:val="auto"/>
                <w:szCs w:val="24"/>
                <w:highlight w:val="none"/>
              </w:rPr>
              <w:t>日期：</w:t>
            </w:r>
          </w:p>
        </w:tc>
      </w:tr>
    </w:tbl>
    <w:p>
      <w:pPr>
        <w:spacing w:line="440" w:lineRule="exact"/>
        <w:rPr>
          <w:rFonts w:hint="eastAsia"/>
          <w:color w:val="auto"/>
          <w:szCs w:val="24"/>
          <w:highlight w:val="none"/>
        </w:rPr>
      </w:pPr>
    </w:p>
    <w:p>
      <w:pPr>
        <w:rPr>
          <w:rFonts w:hint="eastAsia"/>
          <w:color w:val="auto"/>
          <w:szCs w:val="24"/>
          <w:highlight w:val="none"/>
        </w:rPr>
      </w:pPr>
    </w:p>
    <w:p>
      <w:pPr>
        <w:spacing w:before="120" w:beforeLines="50"/>
        <w:rPr>
          <w:rFonts w:hint="eastAsia"/>
          <w:color w:val="auto"/>
          <w:szCs w:val="24"/>
          <w:highlight w:val="none"/>
        </w:rPr>
      </w:pPr>
    </w:p>
    <w:p>
      <w:pPr>
        <w:spacing w:line="420" w:lineRule="exact"/>
        <w:jc w:val="center"/>
        <w:rPr>
          <w:rFonts w:hint="eastAsia" w:ascii="楷体_GB2312" w:eastAsia="楷体_GB2312"/>
          <w:color w:val="auto"/>
          <w:szCs w:val="24"/>
          <w:highlight w:val="none"/>
        </w:rPr>
      </w:pPr>
    </w:p>
    <w:p>
      <w:pPr>
        <w:spacing w:line="420" w:lineRule="exact"/>
        <w:jc w:val="center"/>
        <w:rPr>
          <w:rFonts w:hint="eastAsia" w:ascii="楷体_GB2312" w:eastAsia="楷体_GB2312"/>
          <w:color w:val="auto"/>
          <w:szCs w:val="24"/>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90"/>
        <w:rPr>
          <w:rFonts w:hint="eastAsia"/>
          <w:color w:val="auto"/>
          <w:highlight w:val="none"/>
        </w:rPr>
      </w:pPr>
      <w:bookmarkStart w:id="737" w:name="_Toc818604711"/>
      <w:bookmarkStart w:id="738" w:name="_Toc1713258270"/>
      <w:bookmarkStart w:id="739" w:name="_Toc1851000033"/>
      <w:bookmarkStart w:id="740" w:name="_Toc1693753341"/>
      <w:bookmarkStart w:id="741" w:name="_Toc85823498"/>
      <w:r>
        <w:rPr>
          <w:rFonts w:hint="eastAsia"/>
          <w:color w:val="auto"/>
          <w:highlight w:val="none"/>
        </w:rPr>
        <w:t>第四章  资格预审申请文件格式</w:t>
      </w:r>
      <w:bookmarkEnd w:id="737"/>
      <w:bookmarkEnd w:id="738"/>
      <w:bookmarkEnd w:id="739"/>
      <w:bookmarkEnd w:id="740"/>
      <w:bookmarkEnd w:id="741"/>
    </w:p>
    <w:p>
      <w:pPr>
        <w:pStyle w:val="188"/>
        <w:rPr>
          <w:rFonts w:hint="eastAsia"/>
          <w:color w:val="auto"/>
          <w:highlight w:val="none"/>
        </w:rPr>
      </w:pPr>
      <w:r>
        <w:rPr>
          <w:color w:val="auto"/>
          <w:highlight w:val="none"/>
        </w:rPr>
        <w:br w:type="page"/>
      </w:r>
    </w:p>
    <w:p>
      <w:pPr>
        <w:pStyle w:val="188"/>
        <w:rPr>
          <w:rFonts w:hint="eastAsia"/>
          <w:color w:val="auto"/>
          <w:highlight w:val="none"/>
        </w:rPr>
      </w:pPr>
    </w:p>
    <w:p>
      <w:pPr>
        <w:pStyle w:val="188"/>
        <w:rPr>
          <w:rFonts w:hint="eastAsia"/>
          <w:color w:val="auto"/>
          <w:highlight w:val="none"/>
        </w:rPr>
      </w:pPr>
    </w:p>
    <w:p>
      <w:pPr>
        <w:spacing w:before="120" w:beforeLines="50"/>
        <w:jc w:val="center"/>
        <w:rPr>
          <w:rFonts w:hint="eastAsia"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（项目名称）</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（标段名称）工程总承包招标</w:t>
      </w:r>
    </w:p>
    <w:p>
      <w:pPr>
        <w:pStyle w:val="188"/>
        <w:rPr>
          <w:rFonts w:hint="eastAsia"/>
          <w:color w:val="auto"/>
          <w:highlight w:val="none"/>
        </w:rPr>
      </w:pPr>
    </w:p>
    <w:p>
      <w:pPr>
        <w:spacing w:before="120" w:beforeLines="50"/>
        <w:jc w:val="center"/>
        <w:rPr>
          <w:rFonts w:hint="eastAsia" w:ascii="黑体" w:eastAsia="黑体"/>
          <w:color w:val="auto"/>
          <w:sz w:val="44"/>
          <w:szCs w:val="44"/>
          <w:highlight w:val="none"/>
        </w:rPr>
      </w:pPr>
      <w:r>
        <w:rPr>
          <w:rFonts w:hint="eastAsia" w:ascii="黑体" w:eastAsia="黑体"/>
          <w:color w:val="auto"/>
          <w:sz w:val="44"/>
          <w:szCs w:val="44"/>
          <w:highlight w:val="none"/>
        </w:rPr>
        <w:t>资格预审申请文件</w:t>
      </w:r>
    </w:p>
    <w:p>
      <w:pPr>
        <w:pStyle w:val="188"/>
        <w:rPr>
          <w:rFonts w:hint="eastAsia"/>
          <w:color w:val="auto"/>
          <w:highlight w:val="none"/>
        </w:rPr>
      </w:pPr>
    </w:p>
    <w:p>
      <w:pPr>
        <w:pStyle w:val="188"/>
        <w:rPr>
          <w:rFonts w:hint="eastAsia"/>
          <w:color w:val="auto"/>
          <w:highlight w:val="none"/>
        </w:rPr>
      </w:pPr>
    </w:p>
    <w:p>
      <w:pPr>
        <w:pStyle w:val="188"/>
        <w:rPr>
          <w:color w:val="auto"/>
          <w:highlight w:val="none"/>
        </w:rPr>
      </w:pPr>
    </w:p>
    <w:p>
      <w:pPr>
        <w:pStyle w:val="188"/>
        <w:rPr>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adjustRightInd w:val="0"/>
        <w:snapToGrid w:val="0"/>
        <w:spacing w:before="120" w:beforeLines="50" w:line="48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申请人：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pPr>
        <w:adjustRightInd w:val="0"/>
        <w:snapToGrid w:val="0"/>
        <w:spacing w:before="120" w:beforeLines="50" w:line="48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法定代表人：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（签字）</w:t>
      </w:r>
    </w:p>
    <w:p>
      <w:pPr>
        <w:adjustRightInd w:val="0"/>
        <w:snapToGrid w:val="0"/>
        <w:spacing w:before="120" w:beforeLines="50" w:line="48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bookmarkStart w:id="742" w:name="_Toc2030081936"/>
      <w:bookmarkStart w:id="743" w:name="_Toc1789409540"/>
      <w:bookmarkStart w:id="744" w:name="_Toc1092920168"/>
      <w:bookmarkStart w:id="745" w:name="_Toc1573363368"/>
    </w:p>
    <w:p>
      <w:pPr>
        <w:adjustRightInd w:val="0"/>
        <w:snapToGrid w:val="0"/>
        <w:spacing w:before="120" w:beforeLines="50" w:line="480" w:lineRule="auto"/>
        <w:jc w:val="center"/>
        <w:rPr>
          <w:rFonts w:hint="eastAsia" w:ascii="黑体" w:eastAsia="黑体"/>
          <w:color w:val="auto"/>
          <w:sz w:val="28"/>
          <w:szCs w:val="28"/>
          <w:highlight w:val="none"/>
        </w:rPr>
      </w:pPr>
    </w:p>
    <w:p>
      <w:pPr>
        <w:adjustRightInd w:val="0"/>
        <w:snapToGrid w:val="0"/>
        <w:spacing w:before="120" w:beforeLines="50" w:line="480" w:lineRule="auto"/>
        <w:jc w:val="center"/>
        <w:rPr>
          <w:rFonts w:hint="eastAsia" w:ascii="黑体" w:eastAsia="黑体"/>
          <w:color w:val="auto"/>
          <w:sz w:val="28"/>
          <w:szCs w:val="28"/>
          <w:highlight w:val="none"/>
        </w:rPr>
      </w:pPr>
    </w:p>
    <w:p>
      <w:pPr>
        <w:adjustRightInd w:val="0"/>
        <w:snapToGrid w:val="0"/>
        <w:spacing w:before="120" w:beforeLines="50" w:line="480" w:lineRule="auto"/>
        <w:jc w:val="center"/>
        <w:rPr>
          <w:rFonts w:hint="eastAsia" w:ascii="黑体" w:eastAsia="黑体"/>
          <w:color w:val="auto"/>
          <w:sz w:val="28"/>
          <w:szCs w:val="28"/>
          <w:highlight w:val="none"/>
        </w:rPr>
      </w:pPr>
    </w:p>
    <w:p>
      <w:pPr>
        <w:adjustRightInd w:val="0"/>
        <w:snapToGrid w:val="0"/>
        <w:spacing w:before="120" w:beforeLines="50" w:line="480" w:lineRule="auto"/>
        <w:jc w:val="center"/>
        <w:rPr>
          <w:rFonts w:hint="eastAsia" w:ascii="黑体" w:eastAsia="黑体"/>
          <w:color w:val="auto"/>
          <w:sz w:val="28"/>
          <w:szCs w:val="28"/>
          <w:highlight w:val="none"/>
        </w:rPr>
      </w:pPr>
    </w:p>
    <w:p>
      <w:pPr>
        <w:adjustRightInd w:val="0"/>
        <w:snapToGrid w:val="0"/>
        <w:spacing w:before="120" w:beforeLines="50" w:line="480" w:lineRule="auto"/>
        <w:jc w:val="center"/>
        <w:rPr>
          <w:rFonts w:hint="eastAsia"/>
          <w:color w:val="auto"/>
          <w:highlight w:val="none"/>
        </w:rPr>
      </w:pPr>
      <w:r>
        <w:rPr>
          <w:rFonts w:hint="eastAsia"/>
          <w:color w:val="auto"/>
          <w:highlight w:val="none"/>
        </w:rPr>
        <w:t>目    录</w:t>
      </w:r>
      <w:bookmarkEnd w:id="742"/>
      <w:bookmarkEnd w:id="743"/>
      <w:bookmarkEnd w:id="744"/>
      <w:bookmarkEnd w:id="745"/>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一、资格预审申请函</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二、法定代表人身份证明</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三、联合体协议书</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四、</w:t>
      </w:r>
      <w:r>
        <w:rPr>
          <w:rFonts w:hint="eastAsia" w:ascii="宋体" w:hAnsi="宋体"/>
          <w:color w:val="auto"/>
          <w:szCs w:val="21"/>
          <w:highlight w:val="none"/>
          <w:lang w:eastAsia="zh-CN"/>
        </w:rPr>
        <w:t>分包计划表及分包意向协议书</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五、</w:t>
      </w:r>
      <w:r>
        <w:rPr>
          <w:rFonts w:hint="eastAsia" w:ascii="宋体" w:hAnsi="宋体"/>
          <w:color w:val="auto"/>
          <w:szCs w:val="21"/>
          <w:highlight w:val="none"/>
        </w:rPr>
        <w:t>落实政府采购政策相关证明材料（如有）</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六</w:t>
      </w:r>
      <w:r>
        <w:rPr>
          <w:rFonts w:hint="eastAsia" w:ascii="宋体" w:hAnsi="宋体"/>
          <w:color w:val="auto"/>
          <w:szCs w:val="21"/>
          <w:highlight w:val="none"/>
        </w:rPr>
        <w:t>、申请人基本情况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七</w:t>
      </w:r>
      <w:r>
        <w:rPr>
          <w:rFonts w:hint="eastAsia" w:ascii="宋体" w:hAnsi="宋体"/>
          <w:color w:val="auto"/>
          <w:szCs w:val="21"/>
          <w:highlight w:val="none"/>
        </w:rPr>
        <w:t>、近3年财务状况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、近年完成的类似</w:t>
      </w:r>
      <w:r>
        <w:rPr>
          <w:rFonts w:hint="eastAsia" w:ascii="宋体" w:hAnsi="宋体"/>
          <w:color w:val="auto"/>
          <w:szCs w:val="21"/>
          <w:highlight w:val="none"/>
          <w:lang w:eastAsia="zh-CN"/>
        </w:rPr>
        <w:t>总承包</w:t>
      </w:r>
      <w:r>
        <w:rPr>
          <w:rFonts w:hint="eastAsia" w:ascii="宋体" w:hAnsi="宋体"/>
          <w:color w:val="auto"/>
          <w:szCs w:val="21"/>
          <w:highlight w:val="none"/>
        </w:rPr>
        <w:t>项目情况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、近年完成的类似</w:t>
      </w:r>
      <w:r>
        <w:rPr>
          <w:rFonts w:hint="eastAsia" w:ascii="宋体" w:hAnsi="宋体"/>
          <w:color w:val="auto"/>
          <w:szCs w:val="21"/>
          <w:highlight w:val="none"/>
          <w:lang w:eastAsia="zh-CN"/>
        </w:rPr>
        <w:t>设计</w:t>
      </w:r>
      <w:r>
        <w:rPr>
          <w:rFonts w:hint="eastAsia" w:ascii="宋体" w:hAnsi="宋体"/>
          <w:color w:val="auto"/>
          <w:szCs w:val="21"/>
          <w:highlight w:val="none"/>
        </w:rPr>
        <w:t>项目情况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十</w:t>
      </w:r>
      <w:r>
        <w:rPr>
          <w:rFonts w:hint="eastAsia" w:ascii="宋体" w:hAnsi="宋体"/>
          <w:color w:val="auto"/>
          <w:szCs w:val="21"/>
          <w:highlight w:val="none"/>
        </w:rPr>
        <w:t>、近年完成的类似</w:t>
      </w:r>
      <w:r>
        <w:rPr>
          <w:rFonts w:hint="eastAsia" w:ascii="宋体" w:hAnsi="宋体"/>
          <w:color w:val="auto"/>
          <w:szCs w:val="21"/>
          <w:highlight w:val="none"/>
          <w:lang w:eastAsia="zh-CN"/>
        </w:rPr>
        <w:t>施工</w:t>
      </w:r>
      <w:r>
        <w:rPr>
          <w:rFonts w:hint="eastAsia" w:ascii="宋体" w:hAnsi="宋体"/>
          <w:color w:val="auto"/>
          <w:szCs w:val="21"/>
          <w:highlight w:val="none"/>
        </w:rPr>
        <w:t>项目情况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十一</w:t>
      </w:r>
      <w:r>
        <w:rPr>
          <w:rFonts w:hint="eastAsia" w:ascii="宋体" w:hAnsi="宋体"/>
          <w:color w:val="auto"/>
          <w:szCs w:val="21"/>
          <w:highlight w:val="none"/>
        </w:rPr>
        <w:t>、正在</w:t>
      </w:r>
      <w:r>
        <w:rPr>
          <w:rFonts w:hint="eastAsia" w:ascii="宋体" w:hAnsi="宋体"/>
          <w:color w:val="auto"/>
          <w:szCs w:val="21"/>
          <w:highlight w:val="none"/>
          <w:lang w:eastAsia="zh-CN"/>
        </w:rPr>
        <w:t>实施</w:t>
      </w:r>
      <w:r>
        <w:rPr>
          <w:rFonts w:hint="eastAsia" w:ascii="宋体" w:hAnsi="宋体"/>
          <w:color w:val="auto"/>
          <w:szCs w:val="21"/>
          <w:highlight w:val="none"/>
        </w:rPr>
        <w:t>的和新承接的项目情况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二</w:t>
      </w:r>
      <w:r>
        <w:rPr>
          <w:rFonts w:hint="eastAsia" w:ascii="宋体" w:hAnsi="宋体"/>
          <w:color w:val="auto"/>
          <w:szCs w:val="21"/>
          <w:highlight w:val="none"/>
        </w:rPr>
        <w:t>、企业信誉情况</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三</w:t>
      </w:r>
      <w:r>
        <w:rPr>
          <w:rFonts w:hint="eastAsia" w:ascii="宋体" w:hAnsi="宋体"/>
          <w:color w:val="auto"/>
          <w:szCs w:val="21"/>
          <w:highlight w:val="none"/>
        </w:rPr>
        <w:t>、其他材料</w:t>
      </w:r>
    </w:p>
    <w:p>
      <w:pPr>
        <w:spacing w:line="440" w:lineRule="exact"/>
        <w:outlineLvl w:val="1"/>
        <w:rPr>
          <w:rFonts w:hint="eastAsia"/>
          <w:color w:val="auto"/>
          <w:highlight w:val="none"/>
        </w:rPr>
      </w:pPr>
      <w:bookmarkStart w:id="746" w:name="_Toc1409959708"/>
      <w:bookmarkStart w:id="747" w:name="_Toc1593191419"/>
      <w:bookmarkStart w:id="748" w:name="_Toc1975936066"/>
      <w:bookmarkStart w:id="749" w:name="_Toc828006404"/>
      <w:r>
        <w:rPr>
          <w:rFonts w:hint="eastAsia"/>
          <w:color w:val="auto"/>
          <w:highlight w:val="none"/>
        </w:rPr>
        <w:br w:type="page"/>
      </w:r>
      <w:bookmarkStart w:id="750" w:name="_Toc1408599038"/>
      <w:r>
        <w:rPr>
          <w:rFonts w:hint="eastAsia"/>
          <w:b/>
          <w:bCs/>
          <w:color w:val="auto"/>
          <w:sz w:val="24"/>
          <w:szCs w:val="28"/>
          <w:highlight w:val="none"/>
        </w:rPr>
        <w:t>一、资格预审申请函</w:t>
      </w:r>
      <w:bookmarkEnd w:id="746"/>
      <w:bookmarkEnd w:id="747"/>
      <w:bookmarkEnd w:id="748"/>
      <w:bookmarkEnd w:id="749"/>
      <w:bookmarkEnd w:id="750"/>
    </w:p>
    <w:p>
      <w:pPr>
        <w:spacing w:line="440" w:lineRule="exact"/>
        <w:jc w:val="center"/>
        <w:rPr>
          <w:rFonts w:hint="eastAsia" w:ascii="黑体" w:hAnsi="宋体" w:eastAsia="黑体"/>
          <w:b/>
          <w:color w:val="auto"/>
          <w:sz w:val="28"/>
          <w:szCs w:val="28"/>
          <w:highlight w:val="none"/>
        </w:rPr>
      </w:pPr>
      <w:r>
        <w:rPr>
          <w:rFonts w:hint="eastAsia" w:ascii="黑体" w:hAnsi="宋体" w:eastAsia="黑体"/>
          <w:b/>
          <w:color w:val="auto"/>
          <w:sz w:val="28"/>
          <w:szCs w:val="28"/>
          <w:highlight w:val="none"/>
        </w:rPr>
        <w:t>1-1资格预审申请函</w:t>
      </w:r>
    </w:p>
    <w:p>
      <w:pPr>
        <w:spacing w:line="60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（招标人名称）：</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1、按照资格预审文件的要求，我方（申请人）递交的资格预审申请文件及有关资料，用于你方（招标人）审查我方参加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（标段名称）工程总承包招标的投标资格。</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2、我方具备</w:t>
      </w:r>
      <w:r>
        <w:rPr>
          <w:rFonts w:hint="eastAsia" w:ascii="宋体" w:hAnsi="宋体"/>
          <w:color w:val="auto"/>
          <w:szCs w:val="21"/>
          <w:highlight w:val="none"/>
          <w:u w:val="single"/>
        </w:rPr>
        <w:t xml:space="preserve">                  </w:t>
      </w:r>
      <w:r>
        <w:rPr>
          <w:rFonts w:hint="eastAsia" w:ascii="宋体" w:hAnsi="宋体"/>
          <w:color w:val="auto"/>
          <w:szCs w:val="21"/>
          <w:highlight w:val="none"/>
        </w:rPr>
        <w:t>（资质类别与级别）的资质证书，满足资格预审文件的要求，拟派的工程总承包项目经理为：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3、我方的资格预审申请文件包含第二章“申请人须知”第3.1.1项规定的全部内容。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4、我方接受你方的授权代表进行调查，以审核我方提交的文件和资料，并通过我方的客户，澄清资格预审申请文件中有关财务和技术方面的情况。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5、你方授权代表可通过</w:t>
      </w:r>
      <w:r>
        <w:rPr>
          <w:rFonts w:hint="eastAsia" w:ascii="宋体" w:hAnsi="宋体"/>
          <w:color w:val="auto"/>
          <w:szCs w:val="21"/>
          <w:highlight w:val="none"/>
          <w:u w:val="single"/>
        </w:rPr>
        <w:t xml:space="preserve">              </w:t>
      </w:r>
      <w:r>
        <w:rPr>
          <w:rFonts w:hint="eastAsia" w:ascii="宋体" w:hAnsi="宋体"/>
          <w:color w:val="auto"/>
          <w:szCs w:val="21"/>
          <w:highlight w:val="none"/>
        </w:rPr>
        <w:t>（联系人及联系方式）得到进一步的资料。</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6、我方在此声明，所递交的资格预审申请文件及有关资料内容完整、真实和准确，且不存在第二章“申请人须知”第1.4.3项规定的任何一种情形。</w:t>
      </w:r>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tabs>
          <w:tab w:val="left" w:pos="3570"/>
        </w:tabs>
        <w:spacing w:line="440" w:lineRule="exact"/>
        <w:ind w:firstLine="3528" w:firstLineChars="1680"/>
        <w:rPr>
          <w:rFonts w:hint="eastAsia" w:ascii="宋体" w:hAnsi="宋体"/>
          <w:color w:val="auto"/>
          <w:szCs w:val="21"/>
          <w:highlight w:val="none"/>
        </w:rPr>
      </w:pPr>
      <w:r>
        <w:rPr>
          <w:rFonts w:hint="eastAsia" w:ascii="宋体" w:hAnsi="宋体"/>
          <w:color w:val="auto"/>
          <w:szCs w:val="21"/>
          <w:highlight w:val="none"/>
        </w:rPr>
        <w:t>申  请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tabs>
          <w:tab w:val="left" w:pos="3570"/>
        </w:tabs>
        <w:spacing w:line="440" w:lineRule="exact"/>
        <w:ind w:firstLine="3528" w:firstLineChars="168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tabs>
          <w:tab w:val="left" w:pos="3570"/>
        </w:tabs>
        <w:spacing w:line="440" w:lineRule="exact"/>
        <w:ind w:firstLine="3528" w:firstLineChars="168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tabs>
          <w:tab w:val="left" w:pos="3570"/>
        </w:tabs>
        <w:spacing w:line="440" w:lineRule="exact"/>
        <w:ind w:firstLine="3528" w:firstLineChars="168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tabs>
          <w:tab w:val="left" w:pos="3570"/>
        </w:tabs>
        <w:spacing w:line="440" w:lineRule="exact"/>
        <w:ind w:firstLine="3528" w:firstLineChars="1680"/>
        <w:rPr>
          <w:rFonts w:hint="eastAsia" w:ascii="宋体" w:hAnsi="宋体"/>
          <w:color w:val="auto"/>
          <w:szCs w:val="21"/>
          <w:highlight w:val="none"/>
        </w:rPr>
      </w:pPr>
      <w:r>
        <w:rPr>
          <w:rFonts w:hint="eastAsia" w:ascii="宋体" w:hAnsi="宋体"/>
          <w:color w:val="auto"/>
          <w:szCs w:val="21"/>
          <w:highlight w:val="none"/>
        </w:rPr>
        <w:t>申请人地址：</w:t>
      </w:r>
      <w:r>
        <w:rPr>
          <w:rFonts w:hint="eastAsia" w:ascii="宋体" w:hAnsi="宋体"/>
          <w:color w:val="auto"/>
          <w:szCs w:val="21"/>
          <w:highlight w:val="none"/>
          <w:u w:val="single"/>
        </w:rPr>
        <w:t xml:space="preserve">                                   </w:t>
      </w:r>
    </w:p>
    <w:p>
      <w:pPr>
        <w:tabs>
          <w:tab w:val="left" w:pos="3570"/>
        </w:tabs>
        <w:spacing w:line="440" w:lineRule="exact"/>
        <w:ind w:firstLine="3528" w:firstLineChars="1680"/>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wordWrap w:val="0"/>
        <w:spacing w:line="6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Start w:id="751" w:name="_Toc2077486715"/>
      <w:bookmarkStart w:id="752" w:name="_Toc877388302"/>
      <w:bookmarkStart w:id="753" w:name="_Toc438717769"/>
      <w:bookmarkStart w:id="754" w:name="_Toc1539726544"/>
    </w:p>
    <w:p>
      <w:pPr>
        <w:wordWrap/>
        <w:spacing w:line="600" w:lineRule="exact"/>
        <w:jc w:val="left"/>
        <w:outlineLvl w:val="1"/>
        <w:rPr>
          <w:rFonts w:hint="eastAsia"/>
          <w:color w:val="auto"/>
          <w:highlight w:val="none"/>
        </w:rPr>
      </w:pPr>
      <w:r>
        <w:rPr>
          <w:rFonts w:hint="eastAsia" w:ascii="宋体" w:hAnsi="宋体"/>
          <w:color w:val="auto"/>
          <w:szCs w:val="21"/>
          <w:highlight w:val="none"/>
        </w:rPr>
        <w:br w:type="page"/>
      </w:r>
      <w:bookmarkStart w:id="755" w:name="_Toc1751400566"/>
      <w:r>
        <w:rPr>
          <w:rFonts w:hint="eastAsia"/>
          <w:b/>
          <w:bCs/>
          <w:color w:val="auto"/>
          <w:sz w:val="24"/>
          <w:szCs w:val="28"/>
          <w:highlight w:val="none"/>
        </w:rPr>
        <w:t>二、法定代表人身份证明</w:t>
      </w:r>
      <w:bookmarkEnd w:id="751"/>
      <w:bookmarkEnd w:id="752"/>
      <w:bookmarkEnd w:id="753"/>
      <w:bookmarkEnd w:id="754"/>
      <w:bookmarkEnd w:id="755"/>
    </w:p>
    <w:p>
      <w:pPr>
        <w:pStyle w:val="188"/>
        <w:rPr>
          <w:rFonts w:hint="eastAsia"/>
          <w:color w:val="auto"/>
          <w:highlight w:val="none"/>
        </w:rPr>
      </w:pPr>
    </w:p>
    <w:p>
      <w:pPr>
        <w:pStyle w:val="188"/>
        <w:rPr>
          <w:rFonts w:hint="eastAsia"/>
          <w:color w:val="auto"/>
          <w:highlight w:val="none"/>
        </w:rPr>
      </w:pPr>
    </w:p>
    <w:p>
      <w:pPr>
        <w:pStyle w:val="188"/>
        <w:rPr>
          <w:rFonts w:hint="eastAsia"/>
          <w:color w:val="auto"/>
          <w:highlight w:val="none"/>
        </w:rPr>
      </w:pPr>
    </w:p>
    <w:p>
      <w:pPr>
        <w:spacing w:line="400" w:lineRule="exact"/>
        <w:jc w:val="center"/>
        <w:rPr>
          <w:rFonts w:hint="eastAsia" w:ascii="黑体" w:eastAsia="黑体"/>
          <w:b/>
          <w:color w:val="auto"/>
          <w:sz w:val="28"/>
          <w:szCs w:val="24"/>
          <w:highlight w:val="none"/>
        </w:rPr>
      </w:pPr>
      <w:r>
        <w:rPr>
          <w:rFonts w:hint="eastAsia" w:ascii="黑体" w:eastAsia="黑体"/>
          <w:b/>
          <w:color w:val="auto"/>
          <w:sz w:val="28"/>
          <w:szCs w:val="24"/>
          <w:highlight w:val="none"/>
        </w:rPr>
        <w:t>2-1法定代表人身份证明</w:t>
      </w:r>
    </w:p>
    <w:p>
      <w:pPr>
        <w:spacing w:line="400" w:lineRule="exact"/>
        <w:jc w:val="center"/>
        <w:rPr>
          <w:rFonts w:hint="eastAsia" w:ascii="黑体" w:hAnsi="宋体" w:eastAsia="黑体"/>
          <w:b/>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申 请 人：</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（申请人名称）的法定代表人。</w:t>
      </w:r>
    </w:p>
    <w:p>
      <w:pPr>
        <w:spacing w:line="4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360" w:lineRule="exact"/>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jc w:val="right"/>
        <w:rPr>
          <w:rFonts w:hint="eastAsia"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jc w:val="right"/>
        <w:rPr>
          <w:rFonts w:hint="eastAsia" w:ascii="宋体" w:hAnsi="宋体"/>
          <w:color w:val="auto"/>
          <w:szCs w:val="21"/>
          <w:highlight w:val="none"/>
        </w:rPr>
      </w:pPr>
    </w:p>
    <w:p>
      <w:pPr>
        <w:wordWrap w:val="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bookmarkStart w:id="756" w:name="_Toc1373226340"/>
      <w:bookmarkStart w:id="757" w:name="_Toc1710101614"/>
      <w:bookmarkStart w:id="758" w:name="_Toc590113685"/>
      <w:bookmarkStart w:id="759" w:name="_Toc513986725"/>
    </w:p>
    <w:p>
      <w:pPr>
        <w:wordWrap/>
        <w:jc w:val="left"/>
        <w:outlineLvl w:val="1"/>
        <w:rPr>
          <w:rFonts w:hint="eastAsia"/>
          <w:color w:val="auto"/>
          <w:highlight w:val="none"/>
        </w:rPr>
      </w:pPr>
      <w:r>
        <w:rPr>
          <w:rFonts w:hint="eastAsia" w:ascii="宋体" w:hAnsi="宋体"/>
          <w:color w:val="auto"/>
          <w:szCs w:val="21"/>
          <w:highlight w:val="none"/>
        </w:rPr>
        <w:br w:type="page"/>
      </w:r>
      <w:bookmarkStart w:id="760" w:name="_Toc809120339"/>
      <w:r>
        <w:rPr>
          <w:rFonts w:hint="eastAsia"/>
          <w:b/>
          <w:bCs/>
          <w:color w:val="auto"/>
          <w:sz w:val="24"/>
          <w:szCs w:val="28"/>
          <w:highlight w:val="none"/>
        </w:rPr>
        <w:t>三、联合体协议书</w:t>
      </w:r>
      <w:bookmarkEnd w:id="756"/>
      <w:bookmarkEnd w:id="757"/>
      <w:bookmarkEnd w:id="758"/>
      <w:bookmarkEnd w:id="759"/>
      <w:bookmarkEnd w:id="760"/>
    </w:p>
    <w:p>
      <w:pPr>
        <w:pStyle w:val="188"/>
        <w:rPr>
          <w:rFonts w:hint="eastAsia"/>
          <w:color w:val="auto"/>
          <w:highlight w:val="none"/>
        </w:rPr>
      </w:pPr>
    </w:p>
    <w:p>
      <w:pPr>
        <w:spacing w:line="400" w:lineRule="exact"/>
        <w:jc w:val="center"/>
        <w:rPr>
          <w:rFonts w:hint="eastAsia" w:ascii="黑体" w:eastAsia="黑体"/>
          <w:b/>
          <w:color w:val="auto"/>
          <w:sz w:val="28"/>
          <w:szCs w:val="24"/>
          <w:highlight w:val="none"/>
        </w:rPr>
      </w:pPr>
      <w:r>
        <w:rPr>
          <w:rFonts w:hint="eastAsia" w:ascii="黑体" w:eastAsia="黑体"/>
          <w:b/>
          <w:color w:val="auto"/>
          <w:sz w:val="28"/>
          <w:szCs w:val="24"/>
          <w:highlight w:val="none"/>
        </w:rPr>
        <w:t>3-1联合体协议书</w:t>
      </w:r>
    </w:p>
    <w:p>
      <w:pPr>
        <w:pStyle w:val="188"/>
        <w:rPr>
          <w:rFonts w:hint="eastAsia"/>
          <w:color w:val="auto"/>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pacing w:val="35"/>
          <w:kern w:val="0"/>
          <w:szCs w:val="21"/>
          <w:highlight w:val="none"/>
          <w:fitText w:val="1050" w:id="-1024829438"/>
        </w:rPr>
        <w:t>法定住</w:t>
      </w:r>
      <w:r>
        <w:rPr>
          <w:rFonts w:hint="eastAsia" w:ascii="宋体" w:hAnsi="宋体"/>
          <w:color w:val="auto"/>
          <w:spacing w:val="0"/>
          <w:kern w:val="0"/>
          <w:szCs w:val="21"/>
          <w:highlight w:val="none"/>
          <w:fitText w:val="1050" w:id="-1024829438"/>
        </w:rPr>
        <w:t>所</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pacing w:val="35"/>
          <w:kern w:val="0"/>
          <w:szCs w:val="21"/>
          <w:highlight w:val="none"/>
          <w:fitText w:val="1050" w:id="-1024829437"/>
        </w:rPr>
        <w:t>法定住</w:t>
      </w:r>
      <w:r>
        <w:rPr>
          <w:rFonts w:hint="eastAsia" w:ascii="宋体" w:hAnsi="宋体"/>
          <w:color w:val="auto"/>
          <w:spacing w:val="0"/>
          <w:kern w:val="0"/>
          <w:szCs w:val="21"/>
          <w:highlight w:val="none"/>
          <w:fitText w:val="1050" w:id="-1024829437"/>
        </w:rPr>
        <w:t>所</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rPr>
        <w:t>鉴于上述各成员单位经过友好协商，自愿组成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p>
    <w:p>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（招标人名称）（以下简称招标人）</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（标段名称）（以下简称本工程）的工程总承包招标资格预审和投标并争取赢得本工程总承包合同（以下简称合同）。现就联合体投标事宜订立如下协议：</w:t>
      </w:r>
    </w:p>
    <w:p>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（联合体名称）牵头人。 </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（某成员单位名称）为国企，</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（某成员单位名称）为民企。</w:t>
      </w:r>
    </w:p>
    <w:p>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按照本条上述分工，联合体成员单位各自所承担的合同工作量比例如下：</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336" w:firstLineChars="160"/>
        <w:rPr>
          <w:rFonts w:hint="eastAsia" w:ascii="宋体" w:hAnsi="宋体"/>
          <w:color w:val="auto"/>
          <w:szCs w:val="21"/>
          <w:highlight w:val="none"/>
        </w:rPr>
      </w:pPr>
      <w:r>
        <w:rPr>
          <w:rFonts w:hint="eastAsia" w:ascii="宋体" w:hAnsi="宋体"/>
          <w:color w:val="auto"/>
          <w:szCs w:val="21"/>
          <w:highlight w:val="none"/>
        </w:rPr>
        <w:t>5、资格预审和投标工作以及联合体在中标后工程实施过程中的有关费用按各自承担的工作量分摊。</w:t>
      </w:r>
    </w:p>
    <w:p>
      <w:pPr>
        <w:spacing w:line="400" w:lineRule="exact"/>
        <w:ind w:firstLine="336" w:firstLineChars="160"/>
        <w:rPr>
          <w:rFonts w:hint="eastAsia"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pPr>
        <w:spacing w:line="400" w:lineRule="exact"/>
        <w:ind w:firstLine="336" w:firstLineChars="160"/>
        <w:rPr>
          <w:rFonts w:hint="eastAsia" w:ascii="宋体" w:hAnsi="宋体"/>
          <w:color w:val="auto"/>
          <w:szCs w:val="21"/>
          <w:highlight w:val="none"/>
        </w:rPr>
      </w:pPr>
      <w:r>
        <w:rPr>
          <w:rFonts w:hint="eastAsia" w:ascii="宋体" w:hAnsi="宋体"/>
          <w:color w:val="auto"/>
          <w:szCs w:val="21"/>
          <w:highlight w:val="none"/>
        </w:rPr>
        <w:t>7、本协议书自签署之日起生效，联合体未通过资格预审、未中标或者中标时合同履行完毕后自动失效。</w:t>
      </w:r>
    </w:p>
    <w:p>
      <w:pPr>
        <w:spacing w:line="400" w:lineRule="exact"/>
        <w:ind w:firstLine="336" w:firstLineChars="160"/>
        <w:rPr>
          <w:rFonts w:hint="eastAsia" w:ascii="宋体" w:hAnsi="宋体"/>
          <w:color w:val="auto"/>
          <w:szCs w:val="21"/>
          <w:highlight w:val="none"/>
        </w:rPr>
      </w:pPr>
      <w:r>
        <w:rPr>
          <w:rFonts w:hint="eastAsia" w:ascii="宋体" w:hAnsi="宋体"/>
          <w:color w:val="auto"/>
          <w:szCs w:val="21"/>
          <w:highlight w:val="none"/>
        </w:rPr>
        <w:t>8、本协议书一式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pPr>
        <w:spacing w:line="400" w:lineRule="exact"/>
        <w:ind w:firstLine="336" w:firstLineChars="160"/>
        <w:rPr>
          <w:rFonts w:hint="eastAsia" w:ascii="宋体" w:hAnsi="宋体"/>
          <w:color w:val="auto"/>
          <w:szCs w:val="21"/>
          <w:highlight w:val="none"/>
        </w:rPr>
      </w:pPr>
    </w:p>
    <w:p>
      <w:pPr>
        <w:spacing w:line="400" w:lineRule="exact"/>
        <w:ind w:firstLine="336" w:firstLineChars="160"/>
        <w:rPr>
          <w:rFonts w:hint="eastAsia" w:ascii="宋体" w:hAnsi="宋体"/>
          <w:color w:val="auto"/>
          <w:szCs w:val="21"/>
          <w:highlight w:val="none"/>
        </w:rPr>
      </w:pPr>
    </w:p>
    <w:p>
      <w:pPr>
        <w:spacing w:line="400" w:lineRule="exact"/>
        <w:ind w:firstLine="336" w:firstLineChars="160"/>
        <w:rPr>
          <w:rFonts w:hint="eastAsia" w:ascii="宋体" w:hAnsi="宋体"/>
          <w:color w:val="auto"/>
          <w:szCs w:val="21"/>
          <w:highlight w:val="none"/>
        </w:rPr>
      </w:pPr>
    </w:p>
    <w:p>
      <w:pPr>
        <w:spacing w:line="400" w:lineRule="exact"/>
        <w:ind w:firstLine="2658" w:firstLineChars="1266"/>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2658" w:firstLineChars="1266"/>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00" w:lineRule="exact"/>
        <w:ind w:firstLine="2658" w:firstLineChars="1266"/>
        <w:rPr>
          <w:rFonts w:hint="eastAsia" w:ascii="宋体" w:hAnsi="宋体"/>
          <w:color w:val="auto"/>
          <w:szCs w:val="21"/>
          <w:highlight w:val="none"/>
        </w:rPr>
      </w:pPr>
    </w:p>
    <w:p>
      <w:pPr>
        <w:spacing w:line="400" w:lineRule="exact"/>
        <w:ind w:firstLine="2658" w:firstLineChars="1266"/>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2658" w:firstLineChars="1266"/>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00" w:lineRule="exact"/>
        <w:ind w:firstLine="2658" w:firstLineChars="1266"/>
        <w:rPr>
          <w:rFonts w:hint="eastAsia" w:ascii="宋体" w:hAnsi="宋体"/>
          <w:color w:val="auto"/>
          <w:szCs w:val="21"/>
          <w:highlight w:val="none"/>
        </w:rPr>
      </w:pPr>
      <w:r>
        <w:rPr>
          <w:rFonts w:hint="eastAsia" w:ascii="宋体" w:hAnsi="宋体"/>
          <w:color w:val="auto"/>
          <w:szCs w:val="21"/>
          <w:highlight w:val="none"/>
        </w:rPr>
        <w:t>……</w:t>
      </w:r>
    </w:p>
    <w:p>
      <w:pPr>
        <w:wordWrap w:val="0"/>
        <w:spacing w:line="4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pPr>
        <w:spacing w:line="400" w:lineRule="exact"/>
        <w:jc w:val="right"/>
        <w:rPr>
          <w:rFonts w:hint="eastAsia" w:ascii="宋体" w:hAnsi="宋体"/>
          <w:color w:val="auto"/>
          <w:szCs w:val="21"/>
          <w:highlight w:val="none"/>
        </w:rPr>
      </w:pPr>
    </w:p>
    <w:p>
      <w:pPr>
        <w:spacing w:line="400" w:lineRule="exact"/>
        <w:rPr>
          <w:rFonts w:hint="eastAsia" w:ascii="黑体" w:hAnsi="宋体" w:eastAsia="黑体"/>
          <w:color w:val="auto"/>
          <w:szCs w:val="21"/>
          <w:highlight w:val="none"/>
        </w:rPr>
      </w:pPr>
    </w:p>
    <w:p>
      <w:pPr>
        <w:spacing w:line="400" w:lineRule="exact"/>
        <w:rPr>
          <w:rFonts w:hint="eastAsia" w:ascii="黑体" w:hAnsi="宋体" w:eastAsia="黑体"/>
          <w:color w:val="auto"/>
          <w:szCs w:val="21"/>
          <w:highlight w:val="none"/>
        </w:rPr>
      </w:pPr>
    </w:p>
    <w:p>
      <w:pPr>
        <w:spacing w:line="400" w:lineRule="exact"/>
        <w:rPr>
          <w:rFonts w:hint="eastAsia" w:ascii="黑体" w:hAnsi="宋体" w:eastAsia="黑体"/>
          <w:color w:val="auto"/>
          <w:szCs w:val="21"/>
          <w:highlight w:val="none"/>
        </w:rPr>
      </w:pPr>
    </w:p>
    <w:p>
      <w:pPr>
        <w:spacing w:line="400" w:lineRule="exact"/>
        <w:rPr>
          <w:rFonts w:hint="eastAsia" w:ascii="宋体" w:hAnsi="宋体"/>
          <w:color w:val="auto"/>
          <w:szCs w:val="21"/>
          <w:highlight w:val="none"/>
        </w:rPr>
      </w:pPr>
      <w:r>
        <w:rPr>
          <w:rFonts w:hint="eastAsia" w:ascii="黑体" w:hAnsi="宋体" w:eastAsia="黑体"/>
          <w:color w:val="auto"/>
          <w:szCs w:val="21"/>
          <w:highlight w:val="none"/>
        </w:rPr>
        <w:t xml:space="preserve">备注：1. </w:t>
      </w:r>
      <w:r>
        <w:rPr>
          <w:rFonts w:hint="eastAsia" w:ascii="宋体" w:hAnsi="宋体"/>
          <w:color w:val="auto"/>
          <w:szCs w:val="21"/>
          <w:highlight w:val="none"/>
        </w:rPr>
        <w:t>本协议书由委托代理人签字的，应附法定代表人签字的授权委托书。</w:t>
      </w:r>
    </w:p>
    <w:p>
      <w:pPr>
        <w:spacing w:line="400" w:lineRule="exact"/>
        <w:ind w:left="945" w:leftChars="300" w:hanging="315" w:hangingChars="150"/>
        <w:rPr>
          <w:rFonts w:hint="eastAsia"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 xml:space="preserve"> 申请人未采用联合体申请的，</w:t>
      </w:r>
      <w:r>
        <w:rPr>
          <w:rFonts w:hint="eastAsia" w:ascii="宋体" w:hAnsi="宋体"/>
          <w:bCs/>
          <w:color w:val="auto"/>
          <w:szCs w:val="21"/>
          <w:highlight w:val="none"/>
        </w:rPr>
        <w:t>资格预审申请文件中不需联合体协议书，也无须盖单位章和签字。</w:t>
      </w:r>
    </w:p>
    <w:p>
      <w:pPr>
        <w:spacing w:line="400" w:lineRule="exact"/>
        <w:ind w:left="945" w:leftChars="300" w:hanging="315" w:hangingChars="150"/>
        <w:rPr>
          <w:rFonts w:hint="eastAsia" w:ascii="宋体" w:hAnsi="宋体"/>
          <w:bCs/>
          <w:color w:val="auto"/>
          <w:szCs w:val="21"/>
          <w:highlight w:val="none"/>
        </w:rPr>
      </w:pPr>
      <w:r>
        <w:rPr>
          <w:rFonts w:hint="eastAsia" w:ascii="宋体" w:hAnsi="宋体"/>
          <w:bCs/>
          <w:color w:val="auto"/>
          <w:szCs w:val="21"/>
          <w:highlight w:val="none"/>
        </w:rPr>
        <w:t>3.联合体</w:t>
      </w:r>
      <w:r>
        <w:rPr>
          <w:rFonts w:hint="eastAsia" w:ascii="宋体" w:hAnsi="宋体"/>
          <w:bCs/>
          <w:color w:val="auto"/>
          <w:szCs w:val="21"/>
          <w:highlight w:val="none"/>
          <w:lang w:eastAsia="zh-CN"/>
        </w:rPr>
        <w:t>中承担施工任务的</w:t>
      </w:r>
      <w:r>
        <w:rPr>
          <w:rFonts w:hint="eastAsia" w:ascii="宋体" w:hAnsi="宋体"/>
          <w:bCs/>
          <w:color w:val="auto"/>
          <w:szCs w:val="21"/>
          <w:highlight w:val="none"/>
        </w:rPr>
        <w:t>成员为国企或者民企，申请人基本情况“申请人基本情况表”后附相关证明材料。</w:t>
      </w:r>
    </w:p>
    <w:p>
      <w:pPr>
        <w:spacing w:line="400" w:lineRule="exact"/>
        <w:ind w:left="840" w:leftChars="300" w:hanging="210" w:hangingChars="100"/>
        <w:rPr>
          <w:rFonts w:hint="eastAsia" w:ascii="宋体" w:hAnsi="宋体"/>
          <w:color w:val="auto"/>
          <w:szCs w:val="21"/>
          <w:highlight w:val="none"/>
        </w:rPr>
      </w:pPr>
      <w:r>
        <w:rPr>
          <w:rFonts w:hint="eastAsia" w:ascii="宋体" w:hAnsi="宋体"/>
          <w:color w:val="auto"/>
          <w:szCs w:val="21"/>
          <w:highlight w:val="none"/>
        </w:rPr>
        <w:t>4.政府采购工程部分预留专门面向中小企业采购的项目，招标人要求大型企业与中小微企业组成联合体形式申请，且联合体中的中小企业承担的部分达到一定比例的，联合体协议书第4条中应当按照第二章申请人须知附录二“政府采购工程预留工作及金额”的范围，明确联合体各方承担的合同工作内容、合同金额及合同金额与项目合同金额的占比。同时，声明组成联合体的中小企业与联合体内其他企业之间是否存在直接控股、管理关系。</w:t>
      </w:r>
    </w:p>
    <w:p>
      <w:pPr>
        <w:spacing w:line="400" w:lineRule="exact"/>
        <w:ind w:left="840" w:leftChars="300" w:hanging="210" w:hangingChars="100"/>
        <w:rPr>
          <w:rFonts w:hint="eastAsia" w:ascii="宋体" w:hAnsi="宋体"/>
          <w:color w:val="auto"/>
          <w:szCs w:val="21"/>
          <w:highlight w:val="none"/>
        </w:rPr>
      </w:pPr>
      <w:r>
        <w:rPr>
          <w:rFonts w:hint="eastAsia" w:ascii="宋体" w:hAnsi="宋体"/>
          <w:color w:val="auto"/>
          <w:szCs w:val="21"/>
          <w:highlight w:val="none"/>
        </w:rPr>
        <w:t>5.政府采购工程未预留份额专门面向中小企业采购的项目，招标人接受大中型企业与小微企业组成联合体形式申请，且联合体中的小微企业承担的部分达到一定比例可享受价格扣除或增加价格分优惠政策的，联合体协议书第4条中可以参照第二章申请人须知附录三“</w:t>
      </w:r>
      <w:r>
        <w:rPr>
          <w:rFonts w:hint="eastAsia"/>
          <w:color w:val="auto"/>
          <w:szCs w:val="24"/>
          <w:highlight w:val="none"/>
        </w:rPr>
        <w:t>政府采购工程适合小微企业承担的工作及金额</w:t>
      </w:r>
      <w:r>
        <w:rPr>
          <w:rFonts w:hint="eastAsia" w:ascii="宋体" w:hAnsi="宋体"/>
          <w:color w:val="auto"/>
          <w:szCs w:val="21"/>
          <w:highlight w:val="none"/>
        </w:rPr>
        <w:t>”的范围，明确联合体各方承担的合同工作内容、合同金额及合同金额与项目合同金额的占比。同时，声明组成联合体的小微企业与联合体内其他企业是否存在直接控股、管理关系。</w:t>
      </w:r>
      <w:bookmarkStart w:id="761" w:name="_Toc1029943542"/>
      <w:bookmarkStart w:id="762" w:name="_Toc113037034"/>
      <w:bookmarkStart w:id="763" w:name="_Toc1891143417"/>
      <w:bookmarkStart w:id="764" w:name="_Hlk160388184"/>
      <w:bookmarkStart w:id="765" w:name="_Hlk160389526"/>
      <w:bookmarkStart w:id="766" w:name="_Toc1631518149"/>
      <w:bookmarkStart w:id="767" w:name="_Toc107270909"/>
      <w:bookmarkStart w:id="768" w:name="_Toc2144336584"/>
    </w:p>
    <w:p>
      <w:pPr>
        <w:pStyle w:val="192"/>
        <w:spacing w:before="144" w:after="24"/>
        <w:jc w:val="both"/>
        <w:rPr>
          <w:rFonts w:hint="eastAsia" w:eastAsia="宋体"/>
          <w:color w:val="auto"/>
          <w:highlight w:val="none"/>
          <w:lang w:eastAsia="zh-CN"/>
        </w:rPr>
      </w:pPr>
      <w:r>
        <w:rPr>
          <w:rFonts w:hint="eastAsia" w:ascii="宋体" w:hAnsi="宋体"/>
          <w:color w:val="auto"/>
          <w:szCs w:val="21"/>
          <w:highlight w:val="none"/>
        </w:rPr>
        <w:br w:type="page"/>
      </w:r>
      <w:bookmarkEnd w:id="761"/>
      <w:bookmarkEnd w:id="762"/>
      <w:bookmarkEnd w:id="763"/>
      <w:bookmarkEnd w:id="764"/>
      <w:bookmarkEnd w:id="765"/>
      <w:bookmarkEnd w:id="766"/>
      <w:bookmarkEnd w:id="767"/>
      <w:bookmarkEnd w:id="768"/>
      <w:bookmarkStart w:id="769" w:name="_Toc555364253"/>
      <w:bookmarkStart w:id="770" w:name="_Toc2138973149"/>
      <w:bookmarkStart w:id="771" w:name="_Toc1220444472"/>
      <w:bookmarkStart w:id="772" w:name="_Toc341707660"/>
      <w:bookmarkStart w:id="773" w:name="_Toc289700723"/>
      <w:bookmarkStart w:id="774" w:name="_Hlk147915879"/>
      <w:bookmarkStart w:id="775" w:name="_Hlk160313267"/>
      <w:r>
        <w:rPr>
          <w:rFonts w:hint="eastAsia"/>
          <w:color w:val="auto"/>
          <w:highlight w:val="none"/>
        </w:rPr>
        <w:t>四、</w:t>
      </w:r>
      <w:r>
        <w:rPr>
          <w:rFonts w:hint="eastAsia"/>
          <w:color w:val="auto"/>
          <w:highlight w:val="none"/>
          <w:lang w:eastAsia="zh-CN"/>
        </w:rPr>
        <w:t>分包计划表及分包意向协议书</w:t>
      </w:r>
      <w:bookmarkEnd w:id="769"/>
    </w:p>
    <w:p>
      <w:pPr>
        <w:pStyle w:val="192"/>
        <w:spacing w:before="144" w:after="24"/>
        <w:jc w:val="center"/>
        <w:outlineLvl w:val="2"/>
        <w:rPr>
          <w:color w:val="auto"/>
          <w:highlight w:val="none"/>
        </w:rPr>
      </w:pPr>
      <w:bookmarkStart w:id="776" w:name="_Toc269139820"/>
      <w:r>
        <w:rPr>
          <w:rFonts w:hint="eastAsia"/>
          <w:color w:val="auto"/>
          <w:highlight w:val="none"/>
          <w:lang w:val="en-US" w:eastAsia="zh-CN"/>
        </w:rPr>
        <w:t>4-1</w:t>
      </w:r>
      <w:r>
        <w:rPr>
          <w:rFonts w:hint="eastAsia"/>
          <w:color w:val="auto"/>
          <w:highlight w:val="none"/>
        </w:rPr>
        <w:t>拟分包计划表</w:t>
      </w:r>
      <w:bookmarkEnd w:id="776"/>
    </w:p>
    <w:p>
      <w:pPr>
        <w:spacing w:line="440" w:lineRule="exact"/>
        <w:ind w:right="420"/>
        <w:rPr>
          <w:rFonts w:ascii="黑体" w:hAnsi="宋体"/>
          <w:szCs w:val="28"/>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拟选分包人</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拟选分包人名称</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注册地点</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企业资质</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有关业绩</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bl>
    <w:p>
      <w:pPr>
        <w:spacing w:line="440" w:lineRule="exact"/>
        <w:ind w:right="420"/>
        <w:rPr>
          <w:rFonts w:ascii="黑体" w:hAnsi="宋体" w:eastAsia="黑体"/>
          <w:szCs w:val="21"/>
        </w:rPr>
      </w:pPr>
    </w:p>
    <w:p>
      <w:pPr>
        <w:spacing w:line="440" w:lineRule="exact"/>
        <w:ind w:left="630" w:right="420" w:hanging="630" w:hangingChars="300"/>
        <w:rPr>
          <w:rFonts w:ascii="宋体" w:hAnsi="宋体"/>
          <w:szCs w:val="21"/>
        </w:rPr>
      </w:pPr>
      <w:r>
        <w:rPr>
          <w:rFonts w:hint="eastAsia" w:ascii="宋体" w:hAnsi="宋体"/>
          <w:szCs w:val="21"/>
        </w:rPr>
        <w:t>备注：：1.本表适用于非政府采购工程。</w:t>
      </w:r>
    </w:p>
    <w:p>
      <w:pPr>
        <w:spacing w:line="440" w:lineRule="exact"/>
        <w:ind w:left="630" w:leftChars="300" w:right="420"/>
        <w:rPr>
          <w:rFonts w:ascii="宋体" w:hAnsi="宋体"/>
          <w:szCs w:val="21"/>
        </w:rPr>
        <w:sectPr>
          <w:pgSz w:w="11906" w:h="16838"/>
          <w:pgMar w:top="1701" w:right="1474" w:bottom="1701" w:left="1474" w:header="851" w:footer="992" w:gutter="0"/>
          <w:cols w:space="720" w:num="1"/>
          <w:docGrid w:linePitch="312" w:charSpace="0"/>
        </w:sectPr>
      </w:pPr>
      <w:r>
        <w:rPr>
          <w:rFonts w:hint="eastAsia" w:ascii="宋体" w:hAnsi="宋体"/>
          <w:szCs w:val="21"/>
        </w:rPr>
        <w:t>2.本表所列分包仅限于承包人自</w:t>
      </w:r>
      <w:r>
        <w:rPr>
          <w:rFonts w:hint="eastAsia" w:ascii="宋体" w:hAnsi="宋体"/>
          <w:color w:val="auto"/>
          <w:szCs w:val="21"/>
        </w:rPr>
        <w:t>行</w:t>
      </w:r>
      <w:bookmarkStart w:id="777" w:name="_Hlk160389562"/>
      <w:r>
        <w:rPr>
          <w:rFonts w:hint="eastAsia" w:ascii="宋体" w:hAnsi="宋体"/>
          <w:color w:val="auto"/>
          <w:szCs w:val="21"/>
        </w:rPr>
        <w:t>招标</w:t>
      </w:r>
      <w:bookmarkEnd w:id="777"/>
      <w:r>
        <w:rPr>
          <w:rFonts w:hint="eastAsia" w:ascii="宋体" w:hAnsi="宋体"/>
          <w:color w:val="auto"/>
          <w:szCs w:val="21"/>
        </w:rPr>
        <w:t>范围内的非</w:t>
      </w:r>
      <w:r>
        <w:rPr>
          <w:rFonts w:hint="eastAsia" w:ascii="宋体" w:hAnsi="宋体"/>
          <w:szCs w:val="21"/>
        </w:rPr>
        <w:t>主体、非关键工程。</w:t>
      </w:r>
    </w:p>
    <w:p>
      <w:pPr>
        <w:pStyle w:val="192"/>
        <w:spacing w:before="144" w:after="24"/>
        <w:outlineLvl w:val="2"/>
        <w:rPr>
          <w:rFonts w:hint="eastAsia"/>
          <w:color w:val="auto"/>
        </w:rPr>
      </w:pPr>
      <w:bookmarkStart w:id="778" w:name="_Toc961017178"/>
      <w:bookmarkStart w:id="779" w:name="_Hlk160389409"/>
      <w:r>
        <w:rPr>
          <w:rFonts w:hint="eastAsia"/>
          <w:color w:val="auto"/>
          <w:lang w:val="en-US" w:eastAsia="zh-CN"/>
        </w:rPr>
        <w:t>4-2</w:t>
      </w:r>
      <w:r>
        <w:rPr>
          <w:rFonts w:hint="eastAsia"/>
          <w:color w:val="auto"/>
        </w:rPr>
        <w:t>、分包意向协议书</w:t>
      </w:r>
      <w:bookmarkEnd w:id="778"/>
    </w:p>
    <w:p>
      <w:pPr>
        <w:widowControl/>
        <w:adjustRightInd w:val="0"/>
        <w:snapToGrid w:val="0"/>
        <w:spacing w:line="360" w:lineRule="auto"/>
        <w:ind w:firstLine="480"/>
        <w:jc w:val="left"/>
        <w:rPr>
          <w:rFonts w:ascii="宋体" w:hAnsi="宋体" w:cs="Tahoma"/>
          <w:color w:val="auto"/>
          <w:kern w:val="0"/>
          <w:sz w:val="24"/>
          <w:szCs w:val="24"/>
        </w:rPr>
      </w:pPr>
    </w:p>
    <w:p>
      <w:pPr>
        <w:spacing w:line="394" w:lineRule="exact"/>
        <w:ind w:firstLine="420" w:firstLineChars="200"/>
        <w:rPr>
          <w:rFonts w:ascii="宋体" w:hAnsi="宋体"/>
          <w:color w:val="auto"/>
          <w:szCs w:val="21"/>
        </w:rPr>
      </w:pPr>
      <w:r>
        <w:rPr>
          <w:rFonts w:hint="eastAsia" w:ascii="宋体" w:hAnsi="宋体"/>
          <w:color w:val="auto"/>
          <w:szCs w:val="21"/>
        </w:rPr>
        <w:t>甲方：</w:t>
      </w:r>
      <w:r>
        <w:rPr>
          <w:rFonts w:hint="eastAsia" w:ascii="宋体" w:hAnsi="宋体"/>
          <w:color w:val="auto"/>
          <w:szCs w:val="21"/>
          <w:u w:val="single"/>
        </w:rPr>
        <w:t xml:space="preserve">              </w:t>
      </w:r>
      <w:r>
        <w:rPr>
          <w:rFonts w:hint="eastAsia" w:ascii="宋体" w:hAnsi="宋体"/>
          <w:color w:val="auto"/>
          <w:szCs w:val="21"/>
        </w:rPr>
        <w:t>（申请人名称）</w:t>
      </w:r>
    </w:p>
    <w:p>
      <w:pPr>
        <w:spacing w:line="394" w:lineRule="exact"/>
        <w:ind w:firstLine="420" w:firstLineChars="200"/>
        <w:rPr>
          <w:rFonts w:ascii="宋体" w:hAnsi="宋体"/>
          <w:color w:val="auto"/>
          <w:szCs w:val="21"/>
        </w:rPr>
      </w:pPr>
      <w:r>
        <w:rPr>
          <w:rFonts w:hint="eastAsia" w:ascii="宋体" w:hAnsi="宋体"/>
          <w:color w:val="auto"/>
          <w:szCs w:val="21"/>
        </w:rPr>
        <w:t>乙方：</w:t>
      </w:r>
      <w:r>
        <w:rPr>
          <w:rFonts w:hint="eastAsia" w:ascii="宋体" w:hAnsi="宋体"/>
          <w:color w:val="auto"/>
          <w:szCs w:val="21"/>
          <w:u w:val="single"/>
        </w:rPr>
        <w:t xml:space="preserve">              </w:t>
      </w:r>
      <w:r>
        <w:rPr>
          <w:rFonts w:hint="eastAsia" w:ascii="宋体" w:hAnsi="宋体"/>
          <w:color w:val="auto"/>
          <w:szCs w:val="21"/>
        </w:rPr>
        <w:t>（接受分包合同企业名称）</w:t>
      </w:r>
    </w:p>
    <w:p>
      <w:pPr>
        <w:spacing w:line="394" w:lineRule="exact"/>
        <w:ind w:firstLine="420" w:firstLineChars="200"/>
        <w:rPr>
          <w:rFonts w:ascii="宋体" w:hAnsi="宋体"/>
          <w:color w:val="auto"/>
          <w:szCs w:val="21"/>
        </w:rPr>
      </w:pPr>
      <w:r>
        <w:rPr>
          <w:rFonts w:hint="eastAsia" w:ascii="宋体" w:hAnsi="宋体"/>
          <w:color w:val="auto"/>
          <w:szCs w:val="21"/>
        </w:rPr>
        <w:t>乙方：</w:t>
      </w:r>
      <w:r>
        <w:rPr>
          <w:rFonts w:hint="eastAsia" w:ascii="宋体" w:hAnsi="宋体"/>
          <w:color w:val="auto"/>
          <w:szCs w:val="21"/>
          <w:u w:val="single"/>
        </w:rPr>
        <w:t xml:space="preserve">              </w:t>
      </w:r>
      <w:r>
        <w:rPr>
          <w:rFonts w:hint="eastAsia" w:ascii="宋体" w:hAnsi="宋体"/>
          <w:color w:val="auto"/>
          <w:szCs w:val="21"/>
        </w:rPr>
        <w:t>（接受分包合同企业名称）</w:t>
      </w:r>
    </w:p>
    <w:p>
      <w:pPr>
        <w:spacing w:line="394" w:lineRule="exact"/>
        <w:ind w:firstLine="420" w:firstLineChars="200"/>
        <w:rPr>
          <w:rFonts w:ascii="宋体" w:hAnsi="宋体"/>
          <w:color w:val="auto"/>
          <w:szCs w:val="21"/>
        </w:rPr>
      </w:pPr>
      <w:r>
        <w:rPr>
          <w:rFonts w:ascii="Arial" w:hAnsi="Arial" w:cs="Arial"/>
          <w:color w:val="auto"/>
          <w:szCs w:val="21"/>
        </w:rPr>
        <w:t>…</w:t>
      </w:r>
    </w:p>
    <w:p>
      <w:pPr>
        <w:spacing w:line="394" w:lineRule="exact"/>
        <w:ind w:firstLine="420" w:firstLineChars="200"/>
        <w:rPr>
          <w:rFonts w:ascii="宋体" w:hAnsi="宋体"/>
          <w:color w:val="auto"/>
          <w:szCs w:val="21"/>
        </w:rPr>
      </w:pPr>
      <w:r>
        <w:rPr>
          <w:rFonts w:hint="eastAsia" w:ascii="宋体" w:hAnsi="宋体"/>
          <w:color w:val="auto"/>
          <w:szCs w:val="21"/>
        </w:rPr>
        <w:t>鉴于甲方参加</w:t>
      </w:r>
      <w:r>
        <w:rPr>
          <w:rFonts w:hint="eastAsia" w:ascii="宋体" w:hAnsi="宋体"/>
          <w:color w:val="auto"/>
          <w:szCs w:val="21"/>
          <w:u w:val="single"/>
        </w:rPr>
        <w:t xml:space="preserve">              </w:t>
      </w:r>
      <w:r>
        <w:rPr>
          <w:rFonts w:hint="eastAsia" w:ascii="宋体" w:hAnsi="宋体"/>
          <w:color w:val="auto"/>
          <w:szCs w:val="21"/>
        </w:rPr>
        <w:t xml:space="preserve">（招标人名称）（以下简称招标人或发包人） </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名称）（以下简称本工程）的工程总承包投标并争取赢得本工程总承包合同（以下简称合同）。在遵守《建筑法》《招标投标法》及其相关的法律法规规章的前提下，经甲乙双方友好协商订立如下分包意向协议：</w:t>
      </w:r>
    </w:p>
    <w:p>
      <w:pPr>
        <w:spacing w:line="394" w:lineRule="exact"/>
        <w:ind w:firstLine="420" w:firstLineChars="200"/>
        <w:rPr>
          <w:rFonts w:ascii="宋体" w:hAnsi="宋体"/>
          <w:color w:val="auto"/>
          <w:szCs w:val="21"/>
        </w:rPr>
      </w:pPr>
      <w:r>
        <w:rPr>
          <w:rFonts w:hint="eastAsia" w:ascii="宋体" w:hAnsi="宋体"/>
          <w:color w:val="auto"/>
          <w:szCs w:val="21"/>
        </w:rPr>
        <w:t>1．在本工程的投标阶段，甲方负责本工程资格预审申请文件和投标文件编制活动，并处理与投标和中标有关的一切事务。中标后，甲方负责合同订立和合同实施、组织和协调工作。</w:t>
      </w:r>
    </w:p>
    <w:p>
      <w:pPr>
        <w:spacing w:line="394" w:lineRule="exact"/>
        <w:ind w:firstLine="420" w:firstLineChars="200"/>
        <w:rPr>
          <w:rFonts w:ascii="宋体" w:hAnsi="宋体"/>
          <w:color w:val="auto"/>
          <w:szCs w:val="21"/>
        </w:rPr>
      </w:pPr>
      <w:r>
        <w:rPr>
          <w:rFonts w:hint="eastAsia" w:ascii="宋体" w:hAnsi="宋体"/>
          <w:color w:val="auto"/>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pPr>
        <w:spacing w:line="394" w:lineRule="exact"/>
        <w:ind w:firstLine="420" w:firstLineChars="200"/>
        <w:rPr>
          <w:rFonts w:ascii="宋体" w:hAnsi="宋体"/>
          <w:color w:val="auto"/>
          <w:szCs w:val="21"/>
        </w:rPr>
      </w:pPr>
      <w:r>
        <w:rPr>
          <w:rFonts w:hint="eastAsia" w:ascii="宋体" w:hAnsi="宋体"/>
          <w:color w:val="auto"/>
          <w:szCs w:val="21"/>
        </w:rPr>
        <w:t>3. 甲方承诺中标后，就本协议约定的分包工作以分包合同的形式交由乙方承担；乙方承诺</w:t>
      </w:r>
      <w:r>
        <w:rPr>
          <w:rFonts w:ascii="宋体" w:hAnsi="宋体"/>
          <w:color w:val="auto"/>
          <w:szCs w:val="21"/>
        </w:rPr>
        <w:t>按照分包合同的约定</w:t>
      </w:r>
      <w:r>
        <w:rPr>
          <w:rFonts w:hint="eastAsia" w:ascii="宋体" w:hAnsi="宋体"/>
          <w:color w:val="auto"/>
          <w:szCs w:val="21"/>
        </w:rPr>
        <w:t>履行责任和义务并</w:t>
      </w:r>
      <w:r>
        <w:rPr>
          <w:rFonts w:ascii="宋体" w:hAnsi="宋体"/>
          <w:color w:val="auto"/>
          <w:szCs w:val="21"/>
        </w:rPr>
        <w:t>对</w:t>
      </w:r>
      <w:r>
        <w:rPr>
          <w:rFonts w:hint="eastAsia" w:ascii="宋体" w:hAnsi="宋体"/>
          <w:color w:val="auto"/>
          <w:szCs w:val="21"/>
        </w:rPr>
        <w:t>甲方</w:t>
      </w:r>
      <w:r>
        <w:rPr>
          <w:rFonts w:ascii="宋体" w:hAnsi="宋体"/>
          <w:color w:val="auto"/>
          <w:szCs w:val="21"/>
        </w:rPr>
        <w:t>负责。</w:t>
      </w:r>
      <w:r>
        <w:rPr>
          <w:rFonts w:hint="eastAsia" w:ascii="宋体" w:hAnsi="宋体"/>
          <w:color w:val="auto"/>
          <w:szCs w:val="21"/>
        </w:rPr>
        <w:t>甲方</w:t>
      </w:r>
      <w:r>
        <w:rPr>
          <w:rFonts w:ascii="宋体" w:hAnsi="宋体"/>
          <w:color w:val="auto"/>
          <w:szCs w:val="21"/>
        </w:rPr>
        <w:t>和</w:t>
      </w:r>
      <w:r>
        <w:rPr>
          <w:rFonts w:hint="eastAsia" w:ascii="宋体" w:hAnsi="宋体"/>
          <w:color w:val="auto"/>
          <w:szCs w:val="21"/>
        </w:rPr>
        <w:t>乙方</w:t>
      </w:r>
      <w:r>
        <w:rPr>
          <w:rFonts w:ascii="宋体" w:hAnsi="宋体"/>
          <w:color w:val="auto"/>
          <w:szCs w:val="21"/>
        </w:rPr>
        <w:t>就分包</w:t>
      </w:r>
      <w:r>
        <w:rPr>
          <w:rFonts w:hint="eastAsia" w:ascii="宋体" w:hAnsi="宋体"/>
          <w:color w:val="auto"/>
          <w:szCs w:val="21"/>
        </w:rPr>
        <w:t>工作</w:t>
      </w:r>
      <w:r>
        <w:rPr>
          <w:rFonts w:ascii="宋体" w:hAnsi="宋体"/>
          <w:color w:val="auto"/>
          <w:szCs w:val="21"/>
        </w:rPr>
        <w:t>对</w:t>
      </w:r>
      <w:r>
        <w:rPr>
          <w:rFonts w:hint="eastAsia" w:ascii="宋体" w:hAnsi="宋体"/>
          <w:color w:val="auto"/>
          <w:szCs w:val="21"/>
        </w:rPr>
        <w:t>招标人（发包人）</w:t>
      </w:r>
      <w:r>
        <w:rPr>
          <w:rFonts w:ascii="宋体" w:hAnsi="宋体"/>
          <w:color w:val="auto"/>
          <w:szCs w:val="21"/>
        </w:rPr>
        <w:t>承担连带责任。</w:t>
      </w:r>
    </w:p>
    <w:p>
      <w:pPr>
        <w:spacing w:line="394" w:lineRule="exact"/>
        <w:ind w:firstLine="420" w:firstLineChars="200"/>
        <w:rPr>
          <w:rFonts w:hint="eastAsia" w:cs="Tahoma"/>
          <w:color w:val="auto"/>
          <w:szCs w:val="24"/>
        </w:rPr>
      </w:pPr>
      <w:r>
        <w:rPr>
          <w:rFonts w:hint="eastAsia" w:ascii="宋体" w:hAnsi="宋体"/>
          <w:color w:val="auto"/>
          <w:szCs w:val="21"/>
        </w:rPr>
        <w:t>4. 甲方拟分包给乙方的工作、</w:t>
      </w:r>
      <w:r>
        <w:rPr>
          <w:rFonts w:hint="eastAsia" w:cs="Tahoma"/>
          <w:color w:val="auto"/>
          <w:szCs w:val="24"/>
        </w:rPr>
        <w:t>分包合同金额、分包合同金额占比如下：</w:t>
      </w:r>
    </w:p>
    <w:p>
      <w:pPr>
        <w:spacing w:line="394" w:lineRule="exact"/>
        <w:ind w:firstLine="420" w:firstLineChars="200"/>
        <w:rPr>
          <w:rFonts w:hint="eastAsia" w:cs="Tahoma"/>
          <w:color w:val="auto"/>
          <w:szCs w:val="24"/>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97"/>
        <w:gridCol w:w="1722"/>
        <w:gridCol w:w="1155"/>
        <w:gridCol w:w="1155"/>
        <w:gridCol w:w="1428"/>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ascii="宋体" w:hAnsi="宋体"/>
                <w:color w:val="auto"/>
                <w:szCs w:val="21"/>
              </w:rPr>
            </w:pPr>
            <w:r>
              <w:rPr>
                <w:rFonts w:hint="eastAsia" w:ascii="宋体" w:hAnsi="宋体"/>
                <w:color w:val="auto"/>
                <w:szCs w:val="21"/>
              </w:rPr>
              <w:t>序号</w:t>
            </w:r>
          </w:p>
        </w:tc>
        <w:tc>
          <w:tcPr>
            <w:tcW w:w="1597" w:type="dxa"/>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接受分包合同企业名称</w:t>
            </w:r>
          </w:p>
        </w:tc>
        <w:tc>
          <w:tcPr>
            <w:tcW w:w="1722" w:type="dxa"/>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分包合同</w:t>
            </w:r>
          </w:p>
          <w:p>
            <w:pPr>
              <w:jc w:val="center"/>
              <w:rPr>
                <w:rFonts w:hint="eastAsia" w:ascii="宋体" w:hAnsi="宋体"/>
                <w:color w:val="auto"/>
                <w:szCs w:val="21"/>
              </w:rPr>
            </w:pPr>
            <w:r>
              <w:rPr>
                <w:rFonts w:hint="eastAsia" w:ascii="宋体" w:hAnsi="宋体"/>
                <w:color w:val="auto"/>
                <w:szCs w:val="21"/>
              </w:rPr>
              <w:t>工作内容名称</w:t>
            </w:r>
          </w:p>
        </w:tc>
        <w:tc>
          <w:tcPr>
            <w:tcW w:w="1155" w:type="dxa"/>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分包合同</w:t>
            </w:r>
          </w:p>
          <w:p>
            <w:pPr>
              <w:jc w:val="center"/>
              <w:rPr>
                <w:rFonts w:hint="eastAsia" w:ascii="宋体" w:hAnsi="宋体"/>
                <w:color w:val="auto"/>
                <w:szCs w:val="21"/>
              </w:rPr>
            </w:pPr>
            <w:r>
              <w:rPr>
                <w:rFonts w:hint="eastAsia" w:ascii="宋体" w:hAnsi="宋体"/>
                <w:color w:val="auto"/>
                <w:szCs w:val="21"/>
              </w:rPr>
              <w:t>金额</w:t>
            </w:r>
          </w:p>
          <w:p>
            <w:pPr>
              <w:jc w:val="center"/>
              <w:rPr>
                <w:rFonts w:hint="eastAsia" w:ascii="宋体" w:hAnsi="宋体"/>
                <w:color w:val="auto"/>
                <w:szCs w:val="21"/>
              </w:rPr>
            </w:pPr>
            <w:r>
              <w:rPr>
                <w:rFonts w:hint="eastAsia" w:ascii="宋体" w:hAnsi="宋体"/>
                <w:color w:val="auto"/>
                <w:szCs w:val="21"/>
              </w:rPr>
              <w:t>（万元）</w:t>
            </w:r>
          </w:p>
        </w:tc>
        <w:tc>
          <w:tcPr>
            <w:tcW w:w="1155" w:type="dxa"/>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分包合同金额占比</w:t>
            </w:r>
          </w:p>
          <w:p>
            <w:pPr>
              <w:jc w:val="center"/>
              <w:rPr>
                <w:rFonts w:ascii="宋体" w:hAnsi="宋体"/>
                <w:color w:val="auto"/>
                <w:szCs w:val="21"/>
              </w:rPr>
            </w:pPr>
            <w:r>
              <w:rPr>
                <w:rFonts w:hint="eastAsia" w:ascii="宋体" w:hAnsi="宋体"/>
                <w:color w:val="auto"/>
                <w:szCs w:val="21"/>
              </w:rPr>
              <w:t>（%）</w:t>
            </w:r>
          </w:p>
        </w:tc>
        <w:tc>
          <w:tcPr>
            <w:tcW w:w="1428" w:type="dxa"/>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满足分包工作的企业资质（如需）</w:t>
            </w:r>
          </w:p>
        </w:tc>
        <w:tc>
          <w:tcPr>
            <w:tcW w:w="1407"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color w:val="auto"/>
                <w:szCs w:val="21"/>
              </w:rPr>
            </w:pPr>
          </w:p>
        </w:tc>
        <w:tc>
          <w:tcPr>
            <w:tcW w:w="1597" w:type="dxa"/>
            <w:noWrap w:val="0"/>
            <w:tcMar>
              <w:left w:w="108" w:type="dxa"/>
              <w:right w:w="108" w:type="dxa"/>
            </w:tcMar>
            <w:vAlign w:val="center"/>
          </w:tcPr>
          <w:p>
            <w:pPr>
              <w:jc w:val="center"/>
              <w:rPr>
                <w:rFonts w:hint="eastAsia" w:ascii="宋体" w:hAnsi="宋体"/>
                <w:color w:val="auto"/>
                <w:szCs w:val="21"/>
              </w:rPr>
            </w:pPr>
          </w:p>
        </w:tc>
        <w:tc>
          <w:tcPr>
            <w:tcW w:w="1722"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428" w:type="dxa"/>
            <w:noWrap w:val="0"/>
            <w:tcMar>
              <w:left w:w="108" w:type="dxa"/>
              <w:right w:w="108" w:type="dxa"/>
            </w:tcMar>
            <w:vAlign w:val="center"/>
          </w:tcPr>
          <w:p>
            <w:pPr>
              <w:jc w:val="center"/>
              <w:rPr>
                <w:rFonts w:hint="eastAsia" w:ascii="宋体" w:hAnsi="宋体"/>
                <w:color w:val="auto"/>
                <w:szCs w:val="21"/>
              </w:rPr>
            </w:pPr>
          </w:p>
        </w:tc>
        <w:tc>
          <w:tcPr>
            <w:tcW w:w="140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color w:val="auto"/>
                <w:szCs w:val="21"/>
              </w:rPr>
            </w:pPr>
          </w:p>
        </w:tc>
        <w:tc>
          <w:tcPr>
            <w:tcW w:w="1597" w:type="dxa"/>
            <w:noWrap w:val="0"/>
            <w:tcMar>
              <w:left w:w="108" w:type="dxa"/>
              <w:right w:w="108" w:type="dxa"/>
            </w:tcMar>
            <w:vAlign w:val="center"/>
          </w:tcPr>
          <w:p>
            <w:pPr>
              <w:jc w:val="center"/>
              <w:rPr>
                <w:rFonts w:hint="eastAsia" w:ascii="宋体" w:hAnsi="宋体"/>
                <w:color w:val="auto"/>
                <w:szCs w:val="21"/>
              </w:rPr>
            </w:pPr>
          </w:p>
        </w:tc>
        <w:tc>
          <w:tcPr>
            <w:tcW w:w="1722"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428" w:type="dxa"/>
            <w:noWrap w:val="0"/>
            <w:tcMar>
              <w:left w:w="108" w:type="dxa"/>
              <w:right w:w="108" w:type="dxa"/>
            </w:tcMar>
            <w:vAlign w:val="center"/>
          </w:tcPr>
          <w:p>
            <w:pPr>
              <w:jc w:val="center"/>
              <w:rPr>
                <w:rFonts w:hint="eastAsia" w:ascii="宋体" w:hAnsi="宋体"/>
                <w:color w:val="auto"/>
                <w:szCs w:val="21"/>
              </w:rPr>
            </w:pPr>
          </w:p>
        </w:tc>
        <w:tc>
          <w:tcPr>
            <w:tcW w:w="140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color w:val="auto"/>
                <w:szCs w:val="21"/>
              </w:rPr>
            </w:pPr>
          </w:p>
        </w:tc>
        <w:tc>
          <w:tcPr>
            <w:tcW w:w="1597" w:type="dxa"/>
            <w:noWrap w:val="0"/>
            <w:tcMar>
              <w:left w:w="108" w:type="dxa"/>
              <w:right w:w="108" w:type="dxa"/>
            </w:tcMar>
            <w:vAlign w:val="center"/>
          </w:tcPr>
          <w:p>
            <w:pPr>
              <w:jc w:val="center"/>
              <w:rPr>
                <w:rFonts w:hint="eastAsia" w:ascii="宋体" w:hAnsi="宋体"/>
                <w:color w:val="auto"/>
                <w:szCs w:val="21"/>
              </w:rPr>
            </w:pPr>
          </w:p>
        </w:tc>
        <w:tc>
          <w:tcPr>
            <w:tcW w:w="1722"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428" w:type="dxa"/>
            <w:noWrap w:val="0"/>
            <w:tcMar>
              <w:left w:w="108" w:type="dxa"/>
              <w:right w:w="108" w:type="dxa"/>
            </w:tcMar>
            <w:vAlign w:val="center"/>
          </w:tcPr>
          <w:p>
            <w:pPr>
              <w:jc w:val="center"/>
              <w:rPr>
                <w:rFonts w:hint="eastAsia" w:ascii="宋体" w:hAnsi="宋体"/>
                <w:color w:val="auto"/>
                <w:szCs w:val="21"/>
              </w:rPr>
            </w:pPr>
          </w:p>
        </w:tc>
        <w:tc>
          <w:tcPr>
            <w:tcW w:w="140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color w:val="auto"/>
                <w:szCs w:val="21"/>
              </w:rPr>
            </w:pPr>
          </w:p>
        </w:tc>
        <w:tc>
          <w:tcPr>
            <w:tcW w:w="1597" w:type="dxa"/>
            <w:noWrap w:val="0"/>
            <w:tcMar>
              <w:left w:w="108" w:type="dxa"/>
              <w:right w:w="108" w:type="dxa"/>
            </w:tcMar>
            <w:vAlign w:val="center"/>
          </w:tcPr>
          <w:p>
            <w:pPr>
              <w:jc w:val="center"/>
              <w:rPr>
                <w:rFonts w:hint="eastAsia" w:ascii="宋体" w:hAnsi="宋体"/>
                <w:color w:val="auto"/>
                <w:szCs w:val="21"/>
              </w:rPr>
            </w:pPr>
          </w:p>
        </w:tc>
        <w:tc>
          <w:tcPr>
            <w:tcW w:w="1722"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428" w:type="dxa"/>
            <w:noWrap w:val="0"/>
            <w:tcMar>
              <w:left w:w="108" w:type="dxa"/>
              <w:right w:w="108" w:type="dxa"/>
            </w:tcMar>
            <w:vAlign w:val="center"/>
          </w:tcPr>
          <w:p>
            <w:pPr>
              <w:jc w:val="center"/>
              <w:rPr>
                <w:rFonts w:hint="eastAsia" w:ascii="宋体" w:hAnsi="宋体"/>
                <w:color w:val="auto"/>
                <w:szCs w:val="21"/>
              </w:rPr>
            </w:pPr>
          </w:p>
        </w:tc>
        <w:tc>
          <w:tcPr>
            <w:tcW w:w="140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color w:val="auto"/>
                <w:szCs w:val="21"/>
              </w:rPr>
            </w:pPr>
          </w:p>
        </w:tc>
        <w:tc>
          <w:tcPr>
            <w:tcW w:w="1597" w:type="dxa"/>
            <w:noWrap w:val="0"/>
            <w:tcMar>
              <w:left w:w="108" w:type="dxa"/>
              <w:right w:w="108" w:type="dxa"/>
            </w:tcMar>
            <w:vAlign w:val="center"/>
          </w:tcPr>
          <w:p>
            <w:pPr>
              <w:jc w:val="center"/>
              <w:rPr>
                <w:rFonts w:hint="eastAsia" w:ascii="宋体" w:hAnsi="宋体"/>
                <w:color w:val="auto"/>
                <w:szCs w:val="21"/>
              </w:rPr>
            </w:pPr>
          </w:p>
        </w:tc>
        <w:tc>
          <w:tcPr>
            <w:tcW w:w="1722"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428" w:type="dxa"/>
            <w:noWrap w:val="0"/>
            <w:tcMar>
              <w:left w:w="108" w:type="dxa"/>
              <w:right w:w="108" w:type="dxa"/>
            </w:tcMar>
            <w:vAlign w:val="center"/>
          </w:tcPr>
          <w:p>
            <w:pPr>
              <w:jc w:val="center"/>
              <w:rPr>
                <w:rFonts w:hint="eastAsia" w:ascii="宋体" w:hAnsi="宋体"/>
                <w:color w:val="auto"/>
                <w:szCs w:val="21"/>
              </w:rPr>
            </w:pPr>
          </w:p>
        </w:tc>
        <w:tc>
          <w:tcPr>
            <w:tcW w:w="140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rPr>
                <w:rFonts w:hint="eastAsia" w:ascii="宋体" w:hAnsi="宋体"/>
                <w:color w:val="auto"/>
                <w:szCs w:val="21"/>
              </w:rPr>
            </w:pPr>
          </w:p>
        </w:tc>
        <w:tc>
          <w:tcPr>
            <w:tcW w:w="3319" w:type="dxa"/>
            <w:gridSpan w:val="2"/>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合计</w:t>
            </w:r>
          </w:p>
        </w:tc>
        <w:tc>
          <w:tcPr>
            <w:tcW w:w="1155" w:type="dxa"/>
            <w:noWrap w:val="0"/>
            <w:tcMar>
              <w:left w:w="108" w:type="dxa"/>
              <w:right w:w="108" w:type="dxa"/>
            </w:tcMar>
            <w:vAlign w:val="center"/>
          </w:tcPr>
          <w:p>
            <w:pPr>
              <w:jc w:val="center"/>
              <w:rPr>
                <w:rFonts w:hint="eastAsia" w:ascii="宋体" w:hAnsi="宋体"/>
                <w:color w:val="auto"/>
                <w:szCs w:val="21"/>
              </w:rPr>
            </w:pPr>
          </w:p>
        </w:tc>
        <w:tc>
          <w:tcPr>
            <w:tcW w:w="1155" w:type="dxa"/>
            <w:noWrap w:val="0"/>
            <w:tcMar>
              <w:left w:w="108" w:type="dxa"/>
              <w:right w:w="108" w:type="dxa"/>
            </w:tcMar>
            <w:vAlign w:val="center"/>
          </w:tcPr>
          <w:p>
            <w:pPr>
              <w:jc w:val="center"/>
              <w:rPr>
                <w:rFonts w:hint="eastAsia" w:ascii="宋体" w:hAnsi="宋体"/>
                <w:color w:val="auto"/>
                <w:szCs w:val="21"/>
              </w:rPr>
            </w:pPr>
          </w:p>
        </w:tc>
        <w:tc>
          <w:tcPr>
            <w:tcW w:w="1428" w:type="dxa"/>
            <w:noWrap w:val="0"/>
            <w:tcMar>
              <w:left w:w="108" w:type="dxa"/>
              <w:right w:w="108" w:type="dxa"/>
            </w:tcMar>
            <w:vAlign w:val="center"/>
          </w:tcPr>
          <w:p>
            <w:pPr>
              <w:jc w:val="center"/>
              <w:rPr>
                <w:rFonts w:hint="eastAsia" w:ascii="宋体" w:hAnsi="宋体"/>
                <w:color w:val="auto"/>
                <w:szCs w:val="21"/>
              </w:rPr>
            </w:pPr>
          </w:p>
        </w:tc>
        <w:tc>
          <w:tcPr>
            <w:tcW w:w="140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pPr>
              <w:jc w:val="center"/>
              <w:rPr>
                <w:rFonts w:hint="eastAsia" w:ascii="宋体" w:hAnsi="宋体"/>
                <w:color w:val="auto"/>
                <w:szCs w:val="21"/>
              </w:rPr>
            </w:pPr>
          </w:p>
        </w:tc>
        <w:tc>
          <w:tcPr>
            <w:tcW w:w="3319" w:type="dxa"/>
            <w:gridSpan w:val="2"/>
            <w:noWrap w:val="0"/>
            <w:tcMar>
              <w:left w:w="108" w:type="dxa"/>
              <w:right w:w="108" w:type="dxa"/>
            </w:tcMar>
            <w:vAlign w:val="center"/>
          </w:tcPr>
          <w:p>
            <w:pPr>
              <w:jc w:val="center"/>
              <w:rPr>
                <w:rFonts w:hint="eastAsia" w:ascii="宋体" w:hAnsi="宋体"/>
                <w:color w:val="auto"/>
                <w:szCs w:val="21"/>
              </w:rPr>
            </w:pPr>
            <w:r>
              <w:rPr>
                <w:rFonts w:hint="eastAsia" w:ascii="宋体" w:hAnsi="宋体"/>
                <w:color w:val="auto"/>
                <w:szCs w:val="21"/>
              </w:rPr>
              <w:t>本项目合同金额（万元）</w:t>
            </w:r>
          </w:p>
        </w:tc>
        <w:tc>
          <w:tcPr>
            <w:tcW w:w="2310" w:type="dxa"/>
            <w:gridSpan w:val="2"/>
            <w:noWrap w:val="0"/>
            <w:tcMar>
              <w:left w:w="108" w:type="dxa"/>
              <w:right w:w="108" w:type="dxa"/>
            </w:tcMar>
            <w:vAlign w:val="center"/>
          </w:tcPr>
          <w:p>
            <w:pPr>
              <w:jc w:val="center"/>
              <w:rPr>
                <w:rFonts w:hint="eastAsia" w:ascii="宋体" w:hAnsi="宋体"/>
                <w:color w:val="auto"/>
                <w:szCs w:val="21"/>
              </w:rPr>
            </w:pPr>
          </w:p>
        </w:tc>
        <w:tc>
          <w:tcPr>
            <w:tcW w:w="2835" w:type="dxa"/>
            <w:gridSpan w:val="2"/>
            <w:noWrap w:val="0"/>
            <w:tcMar>
              <w:left w:w="108" w:type="dxa"/>
              <w:right w:w="108" w:type="dxa"/>
            </w:tcMar>
            <w:vAlign w:val="center"/>
          </w:tcPr>
          <w:p>
            <w:pPr>
              <w:jc w:val="center"/>
              <w:rPr>
                <w:rFonts w:hint="eastAsia" w:ascii="宋体" w:hAnsi="宋体"/>
                <w:color w:val="auto"/>
                <w:szCs w:val="21"/>
              </w:rPr>
            </w:pPr>
          </w:p>
        </w:tc>
      </w:tr>
    </w:tbl>
    <w:p>
      <w:pPr>
        <w:spacing w:line="394" w:lineRule="exact"/>
        <w:ind w:firstLine="420" w:firstLineChars="200"/>
        <w:rPr>
          <w:rFonts w:hint="eastAsia" w:ascii="宋体" w:hAnsi="宋体"/>
          <w:color w:val="auto"/>
          <w:szCs w:val="21"/>
        </w:rPr>
      </w:pPr>
      <w:r>
        <w:rPr>
          <w:rFonts w:hint="eastAsia" w:ascii="宋体" w:hAnsi="宋体"/>
          <w:color w:val="auto"/>
          <w:szCs w:val="21"/>
        </w:rPr>
        <w:t>5．本协议中接受分包合同的中小（小微）企业（乙方）与分包企业（甲方）之间不存在直接控股、管理关系。</w:t>
      </w:r>
    </w:p>
    <w:p>
      <w:pPr>
        <w:spacing w:line="394" w:lineRule="exact"/>
        <w:ind w:firstLine="420" w:firstLineChars="200"/>
        <w:rPr>
          <w:rFonts w:hint="eastAsia" w:ascii="宋体" w:hAnsi="宋体"/>
          <w:color w:val="auto"/>
          <w:szCs w:val="21"/>
        </w:rPr>
      </w:pPr>
      <w:r>
        <w:rPr>
          <w:rFonts w:hint="eastAsia" w:ascii="宋体" w:hAnsi="宋体"/>
          <w:color w:val="auto"/>
          <w:szCs w:val="21"/>
        </w:rPr>
        <w:t>6. 中标后，本协议是合同的组成部分，对甲乙双方有合同约束力。</w:t>
      </w:r>
    </w:p>
    <w:p>
      <w:pPr>
        <w:spacing w:line="394" w:lineRule="exact"/>
        <w:ind w:firstLine="420" w:firstLineChars="200"/>
        <w:rPr>
          <w:rFonts w:ascii="宋体" w:hAnsi="宋体"/>
          <w:color w:val="auto"/>
          <w:szCs w:val="21"/>
        </w:rPr>
      </w:pPr>
      <w:r>
        <w:rPr>
          <w:rFonts w:hint="eastAsia" w:ascii="宋体" w:hAnsi="宋体"/>
          <w:color w:val="auto"/>
          <w:szCs w:val="21"/>
        </w:rPr>
        <w:t>7．本协议书自签署之日起生效，未中标或者中标合同履行完毕后自动失效。</w:t>
      </w:r>
    </w:p>
    <w:p>
      <w:pPr>
        <w:spacing w:line="394" w:lineRule="exact"/>
        <w:ind w:firstLine="420" w:firstLineChars="200"/>
        <w:rPr>
          <w:rFonts w:ascii="宋体" w:hAnsi="宋体"/>
          <w:color w:val="auto"/>
          <w:szCs w:val="21"/>
        </w:rPr>
      </w:pPr>
      <w:r>
        <w:rPr>
          <w:rFonts w:hint="eastAsia" w:ascii="宋体" w:hAnsi="宋体"/>
          <w:color w:val="auto"/>
          <w:szCs w:val="21"/>
        </w:rPr>
        <w:t>8．本协议书一式</w:t>
      </w:r>
      <w:r>
        <w:rPr>
          <w:rFonts w:hint="eastAsia" w:ascii="宋体" w:hAnsi="宋体"/>
          <w:color w:val="auto"/>
          <w:szCs w:val="21"/>
          <w:u w:val="single"/>
        </w:rPr>
        <w:t xml:space="preserve">      </w:t>
      </w:r>
      <w:r>
        <w:rPr>
          <w:rFonts w:hint="eastAsia" w:ascii="宋体" w:hAnsi="宋体"/>
          <w:color w:val="auto"/>
          <w:szCs w:val="21"/>
        </w:rPr>
        <w:t>份，甲方和乙方各执一份。</w:t>
      </w:r>
    </w:p>
    <w:p>
      <w:pPr>
        <w:spacing w:line="394" w:lineRule="exact"/>
        <w:ind w:firstLine="420" w:firstLineChars="200"/>
        <w:rPr>
          <w:rFonts w:ascii="宋体" w:hAnsi="宋体"/>
          <w:color w:val="auto"/>
          <w:szCs w:val="21"/>
        </w:rPr>
      </w:pPr>
    </w:p>
    <w:p>
      <w:pPr>
        <w:spacing w:line="394" w:lineRule="exact"/>
        <w:ind w:firstLine="420" w:firstLineChars="200"/>
        <w:rPr>
          <w:rFonts w:ascii="宋体" w:hAnsi="宋体"/>
          <w:color w:val="auto"/>
          <w:szCs w:val="21"/>
        </w:rPr>
      </w:pPr>
    </w:p>
    <w:p>
      <w:pPr>
        <w:spacing w:line="394" w:lineRule="exact"/>
        <w:ind w:firstLine="420" w:firstLineChars="200"/>
        <w:rPr>
          <w:rFonts w:ascii="宋体" w:hAnsi="宋体"/>
          <w:color w:val="auto"/>
          <w:szCs w:val="21"/>
        </w:rPr>
      </w:pPr>
      <w:r>
        <w:rPr>
          <w:rFonts w:hint="eastAsia" w:ascii="宋体" w:hAnsi="宋体"/>
          <w:color w:val="auto"/>
          <w:szCs w:val="21"/>
        </w:rPr>
        <w:t>甲  方：</w:t>
      </w:r>
      <w:r>
        <w:rPr>
          <w:rFonts w:hint="eastAsia" w:ascii="宋体" w:hAnsi="宋体"/>
          <w:color w:val="auto"/>
          <w:szCs w:val="21"/>
          <w:u w:val="single"/>
        </w:rPr>
        <w:t xml:space="preserve">                 </w:t>
      </w:r>
      <w:r>
        <w:rPr>
          <w:rFonts w:hint="eastAsia" w:ascii="宋体" w:hAnsi="宋体"/>
          <w:color w:val="auto"/>
          <w:szCs w:val="21"/>
        </w:rPr>
        <w:t>（盖单位章）     乙  方：</w:t>
      </w:r>
      <w:r>
        <w:rPr>
          <w:rFonts w:hint="eastAsia" w:ascii="宋体" w:hAnsi="宋体"/>
          <w:color w:val="auto"/>
          <w:szCs w:val="21"/>
          <w:u w:val="single"/>
        </w:rPr>
        <w:t xml:space="preserve">                </w:t>
      </w:r>
      <w:r>
        <w:rPr>
          <w:rFonts w:hint="eastAsia" w:ascii="宋体" w:hAnsi="宋体"/>
          <w:color w:val="auto"/>
          <w:szCs w:val="21"/>
        </w:rPr>
        <w:t>（盖单位章）</w:t>
      </w:r>
    </w:p>
    <w:p>
      <w:pPr>
        <w:spacing w:line="394" w:lineRule="exact"/>
        <w:ind w:firstLine="420" w:firstLineChars="200"/>
        <w:rPr>
          <w:rFonts w:ascii="宋体" w:hAnsi="宋体"/>
          <w:color w:val="auto"/>
          <w:szCs w:val="21"/>
        </w:rPr>
      </w:pPr>
    </w:p>
    <w:p>
      <w:pPr>
        <w:spacing w:line="394" w:lineRule="exact"/>
        <w:ind w:firstLine="420" w:firstLineChars="200"/>
        <w:rPr>
          <w:rFonts w:hint="eastAsia" w:ascii="宋体" w:hAnsi="宋体"/>
          <w:color w:val="auto"/>
          <w:szCs w:val="21"/>
        </w:rPr>
      </w:pPr>
      <w:r>
        <w:rPr>
          <w:rFonts w:hint="eastAsia" w:ascii="宋体" w:hAnsi="宋体"/>
          <w:color w:val="auto"/>
          <w:szCs w:val="21"/>
        </w:rPr>
        <w:t>法定代表人或其委托人：</w:t>
      </w:r>
      <w:r>
        <w:rPr>
          <w:rFonts w:hint="eastAsia" w:ascii="宋体" w:hAnsi="宋体"/>
          <w:color w:val="auto"/>
          <w:szCs w:val="21"/>
          <w:u w:val="single"/>
        </w:rPr>
        <w:t xml:space="preserve">       </w:t>
      </w:r>
      <w:r>
        <w:rPr>
          <w:rFonts w:hint="eastAsia" w:ascii="宋体" w:hAnsi="宋体"/>
          <w:color w:val="auto"/>
          <w:szCs w:val="21"/>
        </w:rPr>
        <w:t>（签字）     法定代表人或其委托人：</w:t>
      </w:r>
      <w:r>
        <w:rPr>
          <w:rFonts w:hint="eastAsia" w:ascii="宋体" w:hAnsi="宋体"/>
          <w:color w:val="auto"/>
          <w:szCs w:val="21"/>
          <w:u w:val="single"/>
        </w:rPr>
        <w:t xml:space="preserve">       </w:t>
      </w:r>
      <w:r>
        <w:rPr>
          <w:rFonts w:hint="eastAsia" w:ascii="宋体" w:hAnsi="宋体"/>
          <w:color w:val="auto"/>
          <w:szCs w:val="21"/>
        </w:rPr>
        <w:t>（签字）</w:t>
      </w:r>
    </w:p>
    <w:p>
      <w:pPr>
        <w:spacing w:line="394" w:lineRule="exact"/>
        <w:ind w:firstLine="420" w:firstLineChars="200"/>
        <w:rPr>
          <w:rFonts w:hint="eastAsia" w:ascii="宋体" w:hAnsi="宋体"/>
          <w:color w:val="auto"/>
          <w:szCs w:val="21"/>
        </w:rPr>
      </w:pPr>
    </w:p>
    <w:p>
      <w:pPr>
        <w:spacing w:line="394" w:lineRule="exact"/>
        <w:ind w:firstLine="4830" w:firstLineChars="2300"/>
        <w:rPr>
          <w:rFonts w:hint="eastAsia" w:ascii="宋体" w:hAnsi="宋体"/>
          <w:color w:val="auto"/>
          <w:szCs w:val="21"/>
        </w:rPr>
      </w:pPr>
      <w:r>
        <w:rPr>
          <w:rFonts w:hint="eastAsia" w:ascii="宋体" w:hAnsi="宋体"/>
          <w:color w:val="auto"/>
          <w:szCs w:val="21"/>
        </w:rPr>
        <w:t>乙  方：</w:t>
      </w:r>
      <w:r>
        <w:rPr>
          <w:rFonts w:hint="eastAsia" w:ascii="宋体" w:hAnsi="宋体"/>
          <w:color w:val="auto"/>
          <w:szCs w:val="21"/>
          <w:u w:val="single"/>
        </w:rPr>
        <w:t xml:space="preserve">                 </w:t>
      </w:r>
      <w:r>
        <w:rPr>
          <w:rFonts w:hint="eastAsia" w:ascii="宋体" w:hAnsi="宋体"/>
          <w:color w:val="auto"/>
          <w:szCs w:val="21"/>
        </w:rPr>
        <w:t>（盖单位章）</w:t>
      </w:r>
    </w:p>
    <w:p>
      <w:pPr>
        <w:spacing w:line="394" w:lineRule="exact"/>
        <w:ind w:firstLine="420" w:firstLineChars="200"/>
        <w:rPr>
          <w:rFonts w:hint="eastAsia" w:ascii="宋体" w:hAnsi="宋体"/>
          <w:color w:val="auto"/>
          <w:szCs w:val="21"/>
        </w:rPr>
      </w:pPr>
    </w:p>
    <w:p>
      <w:pPr>
        <w:spacing w:line="394" w:lineRule="exact"/>
        <w:ind w:firstLine="4830" w:firstLineChars="2300"/>
        <w:rPr>
          <w:rFonts w:hint="eastAsia" w:ascii="宋体" w:hAnsi="宋体"/>
          <w:color w:val="auto"/>
          <w:szCs w:val="21"/>
        </w:rPr>
      </w:pPr>
      <w:r>
        <w:rPr>
          <w:rFonts w:hint="eastAsia" w:ascii="宋体" w:hAnsi="宋体"/>
          <w:color w:val="auto"/>
          <w:szCs w:val="21"/>
        </w:rPr>
        <w:t>法定代表人或其委托人：</w:t>
      </w:r>
      <w:r>
        <w:rPr>
          <w:rFonts w:hint="eastAsia" w:ascii="宋体" w:hAnsi="宋体"/>
          <w:color w:val="auto"/>
          <w:szCs w:val="21"/>
          <w:u w:val="single"/>
        </w:rPr>
        <w:t xml:space="preserve">       </w:t>
      </w:r>
      <w:r>
        <w:rPr>
          <w:rFonts w:hint="eastAsia" w:ascii="宋体" w:hAnsi="宋体"/>
          <w:color w:val="auto"/>
          <w:szCs w:val="21"/>
        </w:rPr>
        <w:t>（签字）</w:t>
      </w:r>
    </w:p>
    <w:p>
      <w:pPr>
        <w:spacing w:line="394" w:lineRule="exact"/>
        <w:ind w:firstLine="420" w:firstLineChars="200"/>
        <w:rPr>
          <w:rFonts w:ascii="宋体" w:hAnsi="宋体"/>
          <w:color w:val="auto"/>
          <w:szCs w:val="21"/>
        </w:rPr>
      </w:pPr>
      <w:r>
        <w:rPr>
          <w:rFonts w:hint="eastAsia" w:ascii="宋体" w:hAnsi="宋体"/>
          <w:color w:val="auto"/>
          <w:szCs w:val="21"/>
        </w:rPr>
        <w:t xml:space="preserve">                             </w:t>
      </w:r>
    </w:p>
    <w:p>
      <w:pPr>
        <w:spacing w:line="394" w:lineRule="exact"/>
        <w:ind w:firstLine="5355" w:firstLineChars="255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00" w:lineRule="exact"/>
        <w:rPr>
          <w:rFonts w:hint="eastAsia" w:ascii="宋体" w:hAnsi="宋体"/>
          <w:color w:val="auto"/>
          <w:szCs w:val="21"/>
        </w:rPr>
      </w:pPr>
    </w:p>
    <w:p>
      <w:pPr>
        <w:spacing w:line="400" w:lineRule="exact"/>
        <w:ind w:left="840" w:hanging="840" w:hangingChars="400"/>
        <w:rPr>
          <w:rFonts w:hint="eastAsia" w:ascii="宋体" w:hAnsi="宋体"/>
          <w:color w:val="auto"/>
          <w:szCs w:val="21"/>
        </w:rPr>
      </w:pPr>
      <w:r>
        <w:rPr>
          <w:rFonts w:hint="eastAsia" w:ascii="宋体" w:hAnsi="宋体"/>
          <w:color w:val="auto"/>
          <w:szCs w:val="21"/>
        </w:rPr>
        <w:t>备注：1.本分包意向协议书适用于政府采购工程，可以分开签署。协议书由委托代理人签字的，应附法定代表人签字的授权委托书。</w:t>
      </w:r>
    </w:p>
    <w:p>
      <w:pPr>
        <w:spacing w:line="400" w:lineRule="exact"/>
        <w:ind w:left="840" w:leftChars="300" w:hanging="210" w:hangingChars="100"/>
        <w:rPr>
          <w:rFonts w:hint="eastAsia" w:ascii="宋体" w:hAnsi="宋体"/>
          <w:color w:val="auto"/>
          <w:szCs w:val="21"/>
        </w:rPr>
      </w:pPr>
      <w:r>
        <w:rPr>
          <w:rFonts w:hint="eastAsia" w:ascii="宋体" w:hAnsi="宋体"/>
          <w:color w:val="auto"/>
          <w:szCs w:val="21"/>
        </w:rPr>
        <w:t>2.政府采购工程申请人未采用向中小（小微）企业分包的形式申请的，申请文件中不需分包意向协议书，也无须盖单位章和签字。</w:t>
      </w:r>
    </w:p>
    <w:p>
      <w:pPr>
        <w:spacing w:line="400" w:lineRule="exact"/>
        <w:ind w:left="840" w:leftChars="300" w:hanging="210" w:hangingChars="100"/>
        <w:rPr>
          <w:rFonts w:hint="eastAsia" w:ascii="宋体" w:hAnsi="宋体"/>
          <w:color w:val="auto"/>
          <w:szCs w:val="21"/>
        </w:rPr>
      </w:pPr>
      <w:r>
        <w:rPr>
          <w:rFonts w:hint="eastAsia" w:ascii="宋体" w:hAnsi="宋体"/>
          <w:color w:val="auto"/>
          <w:szCs w:val="21"/>
        </w:rPr>
        <w:t>3.政府采购工程部分预留专门面向中小企业采购的项目，招标人要求大企业向中小企业分包的形式申请，且接受分包的中小企业承担的部分达到一定比例的，分包意向协议书应当按照第二章申请人须知附录二“政府采购工程预留工作及金额”的范围，明确接受分包的中小企业承担的合同工作内容、合同金额及合同金额与项目合同金额的占比。同时，声明接受分包的中小企业与分包企业之间是否存在直接控股、管理关系。</w:t>
      </w:r>
    </w:p>
    <w:p>
      <w:pPr>
        <w:spacing w:line="400" w:lineRule="exact"/>
        <w:ind w:left="840" w:leftChars="300" w:hanging="210" w:hangingChars="100"/>
        <w:rPr>
          <w:rFonts w:hint="eastAsia" w:ascii="宋体" w:hAnsi="宋体"/>
          <w:color w:val="auto"/>
          <w:szCs w:val="21"/>
        </w:rPr>
      </w:pPr>
      <w:r>
        <w:rPr>
          <w:rFonts w:hint="eastAsia" w:ascii="宋体" w:hAnsi="宋体"/>
          <w:color w:val="auto"/>
          <w:szCs w:val="21"/>
        </w:rPr>
        <w:t>4.政府采购工程未预留份额专门面向中小企业采购的项目，招标人允许大中型企业以向一家或者多家小微企业分包的形式申请，且接受分包的小微企业承担的部分达到一定比例可享受价格扣除或增加价格分优惠政策的，分包意向协议书可以参照第二章申请人须知附录三“</w:t>
      </w:r>
      <w:r>
        <w:rPr>
          <w:rFonts w:hint="eastAsia"/>
          <w:color w:val="auto"/>
          <w:szCs w:val="24"/>
        </w:rPr>
        <w:t>政府采购工程适合小微企业承担的工作及金额</w:t>
      </w:r>
      <w:r>
        <w:rPr>
          <w:rFonts w:hint="eastAsia" w:ascii="宋体" w:hAnsi="宋体"/>
          <w:color w:val="auto"/>
          <w:szCs w:val="21"/>
        </w:rPr>
        <w:t>”的范围，明确接受分包的小微企业承担的合同工作内容、合同金额及合同金额与项目合同金额的占比。同时，声明接受分包的小微企业与分包企业之间是否存在直接控股、管理关系。申请人也可以在通过资格预审后，在投标阶段提交分包意向协议书。</w:t>
      </w:r>
    </w:p>
    <w:p>
      <w:pPr>
        <w:spacing w:line="400" w:lineRule="exact"/>
        <w:ind w:left="840" w:leftChars="300" w:hanging="210" w:hangingChars="100"/>
        <w:rPr>
          <w:rFonts w:ascii="宋体" w:hAnsi="宋体"/>
          <w:color w:val="auto"/>
          <w:szCs w:val="21"/>
        </w:rPr>
        <w:sectPr>
          <w:pgSz w:w="11906" w:h="16838"/>
          <w:pgMar w:top="1701" w:right="1474" w:bottom="1701" w:left="1474" w:header="851" w:footer="992" w:gutter="0"/>
          <w:cols w:space="720" w:num="1"/>
          <w:docGrid w:linePitch="312" w:charSpace="0"/>
        </w:sectPr>
      </w:pPr>
      <w:r>
        <w:rPr>
          <w:rFonts w:hint="eastAsia" w:ascii="宋体" w:hAnsi="宋体"/>
          <w:color w:val="auto"/>
          <w:szCs w:val="21"/>
        </w:rPr>
        <w:t>5.分包意向协议书后附接受分包的中小（小微）企业，能够承担分包工作所需的有效的营业执照、企业资质证书（如需）、安全生产许可证（如需）、项目负责人资格证件的扫描件。</w:t>
      </w:r>
    </w:p>
    <w:bookmarkEnd w:id="779"/>
    <w:p>
      <w:pPr>
        <w:spacing w:line="400" w:lineRule="exact"/>
        <w:jc w:val="left"/>
        <w:outlineLvl w:val="1"/>
        <w:rPr>
          <w:snapToGrid w:val="0"/>
          <w:color w:val="auto"/>
          <w:highlight w:val="none"/>
          <w:lang w:val="zh-CN"/>
        </w:rPr>
      </w:pPr>
      <w:bookmarkStart w:id="780" w:name="_Toc1913694377"/>
      <w:r>
        <w:rPr>
          <w:rFonts w:hint="eastAsia"/>
          <w:b/>
          <w:bCs/>
          <w:snapToGrid w:val="0"/>
          <w:color w:val="auto"/>
          <w:sz w:val="24"/>
          <w:szCs w:val="28"/>
          <w:highlight w:val="none"/>
          <w:lang w:val="zh-CN"/>
        </w:rPr>
        <w:t>五、落实政府采购政策相关证明材料（如有）</w:t>
      </w:r>
      <w:bookmarkEnd w:id="770"/>
      <w:bookmarkEnd w:id="771"/>
      <w:bookmarkEnd w:id="772"/>
      <w:bookmarkEnd w:id="773"/>
      <w:bookmarkEnd w:id="780"/>
    </w:p>
    <w:p>
      <w:pPr>
        <w:spacing w:line="440" w:lineRule="exact"/>
        <w:outlineLvl w:val="2"/>
        <w:rPr>
          <w:b/>
          <w:bCs/>
          <w:snapToGrid w:val="0"/>
          <w:color w:val="auto"/>
          <w:sz w:val="24"/>
          <w:szCs w:val="24"/>
          <w:highlight w:val="none"/>
        </w:rPr>
      </w:pPr>
      <w:bookmarkStart w:id="781" w:name="_Toc107393774"/>
      <w:bookmarkStart w:id="782" w:name="_Toc109984303"/>
      <w:bookmarkStart w:id="783" w:name="_Toc113035514"/>
      <w:bookmarkStart w:id="784" w:name="_Toc31592534"/>
      <w:bookmarkStart w:id="785" w:name="_Toc1672061048"/>
      <w:bookmarkStart w:id="786" w:name="_Toc926311002"/>
      <w:bookmarkStart w:id="787" w:name="_Toc1096744256"/>
      <w:bookmarkStart w:id="788" w:name="_Hlk155277811"/>
      <w:r>
        <w:rPr>
          <w:rFonts w:hint="eastAsia"/>
          <w:b/>
          <w:bCs/>
          <w:snapToGrid w:val="0"/>
          <w:color w:val="auto"/>
          <w:sz w:val="24"/>
          <w:szCs w:val="24"/>
          <w:highlight w:val="none"/>
        </w:rPr>
        <w:t>（一）</w:t>
      </w:r>
      <w:bookmarkStart w:id="789" w:name="_Hlk151555618"/>
      <w:r>
        <w:rPr>
          <w:rFonts w:hint="eastAsia"/>
          <w:b/>
          <w:bCs/>
          <w:snapToGrid w:val="0"/>
          <w:color w:val="auto"/>
          <w:sz w:val="24"/>
          <w:szCs w:val="24"/>
          <w:highlight w:val="none"/>
        </w:rPr>
        <w:t>中小企业声明函</w:t>
      </w:r>
      <w:bookmarkEnd w:id="781"/>
      <w:bookmarkEnd w:id="782"/>
      <w:bookmarkEnd w:id="783"/>
      <w:r>
        <w:rPr>
          <w:rFonts w:hint="eastAsia"/>
          <w:b/>
          <w:bCs/>
          <w:snapToGrid w:val="0"/>
          <w:color w:val="auto"/>
          <w:sz w:val="24"/>
          <w:szCs w:val="24"/>
          <w:highlight w:val="none"/>
        </w:rPr>
        <w:t>（工程、服务）</w:t>
      </w:r>
      <w:bookmarkEnd w:id="784"/>
      <w:bookmarkEnd w:id="785"/>
      <w:bookmarkEnd w:id="786"/>
      <w:bookmarkEnd w:id="787"/>
      <w:bookmarkEnd w:id="789"/>
    </w:p>
    <w:p>
      <w:pPr>
        <w:adjustRightInd w:val="0"/>
        <w:snapToGrid w:val="0"/>
        <w:spacing w:before="120" w:beforeLines="50" w:after="120" w:afterLines="50" w:line="40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（招标人名称）：</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（标段名称）（以下简称本工程）招标投标活动，本工程招标范围内的</w:t>
      </w:r>
      <w:r>
        <w:rPr>
          <w:rFonts w:hint="eastAsia" w:ascii="宋体" w:hAnsi="宋体"/>
          <w:color w:val="auto"/>
          <w:szCs w:val="21"/>
          <w:highlight w:val="none"/>
          <w:u w:val="single"/>
        </w:rPr>
        <w:t xml:space="preserve">    全部／部分   </w:t>
      </w:r>
      <w:r>
        <w:rPr>
          <w:rFonts w:hint="eastAsia" w:ascii="宋体" w:hAnsi="宋体"/>
          <w:b/>
          <w:bCs/>
          <w:color w:val="auto"/>
          <w:szCs w:val="21"/>
          <w:highlight w:val="none"/>
          <w:u w:val="single"/>
        </w:rPr>
        <w:t>（工程、服务）</w:t>
      </w:r>
      <w:r>
        <w:rPr>
          <w:rFonts w:hint="eastAsia" w:ascii="宋体" w:hAnsi="宋体"/>
          <w:color w:val="auto"/>
          <w:szCs w:val="21"/>
          <w:highlight w:val="none"/>
        </w:rPr>
        <w:t>内容为符合政策要求的中小企业承建（承接）。相关企业（</w:t>
      </w:r>
      <w:r>
        <w:rPr>
          <w:rFonts w:hint="eastAsia" w:ascii="宋体" w:hAnsi="宋体"/>
          <w:b/>
          <w:bCs/>
          <w:color w:val="auto"/>
          <w:szCs w:val="21"/>
          <w:highlight w:val="none"/>
        </w:rPr>
        <w:t>含联合体中的中小企业、签订分包意向协议的中小企业</w:t>
      </w:r>
      <w:r>
        <w:rPr>
          <w:rFonts w:hint="eastAsia" w:ascii="宋体" w:hAnsi="宋体"/>
          <w:color w:val="auto"/>
          <w:szCs w:val="21"/>
          <w:highlight w:val="none"/>
        </w:rPr>
        <w:t>）的具体情况如下：</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（工作内容名称） ，属于</w:t>
      </w:r>
      <w:r>
        <w:rPr>
          <w:rFonts w:hint="eastAsia" w:ascii="宋体" w:hAnsi="宋体"/>
          <w:color w:val="auto"/>
          <w:szCs w:val="21"/>
          <w:highlight w:val="none"/>
          <w:u w:val="single"/>
        </w:rPr>
        <w:t xml:space="preserve">       </w:t>
      </w:r>
      <w:r>
        <w:rPr>
          <w:rFonts w:hint="eastAsia" w:ascii="宋体" w:hAnsi="宋体"/>
          <w:color w:val="auto"/>
          <w:szCs w:val="21"/>
          <w:highlight w:val="none"/>
        </w:rPr>
        <w:t>（资格预审文件中明确的所属行业）；承建（承接）企业为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 ，从业人员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 </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（工作内容名称） ，属于</w:t>
      </w:r>
      <w:r>
        <w:rPr>
          <w:rFonts w:hint="eastAsia" w:ascii="宋体" w:hAnsi="宋体"/>
          <w:color w:val="auto"/>
          <w:szCs w:val="21"/>
          <w:highlight w:val="none"/>
          <w:u w:val="single"/>
        </w:rPr>
        <w:t xml:space="preserve">       </w:t>
      </w:r>
      <w:r>
        <w:rPr>
          <w:rFonts w:hint="eastAsia" w:ascii="宋体" w:hAnsi="宋体"/>
          <w:color w:val="auto"/>
          <w:szCs w:val="21"/>
          <w:highlight w:val="none"/>
        </w:rPr>
        <w:t>（资格预审文件中明确的所属行业）；承建（承接）企业为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 ，从业人员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 </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adjustRightInd w:val="0"/>
        <w:snapToGrid w:val="0"/>
        <w:spacing w:line="400" w:lineRule="exact"/>
        <w:ind w:firstLine="420" w:firstLineChars="200"/>
        <w:rPr>
          <w:rFonts w:ascii="宋体" w:hAnsi="宋体" w:cs="宋体"/>
          <w:color w:val="auto"/>
          <w:szCs w:val="21"/>
          <w:highlight w:val="none"/>
        </w:rPr>
      </w:pPr>
    </w:p>
    <w:p>
      <w:pPr>
        <w:adjustRightInd w:val="0"/>
        <w:snapToGrid w:val="0"/>
        <w:spacing w:line="400" w:lineRule="exact"/>
        <w:ind w:firstLine="422" w:firstLineChars="200"/>
        <w:jc w:val="right"/>
        <w:rPr>
          <w:rFonts w:ascii="宋体" w:hAnsi="宋体" w:cs="宋体"/>
          <w:b/>
          <w:bCs/>
          <w:color w:val="auto"/>
          <w:szCs w:val="21"/>
          <w:highlight w:val="none"/>
        </w:rPr>
      </w:pPr>
      <w:r>
        <w:rPr>
          <w:rFonts w:hint="eastAsia" w:ascii="宋体" w:hAnsi="宋体" w:cs="宋体"/>
          <w:b/>
          <w:bCs/>
          <w:color w:val="auto"/>
          <w:szCs w:val="21"/>
          <w:highlight w:val="none"/>
        </w:rPr>
        <w:t>申请人：</w:t>
      </w:r>
      <w:r>
        <w:rPr>
          <w:rFonts w:hint="eastAsia" w:ascii="宋体" w:hAnsi="宋体" w:cs="宋体"/>
          <w:b/>
          <w:bCs/>
          <w:color w:val="auto"/>
          <w:szCs w:val="21"/>
          <w:highlight w:val="none"/>
          <w:u w:val="single"/>
        </w:rPr>
        <w:t>　　　　　　　　</w:t>
      </w:r>
      <w:r>
        <w:rPr>
          <w:rFonts w:hint="eastAsia" w:ascii="宋体" w:hAnsi="宋体" w:cs="宋体"/>
          <w:b/>
          <w:bCs/>
          <w:color w:val="auto"/>
          <w:szCs w:val="21"/>
          <w:highlight w:val="none"/>
        </w:rPr>
        <w:t>（盖单位章）</w:t>
      </w:r>
    </w:p>
    <w:p>
      <w:pPr>
        <w:adjustRightInd w:val="0"/>
        <w:snapToGrid w:val="0"/>
        <w:spacing w:line="40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p>
    <w:p>
      <w:pPr>
        <w:adjustRightInd w:val="0"/>
        <w:snapToGrid w:val="0"/>
        <w:spacing w:line="400" w:lineRule="exact"/>
        <w:ind w:firstLine="420" w:firstLineChars="200"/>
        <w:rPr>
          <w:rFonts w:ascii="宋体" w:hAnsi="宋体" w:cs="宋体"/>
          <w:color w:val="auto"/>
          <w:szCs w:val="21"/>
          <w:highlight w:val="none"/>
        </w:rPr>
      </w:pPr>
    </w:p>
    <w:p>
      <w:pPr>
        <w:adjustRightInd w:val="0"/>
        <w:snapToGrid w:val="0"/>
        <w:spacing w:line="36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备注：</w:t>
      </w:r>
    </w:p>
    <w:p>
      <w:pPr>
        <w:adjustRightInd w:val="0"/>
        <w:snapToGrid w:val="0"/>
        <w:spacing w:line="36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1.政府采购工程的申请人应当如实提供中小企业声明函，中小微企业划型按照《统计上大中小微型企业划分办法 (2017)》执行。大型企业承担本工程招标范围内相应内容的，可不填报大型企业信息。</w:t>
      </w:r>
    </w:p>
    <w:p>
      <w:pPr>
        <w:adjustRightInd w:val="0"/>
        <w:snapToGrid w:val="0"/>
        <w:spacing w:line="360" w:lineRule="exact"/>
        <w:ind w:firstLine="400" w:firstLineChars="200"/>
        <w:rPr>
          <w:rFonts w:ascii="宋体" w:hAnsi="宋体" w:cs="宋体"/>
          <w:color w:val="auto"/>
          <w:sz w:val="20"/>
          <w:szCs w:val="20"/>
          <w:highlight w:val="none"/>
        </w:rPr>
      </w:pPr>
      <w:r>
        <w:rPr>
          <w:rFonts w:ascii="宋体" w:hAnsi="宋体" w:cs="宋体"/>
          <w:color w:val="auto"/>
          <w:sz w:val="20"/>
          <w:szCs w:val="20"/>
          <w:highlight w:val="none"/>
        </w:rPr>
        <w:t>2</w:t>
      </w:r>
      <w:r>
        <w:rPr>
          <w:rFonts w:hint="eastAsia" w:ascii="宋体" w:hAnsi="宋体" w:cs="宋体"/>
          <w:color w:val="auto"/>
          <w:sz w:val="20"/>
          <w:szCs w:val="20"/>
          <w:highlight w:val="none"/>
        </w:rPr>
        <w:t>.从业人员、营业收入、资产总额填报上一年度数据，无上一年度数据的新成立企业可不填报。文件递交截止日如在6月30日以前，则上一年度数据是指上上个年度的数据，例如文件递交截止日为2014年6月30日，上一年度数据是指2012年度的数据。如文件递交截止日如在6月30日以后，则上一年度数据是指上个年度数据，例如文件递交截止日为2014年7月1日，上一年度数据是2013年度的数据。</w:t>
      </w:r>
    </w:p>
    <w:p>
      <w:pPr>
        <w:adjustRightInd w:val="0"/>
        <w:snapToGrid w:val="0"/>
        <w:spacing w:line="360" w:lineRule="exact"/>
        <w:ind w:firstLine="400" w:firstLineChars="200"/>
        <w:rPr>
          <w:rFonts w:ascii="宋体" w:hAnsi="宋体"/>
          <w:b w:val="0"/>
          <w:bCs w:val="0"/>
          <w:color w:val="auto"/>
          <w:sz w:val="20"/>
          <w:szCs w:val="20"/>
          <w:highlight w:val="none"/>
        </w:rPr>
      </w:pPr>
      <w:bookmarkStart w:id="790" w:name="_Toc107561305"/>
      <w:bookmarkStart w:id="791" w:name="_Toc106962850"/>
      <w:r>
        <w:rPr>
          <w:rFonts w:hint="eastAsia" w:ascii="宋体" w:hAnsi="宋体" w:cs="宋体"/>
          <w:b w:val="0"/>
          <w:bCs w:val="0"/>
          <w:color w:val="auto"/>
          <w:sz w:val="20"/>
          <w:szCs w:val="20"/>
          <w:highlight w:val="none"/>
        </w:rPr>
        <w:t>3</w:t>
      </w:r>
      <w:r>
        <w:rPr>
          <w:rFonts w:ascii="宋体" w:hAnsi="宋体" w:cs="宋体"/>
          <w:b w:val="0"/>
          <w:bCs w:val="0"/>
          <w:color w:val="auto"/>
          <w:sz w:val="20"/>
          <w:szCs w:val="20"/>
          <w:highlight w:val="none"/>
        </w:rPr>
        <w:t>.</w:t>
      </w:r>
      <w:r>
        <w:rPr>
          <w:rFonts w:hint="eastAsia" w:ascii="宋体" w:hAnsi="宋体" w:cs="宋体"/>
          <w:b w:val="0"/>
          <w:bCs w:val="0"/>
          <w:color w:val="auto"/>
          <w:sz w:val="20"/>
          <w:szCs w:val="20"/>
          <w:highlight w:val="none"/>
        </w:rPr>
        <w:t>签订分包意向协议的企业，</w:t>
      </w:r>
      <w:r>
        <w:rPr>
          <w:rFonts w:hint="eastAsia" w:ascii="宋体" w:hAnsi="宋体"/>
          <w:b w:val="0"/>
          <w:bCs w:val="0"/>
          <w:color w:val="auto"/>
          <w:sz w:val="20"/>
          <w:szCs w:val="20"/>
          <w:highlight w:val="none"/>
        </w:rPr>
        <w:t>工作内容名称</w:t>
      </w:r>
      <w:r>
        <w:rPr>
          <w:rFonts w:hint="eastAsia" w:ascii="宋体" w:hAnsi="宋体" w:cs="宋体"/>
          <w:b w:val="0"/>
          <w:bCs w:val="0"/>
          <w:color w:val="auto"/>
          <w:sz w:val="20"/>
          <w:szCs w:val="20"/>
          <w:highlight w:val="none"/>
        </w:rPr>
        <w:t>以</w:t>
      </w:r>
      <w:r>
        <w:rPr>
          <w:rFonts w:hint="eastAsia" w:ascii="宋体" w:hAnsi="宋体"/>
          <w:b w:val="0"/>
          <w:bCs w:val="0"/>
          <w:color w:val="auto"/>
          <w:sz w:val="20"/>
          <w:szCs w:val="20"/>
          <w:highlight w:val="none"/>
        </w:rPr>
        <w:t>分包意向协议书中约定的工作内容为准；联合体投标的，工作内容名称以联合体协议书中约定的职责分工为准。工作内容属于“建筑安装工程”的，对应的中小企业划分标准所属行业为建筑业；工作内容属于“工程设计”的，对应的中小企业划分标准所属行业为科学研究和技术服务业。</w:t>
      </w:r>
    </w:p>
    <w:p>
      <w:pPr>
        <w:adjustRightInd w:val="0"/>
        <w:snapToGrid w:val="0"/>
        <w:spacing w:line="360" w:lineRule="exact"/>
        <w:ind w:firstLine="402" w:firstLineChars="200"/>
        <w:rPr>
          <w:rFonts w:hint="eastAsia" w:ascii="宋体" w:hAnsi="宋体" w:cs="宋体"/>
          <w:b/>
          <w:bCs/>
          <w:color w:val="auto"/>
          <w:sz w:val="20"/>
          <w:szCs w:val="20"/>
          <w:highlight w:val="none"/>
        </w:rPr>
      </w:pPr>
      <w:r>
        <w:rPr>
          <w:rFonts w:ascii="宋体" w:hAnsi="宋体" w:cs="宋体"/>
          <w:b/>
          <w:bCs/>
          <w:color w:val="auto"/>
          <w:sz w:val="20"/>
          <w:szCs w:val="20"/>
          <w:highlight w:val="none"/>
        </w:rPr>
        <w:t>4.</w:t>
      </w:r>
      <w:r>
        <w:rPr>
          <w:rFonts w:hint="eastAsia" w:ascii="宋体" w:hAnsi="宋体" w:cs="宋体"/>
          <w:b/>
          <w:bCs/>
          <w:color w:val="auto"/>
          <w:sz w:val="20"/>
          <w:szCs w:val="20"/>
          <w:highlight w:val="none"/>
        </w:rPr>
        <w:t>申请人填报，联合体申请的，由联合体体牵头人填报。</w:t>
      </w:r>
      <w:bookmarkStart w:id="792" w:name="_Toc1117142618"/>
      <w:bookmarkStart w:id="793" w:name="_Toc2100313641"/>
      <w:bookmarkStart w:id="794" w:name="_Toc435554649"/>
      <w:bookmarkStart w:id="795" w:name="_Toc17421704"/>
    </w:p>
    <w:p>
      <w:pPr>
        <w:adjustRightInd w:val="0"/>
        <w:snapToGrid w:val="0"/>
        <w:spacing w:line="360" w:lineRule="exact"/>
        <w:ind w:firstLine="402" w:firstLineChars="200"/>
        <w:rPr>
          <w:color w:val="auto"/>
          <w:highlight w:val="none"/>
        </w:rPr>
      </w:pPr>
      <w:r>
        <w:rPr>
          <w:rFonts w:hint="eastAsia" w:ascii="宋体" w:hAnsi="宋体" w:cs="宋体"/>
          <w:b/>
          <w:bCs/>
          <w:color w:val="auto"/>
          <w:sz w:val="20"/>
          <w:szCs w:val="20"/>
          <w:highlight w:val="none"/>
        </w:rPr>
        <w:br w:type="page"/>
      </w:r>
      <w:r>
        <w:rPr>
          <w:rFonts w:hint="eastAsia"/>
          <w:b/>
          <w:bCs/>
          <w:color w:val="auto"/>
          <w:sz w:val="24"/>
          <w:szCs w:val="28"/>
          <w:highlight w:val="none"/>
        </w:rPr>
        <w:t>（一）中小企业声明函（货物）</w:t>
      </w:r>
      <w:bookmarkEnd w:id="792"/>
      <w:bookmarkEnd w:id="793"/>
      <w:bookmarkEnd w:id="794"/>
      <w:bookmarkEnd w:id="795"/>
    </w:p>
    <w:p>
      <w:pPr>
        <w:adjustRightInd w:val="0"/>
        <w:snapToGrid w:val="0"/>
        <w:spacing w:before="120" w:beforeLines="50" w:after="120" w:afterLines="50" w:line="40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（招标人名称）：</w:t>
      </w:r>
    </w:p>
    <w:p>
      <w:pPr>
        <w:pStyle w:val="188"/>
        <w:rPr>
          <w:rFonts w:ascii="宋体" w:hAnsi="宋体"/>
          <w:color w:val="auto"/>
          <w:szCs w:val="21"/>
          <w:highlight w:val="none"/>
        </w:rPr>
      </w:pPr>
      <w:r>
        <w:rPr>
          <w:rFonts w:hint="eastAsia"/>
          <w:color w:val="auto"/>
          <w:highlight w:val="none"/>
        </w:rPr>
        <w:t>本公司（联合体）郑重声明，根据《政府采购促进中小企业发展管理办法》（财库﹝</w:t>
      </w:r>
      <w:r>
        <w:rPr>
          <w:color w:val="auto"/>
          <w:highlight w:val="none"/>
        </w:rPr>
        <w:t>2020</w:t>
      </w:r>
      <w:r>
        <w:rPr>
          <w:rFonts w:hint="eastAsia"/>
          <w:color w:val="auto"/>
          <w:highlight w:val="none"/>
        </w:rPr>
        <w:t>﹞</w:t>
      </w:r>
      <w:r>
        <w:rPr>
          <w:color w:val="auto"/>
          <w:highlight w:val="none"/>
        </w:rPr>
        <w:t xml:space="preserve">46 </w:t>
      </w:r>
      <w:r>
        <w:rPr>
          <w:rFonts w:hint="eastAsia"/>
          <w:color w:val="auto"/>
          <w:highlight w:val="none"/>
        </w:rPr>
        <w:t>号）的规定，本公司（联合体）参加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（标段名称）（以下简称本工程）招标投标活动，本工程招标范围内的</w:t>
      </w:r>
      <w:r>
        <w:rPr>
          <w:rFonts w:hint="eastAsia" w:ascii="宋体" w:hAnsi="宋体"/>
          <w:color w:val="auto"/>
          <w:szCs w:val="21"/>
          <w:highlight w:val="none"/>
          <w:u w:val="single"/>
        </w:rPr>
        <w:t xml:space="preserve">    全部／部分 </w:t>
      </w:r>
      <w:r>
        <w:rPr>
          <w:rFonts w:hint="eastAsia"/>
          <w:b/>
          <w:bCs/>
          <w:color w:val="auto"/>
          <w:highlight w:val="none"/>
          <w:u w:val="single"/>
        </w:rPr>
        <w:t>（设备、材料）</w:t>
      </w:r>
      <w:r>
        <w:rPr>
          <w:rFonts w:hint="eastAsia" w:ascii="宋体" w:hAnsi="宋体"/>
          <w:color w:val="auto"/>
          <w:szCs w:val="21"/>
          <w:highlight w:val="none"/>
          <w:u w:val="single"/>
        </w:rPr>
        <w:t xml:space="preserve"> </w:t>
      </w:r>
      <w:r>
        <w:rPr>
          <w:rFonts w:hint="eastAsia" w:ascii="宋体" w:hAnsi="宋体"/>
          <w:color w:val="auto"/>
          <w:szCs w:val="21"/>
          <w:highlight w:val="none"/>
        </w:rPr>
        <w:t>内容为符合政策要求的</w:t>
      </w:r>
      <w:r>
        <w:rPr>
          <w:rFonts w:hint="eastAsia"/>
          <w:color w:val="auto"/>
          <w:highlight w:val="none"/>
        </w:rPr>
        <w:t>中小企业制造</w:t>
      </w:r>
      <w:r>
        <w:rPr>
          <w:rFonts w:hint="eastAsia" w:ascii="宋体" w:hAnsi="宋体"/>
          <w:color w:val="auto"/>
          <w:szCs w:val="21"/>
          <w:highlight w:val="none"/>
        </w:rPr>
        <w:t>。相关企业（</w:t>
      </w:r>
      <w:r>
        <w:rPr>
          <w:rFonts w:hint="eastAsia" w:ascii="宋体" w:hAnsi="宋体"/>
          <w:b/>
          <w:bCs/>
          <w:color w:val="auto"/>
          <w:szCs w:val="21"/>
          <w:highlight w:val="none"/>
        </w:rPr>
        <w:t>含联合体中的中小企业、签订分包意向协议的中小企业</w:t>
      </w:r>
      <w:r>
        <w:rPr>
          <w:rFonts w:hint="eastAsia" w:ascii="宋体" w:hAnsi="宋体"/>
          <w:color w:val="auto"/>
          <w:szCs w:val="21"/>
          <w:highlight w:val="none"/>
        </w:rPr>
        <w:t>）的具体情况如下：</w:t>
      </w:r>
    </w:p>
    <w:p>
      <w:pPr>
        <w:pStyle w:val="188"/>
        <w:rPr>
          <w:color w:val="auto"/>
          <w:highlight w:val="none"/>
        </w:rPr>
      </w:pPr>
      <w:r>
        <w:rPr>
          <w:color w:val="auto"/>
          <w:highlight w:val="none"/>
        </w:rPr>
        <w:t xml:space="preserve">1. </w:t>
      </w:r>
      <w:r>
        <w:rPr>
          <w:rFonts w:hint="eastAsia"/>
          <w:color w:val="auto"/>
          <w:highlight w:val="none"/>
          <w:u w:val="single"/>
        </w:rPr>
        <w:t>（工作内容名称）</w:t>
      </w:r>
      <w:r>
        <w:rPr>
          <w:color w:val="auto"/>
          <w:highlight w:val="none"/>
          <w:u w:val="single"/>
        </w:rPr>
        <w:t xml:space="preserve"> </w:t>
      </w:r>
      <w:r>
        <w:rPr>
          <w:rFonts w:hint="eastAsia"/>
          <w:color w:val="auto"/>
          <w:highlight w:val="none"/>
        </w:rPr>
        <w:t>，属于</w:t>
      </w:r>
      <w:r>
        <w:rPr>
          <w:rFonts w:hint="eastAsia" w:ascii="宋体" w:hAnsi="宋体"/>
          <w:color w:val="auto"/>
          <w:szCs w:val="21"/>
          <w:highlight w:val="none"/>
          <w:u w:val="single"/>
        </w:rPr>
        <w:t>（资格预审文件中明确的所属行业）</w:t>
      </w:r>
      <w:r>
        <w:rPr>
          <w:rFonts w:hint="eastAsia"/>
          <w:color w:val="auto"/>
          <w:highlight w:val="none"/>
        </w:rPr>
        <w:t xml:space="preserve">行业；制造商为（企业名称），从业人员人，营业收入为 </w:t>
      </w:r>
      <w:r>
        <w:rPr>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pPr>
        <w:pStyle w:val="188"/>
        <w:rPr>
          <w:color w:val="auto"/>
          <w:highlight w:val="none"/>
        </w:rPr>
      </w:pPr>
      <w:r>
        <w:rPr>
          <w:color w:val="auto"/>
          <w:highlight w:val="none"/>
        </w:rPr>
        <w:t xml:space="preserve">2. </w:t>
      </w:r>
      <w:r>
        <w:rPr>
          <w:rFonts w:hint="eastAsia"/>
          <w:color w:val="auto"/>
          <w:highlight w:val="none"/>
          <w:u w:val="single"/>
        </w:rPr>
        <w:t>（工作内容名称）</w:t>
      </w:r>
      <w:r>
        <w:rPr>
          <w:color w:val="auto"/>
          <w:highlight w:val="none"/>
          <w:u w:val="single"/>
        </w:rPr>
        <w:t xml:space="preserve"> </w:t>
      </w:r>
      <w:r>
        <w:rPr>
          <w:rFonts w:hint="eastAsia"/>
          <w:color w:val="auto"/>
          <w:highlight w:val="none"/>
        </w:rPr>
        <w:t>，属于</w:t>
      </w:r>
      <w:r>
        <w:rPr>
          <w:rFonts w:hint="eastAsia" w:ascii="宋体" w:hAnsi="宋体"/>
          <w:color w:val="auto"/>
          <w:szCs w:val="21"/>
          <w:highlight w:val="none"/>
          <w:u w:val="single"/>
        </w:rPr>
        <w:t>（资格预审文件中明确的所属行业）</w:t>
      </w:r>
      <w:r>
        <w:rPr>
          <w:rFonts w:hint="eastAsia"/>
          <w:color w:val="auto"/>
          <w:highlight w:val="none"/>
        </w:rPr>
        <w:t xml:space="preserve">行业；制造商为（企业名称），从业人员人，营业收入为 </w:t>
      </w:r>
      <w:r>
        <w:rPr>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pPr>
        <w:pStyle w:val="188"/>
        <w:rPr>
          <w:color w:val="auto"/>
          <w:highlight w:val="none"/>
        </w:rPr>
      </w:pPr>
      <w:r>
        <w:rPr>
          <w:rFonts w:hint="eastAsia"/>
          <w:color w:val="auto"/>
          <w:highlight w:val="none"/>
        </w:rPr>
        <w:t>……</w:t>
      </w:r>
    </w:p>
    <w:p>
      <w:pPr>
        <w:pStyle w:val="188"/>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pStyle w:val="188"/>
        <w:rPr>
          <w:color w:val="auto"/>
          <w:highlight w:val="none"/>
        </w:rPr>
      </w:pPr>
      <w:r>
        <w:rPr>
          <w:rFonts w:hint="eastAsia"/>
          <w:color w:val="auto"/>
          <w:highlight w:val="none"/>
        </w:rPr>
        <w:t>本企业对上述声明内容的真实性负责。如有虚假，将依法承担相应责任。</w:t>
      </w:r>
    </w:p>
    <w:p>
      <w:pPr>
        <w:adjustRightInd w:val="0"/>
        <w:snapToGrid w:val="0"/>
        <w:spacing w:line="400" w:lineRule="exact"/>
        <w:ind w:firstLine="422" w:firstLineChars="200"/>
        <w:jc w:val="right"/>
        <w:rPr>
          <w:rFonts w:ascii="宋体" w:hAnsi="宋体" w:cs="宋体"/>
          <w:b/>
          <w:bCs/>
          <w:color w:val="auto"/>
          <w:szCs w:val="21"/>
          <w:highlight w:val="none"/>
        </w:rPr>
      </w:pPr>
      <w:r>
        <w:rPr>
          <w:rFonts w:hint="eastAsia" w:ascii="宋体" w:hAnsi="宋体" w:cs="宋体"/>
          <w:b/>
          <w:bCs/>
          <w:color w:val="auto"/>
          <w:szCs w:val="21"/>
          <w:highlight w:val="none"/>
        </w:rPr>
        <w:t>申请人：</w:t>
      </w:r>
      <w:r>
        <w:rPr>
          <w:rFonts w:hint="eastAsia" w:ascii="宋体" w:hAnsi="宋体" w:cs="宋体"/>
          <w:b/>
          <w:bCs/>
          <w:color w:val="auto"/>
          <w:szCs w:val="21"/>
          <w:highlight w:val="none"/>
          <w:u w:val="single"/>
        </w:rPr>
        <w:t>　　　　　　　　</w:t>
      </w:r>
      <w:r>
        <w:rPr>
          <w:rFonts w:hint="eastAsia" w:ascii="宋体" w:hAnsi="宋体" w:cs="宋体"/>
          <w:b/>
          <w:bCs/>
          <w:color w:val="auto"/>
          <w:szCs w:val="21"/>
          <w:highlight w:val="none"/>
        </w:rPr>
        <w:t>（盖单位章）</w:t>
      </w:r>
    </w:p>
    <w:p>
      <w:pPr>
        <w:adjustRightInd w:val="0"/>
        <w:snapToGrid w:val="0"/>
        <w:spacing w:line="40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p>
    <w:p>
      <w:pPr>
        <w:pStyle w:val="2"/>
        <w:rPr>
          <w:rFonts w:hint="eastAsia"/>
          <w:color w:val="auto"/>
          <w:highlight w:val="none"/>
        </w:rPr>
      </w:pPr>
    </w:p>
    <w:p>
      <w:pPr>
        <w:adjustRightInd w:val="0"/>
        <w:snapToGrid w:val="0"/>
        <w:spacing w:line="36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备注：</w:t>
      </w:r>
    </w:p>
    <w:p>
      <w:pPr>
        <w:adjustRightInd w:val="0"/>
        <w:snapToGrid w:val="0"/>
        <w:spacing w:line="36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1.政府采购工程的申请人应当如实提供中小企业声明函，中小微企业划型按照《统计上大中小微型企业划分办法 (2017)》执行。大型企业承担本工程招标范围内相应内容的，可不填报大型企业信息。</w:t>
      </w:r>
    </w:p>
    <w:p>
      <w:pPr>
        <w:adjustRightInd w:val="0"/>
        <w:snapToGrid w:val="0"/>
        <w:spacing w:line="360" w:lineRule="exact"/>
        <w:ind w:firstLine="400" w:firstLineChars="200"/>
        <w:rPr>
          <w:rFonts w:ascii="宋体" w:hAnsi="宋体" w:cs="宋体"/>
          <w:b w:val="0"/>
          <w:bCs w:val="0"/>
          <w:color w:val="auto"/>
          <w:sz w:val="20"/>
          <w:szCs w:val="20"/>
          <w:highlight w:val="none"/>
        </w:rPr>
      </w:pPr>
      <w:r>
        <w:rPr>
          <w:rFonts w:ascii="宋体" w:hAnsi="宋体" w:cs="宋体"/>
          <w:color w:val="auto"/>
          <w:sz w:val="20"/>
          <w:szCs w:val="20"/>
          <w:highlight w:val="none"/>
        </w:rPr>
        <w:t>2</w:t>
      </w:r>
      <w:r>
        <w:rPr>
          <w:rFonts w:hint="eastAsia" w:ascii="宋体" w:hAnsi="宋体" w:cs="宋体"/>
          <w:color w:val="auto"/>
          <w:sz w:val="20"/>
          <w:szCs w:val="20"/>
          <w:highlight w:val="none"/>
        </w:rPr>
        <w:t>.从业人员、营业收入、资产总额填报上一年度数据，无上一年度数据的新成立企业可不填报。文件递交截止日如在6月30日以前，则上一年度数据是指上上个年度的数据，例如文件递交截止日为2014年6月30日，上一年度数据是指2012年度的数据。如文件递交截止日如在6月30日以后，则上一年度</w:t>
      </w:r>
      <w:r>
        <w:rPr>
          <w:rFonts w:hint="eastAsia" w:ascii="宋体" w:hAnsi="宋体" w:cs="宋体"/>
          <w:b w:val="0"/>
          <w:bCs w:val="0"/>
          <w:color w:val="auto"/>
          <w:sz w:val="20"/>
          <w:szCs w:val="20"/>
          <w:highlight w:val="none"/>
        </w:rPr>
        <w:t>数据是指上个年度数据，例如文件递交截止日为2014年7月1日，上一年度数据是2013年度的数据。</w:t>
      </w:r>
    </w:p>
    <w:p>
      <w:pPr>
        <w:adjustRightInd w:val="0"/>
        <w:snapToGrid w:val="0"/>
        <w:spacing w:line="360" w:lineRule="exact"/>
        <w:ind w:firstLine="400" w:firstLineChars="200"/>
        <w:rPr>
          <w:rFonts w:hint="eastAsia" w:ascii="宋体" w:hAnsi="宋体"/>
          <w:b w:val="0"/>
          <w:bCs w:val="0"/>
          <w:color w:val="auto"/>
          <w:sz w:val="20"/>
          <w:szCs w:val="20"/>
          <w:highlight w:val="none"/>
        </w:rPr>
      </w:pPr>
      <w:r>
        <w:rPr>
          <w:rFonts w:hint="eastAsia" w:ascii="宋体" w:hAnsi="宋体" w:cs="宋体"/>
          <w:b w:val="0"/>
          <w:bCs w:val="0"/>
          <w:color w:val="auto"/>
          <w:sz w:val="20"/>
          <w:szCs w:val="20"/>
          <w:highlight w:val="none"/>
        </w:rPr>
        <w:t>3</w:t>
      </w:r>
      <w:r>
        <w:rPr>
          <w:rFonts w:ascii="宋体" w:hAnsi="宋体" w:cs="宋体"/>
          <w:b w:val="0"/>
          <w:bCs w:val="0"/>
          <w:color w:val="auto"/>
          <w:sz w:val="20"/>
          <w:szCs w:val="20"/>
          <w:highlight w:val="none"/>
        </w:rPr>
        <w:t>.</w:t>
      </w:r>
      <w:r>
        <w:rPr>
          <w:rFonts w:hint="eastAsia" w:ascii="宋体" w:hAnsi="宋体" w:cs="宋体"/>
          <w:b w:val="0"/>
          <w:bCs w:val="0"/>
          <w:color w:val="auto"/>
          <w:sz w:val="20"/>
          <w:szCs w:val="20"/>
          <w:highlight w:val="none"/>
        </w:rPr>
        <w:t>签订分包意向协议的企业，</w:t>
      </w:r>
      <w:r>
        <w:rPr>
          <w:rFonts w:hint="eastAsia" w:ascii="宋体" w:hAnsi="宋体"/>
          <w:b w:val="0"/>
          <w:bCs w:val="0"/>
          <w:color w:val="auto"/>
          <w:sz w:val="20"/>
          <w:szCs w:val="20"/>
          <w:highlight w:val="none"/>
        </w:rPr>
        <w:t>工作内容名称</w:t>
      </w:r>
      <w:r>
        <w:rPr>
          <w:rFonts w:hint="eastAsia" w:ascii="宋体" w:hAnsi="宋体" w:cs="宋体"/>
          <w:b w:val="0"/>
          <w:bCs w:val="0"/>
          <w:color w:val="auto"/>
          <w:sz w:val="20"/>
          <w:szCs w:val="20"/>
          <w:highlight w:val="none"/>
        </w:rPr>
        <w:t>以</w:t>
      </w:r>
      <w:r>
        <w:rPr>
          <w:rFonts w:hint="eastAsia" w:ascii="宋体" w:hAnsi="宋体"/>
          <w:b w:val="0"/>
          <w:bCs w:val="0"/>
          <w:color w:val="auto"/>
          <w:sz w:val="20"/>
          <w:szCs w:val="20"/>
          <w:highlight w:val="none"/>
        </w:rPr>
        <w:t>分包意向协议书中约定的工作内容为准；联合体投标的，工作内容名称以联合体协议书中约定的职责分工为准。对应的中小企业划分标准所属行业为</w:t>
      </w:r>
      <w:r>
        <w:rPr>
          <w:rFonts w:hint="eastAsia" w:ascii="宋体" w:hAnsi="宋体"/>
          <w:b w:val="0"/>
          <w:bCs w:val="0"/>
          <w:color w:val="auto"/>
          <w:sz w:val="20"/>
          <w:szCs w:val="20"/>
          <w:highlight w:val="none"/>
          <w:u w:val="single"/>
        </w:rPr>
        <w:t xml:space="preserve"> </w:t>
      </w:r>
      <w:r>
        <w:rPr>
          <w:rFonts w:ascii="宋体" w:hAnsi="宋体"/>
          <w:b w:val="0"/>
          <w:bCs w:val="0"/>
          <w:color w:val="auto"/>
          <w:sz w:val="20"/>
          <w:szCs w:val="20"/>
          <w:highlight w:val="none"/>
          <w:u w:val="single"/>
        </w:rPr>
        <w:t xml:space="preserve">   </w:t>
      </w:r>
      <w:r>
        <w:rPr>
          <w:rFonts w:hint="eastAsia" w:ascii="宋体" w:hAnsi="宋体"/>
          <w:b w:val="0"/>
          <w:bCs w:val="0"/>
          <w:color w:val="auto"/>
          <w:sz w:val="20"/>
          <w:szCs w:val="20"/>
          <w:highlight w:val="none"/>
          <w:u w:val="single"/>
        </w:rPr>
        <w:t>。</w:t>
      </w:r>
    </w:p>
    <w:p>
      <w:pPr>
        <w:adjustRightInd w:val="0"/>
        <w:snapToGrid w:val="0"/>
        <w:spacing w:line="360" w:lineRule="exact"/>
        <w:ind w:firstLine="402" w:firstLineChars="200"/>
        <w:rPr>
          <w:rFonts w:hint="eastAsia" w:ascii="宋体" w:hAnsi="宋体" w:cs="宋体"/>
          <w:b/>
          <w:bCs/>
          <w:color w:val="auto"/>
          <w:sz w:val="20"/>
          <w:szCs w:val="20"/>
          <w:highlight w:val="none"/>
        </w:rPr>
      </w:pPr>
      <w:r>
        <w:rPr>
          <w:rFonts w:ascii="宋体" w:hAnsi="宋体" w:cs="宋体"/>
          <w:b/>
          <w:bCs/>
          <w:color w:val="auto"/>
          <w:sz w:val="20"/>
          <w:szCs w:val="20"/>
          <w:highlight w:val="none"/>
        </w:rPr>
        <w:t>4.</w:t>
      </w:r>
      <w:r>
        <w:rPr>
          <w:rFonts w:hint="eastAsia" w:ascii="宋体" w:hAnsi="宋体" w:cs="宋体"/>
          <w:b/>
          <w:bCs/>
          <w:color w:val="auto"/>
          <w:sz w:val="20"/>
          <w:szCs w:val="20"/>
          <w:highlight w:val="none"/>
        </w:rPr>
        <w:t>申请人填报，联合体申请的，由联合体体牵头人填报。</w:t>
      </w:r>
      <w:bookmarkStart w:id="796" w:name="_Toc629302875"/>
      <w:bookmarkStart w:id="797" w:name="_Toc1939549263"/>
      <w:bookmarkStart w:id="798" w:name="_Toc238569342"/>
    </w:p>
    <w:p>
      <w:pPr>
        <w:adjustRightInd w:val="0"/>
        <w:snapToGrid w:val="0"/>
        <w:spacing w:line="360" w:lineRule="exact"/>
        <w:outlineLvl w:val="2"/>
        <w:rPr>
          <w:b/>
          <w:bCs/>
          <w:snapToGrid w:val="0"/>
          <w:color w:val="auto"/>
          <w:sz w:val="24"/>
          <w:szCs w:val="24"/>
          <w:highlight w:val="none"/>
        </w:rPr>
      </w:pPr>
      <w:r>
        <w:rPr>
          <w:rFonts w:hint="eastAsia" w:ascii="宋体" w:hAnsi="宋体" w:cs="宋体"/>
          <w:b/>
          <w:bCs/>
          <w:color w:val="auto"/>
          <w:sz w:val="20"/>
          <w:szCs w:val="20"/>
          <w:highlight w:val="none"/>
        </w:rPr>
        <w:br w:type="page"/>
      </w:r>
      <w:bookmarkStart w:id="799" w:name="_Toc25488464"/>
      <w:r>
        <w:rPr>
          <w:rFonts w:hint="eastAsia"/>
          <w:b/>
          <w:bCs/>
          <w:snapToGrid w:val="0"/>
          <w:color w:val="auto"/>
          <w:sz w:val="24"/>
          <w:szCs w:val="24"/>
          <w:highlight w:val="none"/>
        </w:rPr>
        <w:t>（二）监狱企业证明文件（如无可不提供）</w:t>
      </w:r>
      <w:bookmarkEnd w:id="796"/>
      <w:bookmarkEnd w:id="797"/>
      <w:bookmarkEnd w:id="798"/>
      <w:bookmarkEnd w:id="799"/>
    </w:p>
    <w:p>
      <w:pPr>
        <w:adjustRightInd w:val="0"/>
        <w:snapToGrid w:val="0"/>
        <w:spacing w:line="360" w:lineRule="auto"/>
        <w:ind w:firstLine="420" w:firstLineChars="200"/>
        <w:jc w:val="left"/>
        <w:rPr>
          <w:rFonts w:ascii="楷体" w:hAnsi="楷体" w:eastAsia="楷体"/>
          <w:color w:val="auto"/>
          <w:szCs w:val="24"/>
          <w:highlight w:val="none"/>
        </w:rPr>
      </w:pPr>
    </w:p>
    <w:p>
      <w:pPr>
        <w:adjustRightInd w:val="0"/>
        <w:snapToGrid w:val="0"/>
        <w:spacing w:line="360" w:lineRule="auto"/>
        <w:ind w:firstLine="420" w:firstLineChars="200"/>
        <w:jc w:val="left"/>
        <w:rPr>
          <w:rFonts w:ascii="Calibri" w:hAnsi="Calibri"/>
          <w:color w:val="auto"/>
          <w:szCs w:val="24"/>
          <w:highlight w:val="none"/>
        </w:rPr>
      </w:pPr>
      <w:r>
        <w:rPr>
          <w:rFonts w:hint="eastAsia" w:ascii="楷体" w:hAnsi="楷体" w:eastAsia="楷体"/>
          <w:color w:val="auto"/>
          <w:szCs w:val="24"/>
          <w:highlight w:val="none"/>
        </w:rPr>
        <w:t>监狱企业应当提供由省级及以上监狱管理局、戒毒管理局（含新疆生产建设兵团）出具的监狱企业的证明文件，格式自行编写</w:t>
      </w:r>
      <w:r>
        <w:rPr>
          <w:rFonts w:hint="eastAsia" w:ascii="Calibri" w:hAnsi="Calibri"/>
          <w:color w:val="auto"/>
          <w:szCs w:val="24"/>
          <w:highlight w:val="none"/>
        </w:rPr>
        <w:t>。</w:t>
      </w:r>
    </w:p>
    <w:p>
      <w:pPr>
        <w:spacing w:line="420" w:lineRule="auto"/>
        <w:rPr>
          <w:rFonts w:ascii="Calibri" w:hAnsi="Calibri"/>
          <w:color w:val="auto"/>
          <w:szCs w:val="24"/>
          <w:highlight w:val="none"/>
        </w:rPr>
      </w:pPr>
    </w:p>
    <w:p>
      <w:pPr>
        <w:spacing w:line="420" w:lineRule="auto"/>
        <w:rPr>
          <w:rFonts w:hint="eastAsia" w:ascii="Calibri" w:hAnsi="Calibri"/>
          <w:b/>
          <w:bCs/>
          <w:color w:val="auto"/>
          <w:szCs w:val="24"/>
          <w:highlight w:val="none"/>
        </w:rPr>
      </w:pPr>
      <w:r>
        <w:rPr>
          <w:rFonts w:hint="eastAsia" w:ascii="Calibri" w:hAnsi="Calibri"/>
          <w:b/>
          <w:bCs/>
          <w:color w:val="auto"/>
          <w:szCs w:val="24"/>
          <w:highlight w:val="none"/>
        </w:rPr>
        <w:t>说明：相关企业（含联合体中的监狱企业、签订</w:t>
      </w:r>
      <w:r>
        <w:rPr>
          <w:rFonts w:hint="eastAsia" w:ascii="宋体" w:hAnsi="宋体"/>
          <w:b/>
          <w:bCs/>
          <w:color w:val="auto"/>
          <w:sz w:val="20"/>
          <w:szCs w:val="20"/>
          <w:highlight w:val="none"/>
        </w:rPr>
        <w:t>分包意向协议书的监狱企业</w:t>
      </w:r>
      <w:r>
        <w:rPr>
          <w:rFonts w:hint="eastAsia" w:ascii="Calibri" w:hAnsi="Calibri"/>
          <w:b/>
          <w:bCs/>
          <w:color w:val="auto"/>
          <w:szCs w:val="24"/>
          <w:highlight w:val="none"/>
        </w:rPr>
        <w:t>）须提供。</w:t>
      </w:r>
    </w:p>
    <w:bookmarkEnd w:id="790"/>
    <w:bookmarkEnd w:id="791"/>
    <w:p>
      <w:pPr>
        <w:spacing w:line="440" w:lineRule="exact"/>
        <w:outlineLvl w:val="2"/>
        <w:rPr>
          <w:b/>
          <w:bCs/>
          <w:snapToGrid w:val="0"/>
          <w:color w:val="auto"/>
          <w:sz w:val="24"/>
          <w:szCs w:val="24"/>
          <w:highlight w:val="none"/>
        </w:rPr>
      </w:pPr>
      <w:bookmarkStart w:id="800" w:name="_Toc569664581"/>
      <w:bookmarkStart w:id="801" w:name="_Toc2062434687"/>
      <w:bookmarkStart w:id="802" w:name="_Toc1780250023"/>
      <w:r>
        <w:rPr>
          <w:rFonts w:hint="eastAsia"/>
          <w:b/>
          <w:bCs/>
          <w:snapToGrid w:val="0"/>
          <w:color w:val="auto"/>
          <w:sz w:val="24"/>
          <w:szCs w:val="24"/>
          <w:highlight w:val="none"/>
        </w:rPr>
        <w:br w:type="page"/>
      </w:r>
      <w:bookmarkStart w:id="803" w:name="_Toc565013642"/>
      <w:r>
        <w:rPr>
          <w:rFonts w:hint="eastAsia"/>
          <w:b/>
          <w:bCs/>
          <w:snapToGrid w:val="0"/>
          <w:color w:val="auto"/>
          <w:sz w:val="24"/>
          <w:szCs w:val="24"/>
          <w:highlight w:val="none"/>
        </w:rPr>
        <w:t>（三）残疾人福利性单位声明函（工程、服务）（如无可不提供）</w:t>
      </w:r>
      <w:bookmarkEnd w:id="800"/>
      <w:bookmarkEnd w:id="801"/>
      <w:bookmarkEnd w:id="802"/>
      <w:bookmarkEnd w:id="803"/>
    </w:p>
    <w:p>
      <w:pPr>
        <w:wordWrap w:val="0"/>
        <w:spacing w:line="360" w:lineRule="auto"/>
        <w:ind w:firstLine="420" w:firstLineChars="200"/>
        <w:rPr>
          <w:rFonts w:ascii="Calibri" w:hAnsi="Calibri"/>
          <w:color w:val="auto"/>
          <w:szCs w:val="24"/>
          <w:highlight w:val="none"/>
        </w:rPr>
      </w:pP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本公司（联合体）郑重声明，根据《财政部 民政部 中国残疾人联合会关于促进残疾人就业政府采购政策的通知》（财库〔2017〕141号）的规定，本公司（联合体）参加</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（招标人名称）</w:t>
      </w:r>
      <w:r>
        <w:rPr>
          <w:rFonts w:hint="eastAsia" w:ascii="Calibri" w:hAnsi="Calibri"/>
          <w:color w:val="auto"/>
          <w:szCs w:val="24"/>
          <w:highlight w:val="none"/>
          <w:u w:val="single"/>
        </w:rPr>
        <w:t xml:space="preserve"> </w:t>
      </w:r>
      <w:r>
        <w:rPr>
          <w:rFonts w:hint="eastAsia" w:ascii="Calibri" w:hAnsi="Calibri"/>
          <w:color w:val="auto"/>
          <w:szCs w:val="24"/>
          <w:highlight w:val="none"/>
        </w:rPr>
        <w:t>的</w:t>
      </w:r>
      <w:r>
        <w:rPr>
          <w:rFonts w:hint="eastAsia" w:ascii="Calibri" w:hAnsi="Calibri"/>
          <w:color w:val="auto"/>
          <w:szCs w:val="24"/>
          <w:highlight w:val="none"/>
          <w:u w:val="single"/>
        </w:rPr>
        <w:t xml:space="preserve"> </w:t>
      </w:r>
      <w:r>
        <w:rPr>
          <w:rFonts w:ascii="Calibri" w:hAnsi="Calibri"/>
          <w:color w:val="auto"/>
          <w:szCs w:val="24"/>
          <w:highlight w:val="none"/>
          <w:u w:val="single"/>
        </w:rPr>
        <w:t xml:space="preserve"> </w:t>
      </w:r>
      <w:r>
        <w:rPr>
          <w:rFonts w:hint="eastAsia" w:ascii="Calibri" w:hAnsi="Calibri"/>
          <w:i/>
          <w:color w:val="auto"/>
          <w:szCs w:val="24"/>
          <w:highlight w:val="none"/>
          <w:u w:val="single"/>
        </w:rPr>
        <w:t>（项目名称、标段名称）</w:t>
      </w:r>
      <w:r>
        <w:rPr>
          <w:rFonts w:hint="eastAsia" w:ascii="Calibri" w:hAnsi="Calibri"/>
          <w:color w:val="auto"/>
          <w:szCs w:val="24"/>
          <w:highlight w:val="none"/>
          <w:u w:val="single"/>
        </w:rPr>
        <w:t xml:space="preserve"> </w:t>
      </w:r>
      <w:r>
        <w:rPr>
          <w:rFonts w:hint="eastAsia" w:ascii="宋体" w:hAnsi="宋体"/>
          <w:b/>
          <w:bCs/>
          <w:color w:val="auto"/>
          <w:szCs w:val="21"/>
          <w:highlight w:val="none"/>
          <w:u w:val="single"/>
        </w:rPr>
        <w:t>（工程、服务）</w:t>
      </w:r>
      <w:r>
        <w:rPr>
          <w:rFonts w:hint="eastAsia" w:ascii="宋体" w:hAnsi="宋体"/>
          <w:color w:val="auto"/>
          <w:szCs w:val="21"/>
          <w:highlight w:val="none"/>
        </w:rPr>
        <w:t>（以下简称本工程）招标投标活动</w:t>
      </w:r>
      <w:r>
        <w:rPr>
          <w:rFonts w:hint="eastAsia" w:ascii="Calibri" w:hAnsi="Calibri"/>
          <w:color w:val="auto"/>
          <w:szCs w:val="24"/>
          <w:highlight w:val="none"/>
        </w:rPr>
        <w:t>，</w:t>
      </w:r>
      <w:r>
        <w:rPr>
          <w:rFonts w:hint="eastAsia" w:ascii="宋体" w:hAnsi="宋体"/>
          <w:color w:val="auto"/>
          <w:szCs w:val="21"/>
          <w:highlight w:val="none"/>
        </w:rPr>
        <w:t>本工程招标范围内的</w:t>
      </w:r>
      <w:r>
        <w:rPr>
          <w:rFonts w:hint="eastAsia" w:ascii="宋体" w:hAnsi="宋体"/>
          <w:color w:val="auto"/>
          <w:szCs w:val="21"/>
          <w:highlight w:val="none"/>
          <w:u w:val="single"/>
        </w:rPr>
        <w:t xml:space="preserve">    全部／部分    </w:t>
      </w:r>
      <w:r>
        <w:rPr>
          <w:rFonts w:hint="eastAsia" w:ascii="宋体" w:hAnsi="宋体"/>
          <w:color w:val="auto"/>
          <w:szCs w:val="21"/>
          <w:highlight w:val="none"/>
        </w:rPr>
        <w:t>内容</w:t>
      </w:r>
      <w:r>
        <w:rPr>
          <w:rFonts w:hint="eastAsia" w:ascii="Calibri" w:hAnsi="Calibri"/>
          <w:b/>
          <w:color w:val="auto"/>
          <w:szCs w:val="24"/>
          <w:highlight w:val="none"/>
        </w:rPr>
        <w:t>由</w:t>
      </w:r>
      <w:r>
        <w:rPr>
          <w:rFonts w:hint="eastAsia" w:ascii="Calibri" w:hAnsi="Calibri"/>
          <w:color w:val="auto"/>
          <w:szCs w:val="24"/>
          <w:highlight w:val="none"/>
        </w:rPr>
        <w:t>符合政策要求的</w:t>
      </w:r>
      <w:r>
        <w:rPr>
          <w:rFonts w:hint="eastAsia" w:ascii="Calibri" w:hAnsi="Calibri"/>
          <w:b/>
          <w:color w:val="auto"/>
          <w:szCs w:val="24"/>
          <w:highlight w:val="none"/>
        </w:rPr>
        <w:t>残疾人福利性单位</w:t>
      </w:r>
      <w:r>
        <w:rPr>
          <w:rFonts w:hint="eastAsia" w:ascii="宋体" w:hAnsi="宋体"/>
          <w:color w:val="auto"/>
          <w:szCs w:val="21"/>
          <w:highlight w:val="none"/>
        </w:rPr>
        <w:t>承建（承接）</w:t>
      </w:r>
      <w:r>
        <w:rPr>
          <w:rFonts w:hint="eastAsia" w:ascii="Calibri" w:hAnsi="Calibri"/>
          <w:color w:val="auto"/>
          <w:szCs w:val="24"/>
          <w:highlight w:val="none"/>
        </w:rPr>
        <w:t>。相关企业（含联合体中的残疾人福利性单位、签订分包意向协议的残疾人福利性单位）的具体情况如下：</w:t>
      </w: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1.</w:t>
      </w:r>
      <w:r>
        <w:rPr>
          <w:rFonts w:hint="eastAsia" w:ascii="Calibri" w:hAnsi="Calibri"/>
          <w:i/>
          <w:color w:val="auto"/>
          <w:szCs w:val="24"/>
          <w:highlight w:val="none"/>
          <w:u w:val="single"/>
        </w:rPr>
        <w:t xml:space="preserve"> （工作内容名称） </w:t>
      </w:r>
      <w:r>
        <w:rPr>
          <w:rFonts w:hint="eastAsia" w:ascii="Calibri" w:hAnsi="Calibri"/>
          <w:color w:val="auto"/>
          <w:szCs w:val="24"/>
          <w:highlight w:val="none"/>
        </w:rPr>
        <w:t>，</w:t>
      </w:r>
      <w:r>
        <w:rPr>
          <w:rFonts w:hint="eastAsia" w:ascii="宋体" w:hAnsi="宋体"/>
          <w:color w:val="auto"/>
          <w:szCs w:val="21"/>
          <w:highlight w:val="none"/>
          <w:lang w:eastAsia="zh-CN"/>
        </w:rPr>
        <w:t>承建（承接）</w:t>
      </w:r>
      <w:r>
        <w:rPr>
          <w:rFonts w:hint="eastAsia" w:ascii="Calibri" w:hAnsi="Calibri"/>
          <w:color w:val="auto"/>
          <w:szCs w:val="24"/>
          <w:highlight w:val="none"/>
        </w:rPr>
        <w:t>为</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（企业名称）</w:t>
      </w:r>
      <w:r>
        <w:rPr>
          <w:rFonts w:hint="eastAsia" w:ascii="Calibri" w:hAnsi="Calibri"/>
          <w:color w:val="auto"/>
          <w:szCs w:val="24"/>
          <w:highlight w:val="none"/>
          <w:u w:val="single"/>
        </w:rPr>
        <w:t xml:space="preserve"> </w:t>
      </w:r>
      <w:r>
        <w:rPr>
          <w:rFonts w:hint="eastAsia" w:ascii="Calibri" w:hAnsi="Calibri"/>
          <w:color w:val="auto"/>
          <w:szCs w:val="24"/>
          <w:highlight w:val="none"/>
        </w:rPr>
        <w:t>，属于残疾人福利性单位；</w:t>
      </w: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2.</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 xml:space="preserve">（工作内容名称） </w:t>
      </w:r>
      <w:r>
        <w:rPr>
          <w:rFonts w:hint="eastAsia" w:ascii="Calibri" w:hAnsi="Calibri"/>
          <w:color w:val="auto"/>
          <w:szCs w:val="24"/>
          <w:highlight w:val="none"/>
        </w:rPr>
        <w:t>，</w:t>
      </w:r>
      <w:r>
        <w:rPr>
          <w:rFonts w:hint="eastAsia" w:ascii="宋体" w:hAnsi="宋体"/>
          <w:color w:val="auto"/>
          <w:szCs w:val="21"/>
          <w:highlight w:val="none"/>
          <w:lang w:eastAsia="zh-CN"/>
        </w:rPr>
        <w:t>承建（承接）</w:t>
      </w:r>
      <w:r>
        <w:rPr>
          <w:rFonts w:hint="eastAsia" w:ascii="Calibri" w:hAnsi="Calibri"/>
          <w:color w:val="auto"/>
          <w:szCs w:val="24"/>
          <w:highlight w:val="none"/>
        </w:rPr>
        <w:t>为</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（企业名称）</w:t>
      </w:r>
      <w:r>
        <w:rPr>
          <w:rFonts w:hint="eastAsia" w:ascii="Calibri" w:hAnsi="Calibri"/>
          <w:color w:val="auto"/>
          <w:szCs w:val="24"/>
          <w:highlight w:val="none"/>
          <w:u w:val="single"/>
        </w:rPr>
        <w:t xml:space="preserve"> </w:t>
      </w:r>
      <w:r>
        <w:rPr>
          <w:rFonts w:hint="eastAsia" w:ascii="Calibri" w:hAnsi="Calibri"/>
          <w:color w:val="auto"/>
          <w:szCs w:val="24"/>
          <w:highlight w:val="none"/>
        </w:rPr>
        <w:t>，属于残疾人福利性单位；</w:t>
      </w: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w:t>
      </w:r>
    </w:p>
    <w:p>
      <w:pPr>
        <w:wordWrap w:val="0"/>
        <w:spacing w:line="360" w:lineRule="auto"/>
        <w:ind w:left="951" w:leftChars="200" w:hanging="531" w:hangingChars="253"/>
        <w:jc w:val="left"/>
        <w:rPr>
          <w:rFonts w:ascii="Calibri" w:hAnsi="Calibri"/>
          <w:color w:val="auto"/>
          <w:szCs w:val="24"/>
          <w:highlight w:val="none"/>
        </w:rPr>
      </w:pPr>
      <w:r>
        <w:rPr>
          <w:rFonts w:hint="eastAsia" w:ascii="Calibri" w:hAnsi="Calibri"/>
          <w:color w:val="auto"/>
          <w:szCs w:val="24"/>
          <w:highlight w:val="none"/>
        </w:rPr>
        <w:t>本企业对上述声明内容的真实性负责。如有虚假，将依法承担相应责任。</w:t>
      </w:r>
    </w:p>
    <w:p>
      <w:pPr>
        <w:wordWrap w:val="0"/>
        <w:spacing w:line="360" w:lineRule="auto"/>
        <w:ind w:left="955" w:hanging="955" w:hangingChars="453"/>
        <w:jc w:val="left"/>
        <w:rPr>
          <w:rFonts w:ascii="Calibri" w:hAnsi="Calibri"/>
          <w:b/>
          <w:color w:val="auto"/>
          <w:szCs w:val="21"/>
          <w:highlight w:val="none"/>
          <w:lang w:val="zh-CN"/>
        </w:rPr>
      </w:pPr>
    </w:p>
    <w:p>
      <w:pPr>
        <w:adjustRightInd w:val="0"/>
        <w:snapToGrid w:val="0"/>
        <w:spacing w:line="400" w:lineRule="exact"/>
        <w:ind w:firstLine="422" w:firstLineChars="200"/>
        <w:jc w:val="right"/>
        <w:rPr>
          <w:rFonts w:ascii="宋体" w:hAnsi="宋体" w:cs="宋体"/>
          <w:b/>
          <w:bCs/>
          <w:color w:val="auto"/>
          <w:szCs w:val="21"/>
          <w:highlight w:val="none"/>
        </w:rPr>
      </w:pPr>
      <w:r>
        <w:rPr>
          <w:rFonts w:hint="eastAsia" w:ascii="宋体" w:hAnsi="宋体" w:cs="宋体"/>
          <w:b/>
          <w:bCs/>
          <w:color w:val="auto"/>
          <w:szCs w:val="21"/>
          <w:highlight w:val="none"/>
        </w:rPr>
        <w:t>申请人：</w:t>
      </w:r>
      <w:r>
        <w:rPr>
          <w:rFonts w:hint="eastAsia" w:ascii="宋体" w:hAnsi="宋体" w:cs="宋体"/>
          <w:b/>
          <w:bCs/>
          <w:color w:val="auto"/>
          <w:szCs w:val="21"/>
          <w:highlight w:val="none"/>
          <w:u w:val="single"/>
        </w:rPr>
        <w:t>　　　　　　　　</w:t>
      </w:r>
      <w:r>
        <w:rPr>
          <w:rFonts w:hint="eastAsia" w:ascii="宋体" w:hAnsi="宋体" w:cs="宋体"/>
          <w:b/>
          <w:bCs/>
          <w:color w:val="auto"/>
          <w:szCs w:val="21"/>
          <w:highlight w:val="none"/>
        </w:rPr>
        <w:t>（盖单位章）</w:t>
      </w:r>
    </w:p>
    <w:p>
      <w:pPr>
        <w:adjustRightInd w:val="0"/>
        <w:snapToGrid w:val="0"/>
        <w:spacing w:line="400" w:lineRule="exact"/>
        <w:ind w:firstLine="420" w:firstLineChars="200"/>
        <w:jc w:val="right"/>
        <w:rPr>
          <w:rFonts w:hint="eastAsia" w:ascii="Calibri" w:hAnsi="Calibri"/>
          <w:color w:val="auto"/>
          <w:szCs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p>
    <w:p>
      <w:pPr>
        <w:spacing w:line="360" w:lineRule="auto"/>
        <w:rPr>
          <w:rFonts w:eastAsia="仿宋_GB2312"/>
          <w:color w:val="auto"/>
          <w:szCs w:val="21"/>
          <w:highlight w:val="none"/>
        </w:rPr>
      </w:pPr>
    </w:p>
    <w:p>
      <w:pPr>
        <w:spacing w:line="360" w:lineRule="auto"/>
        <w:rPr>
          <w:rFonts w:eastAsia="仿宋_GB2312"/>
          <w:color w:val="auto"/>
          <w:szCs w:val="21"/>
          <w:highlight w:val="none"/>
        </w:rPr>
      </w:pPr>
    </w:p>
    <w:p>
      <w:pPr>
        <w:spacing w:line="360" w:lineRule="auto"/>
        <w:rPr>
          <w:rFonts w:hint="eastAsia" w:ascii="宋体" w:hAnsi="宋体"/>
          <w:b/>
          <w:bCs/>
          <w:color w:val="auto"/>
          <w:sz w:val="20"/>
          <w:szCs w:val="20"/>
          <w:highlight w:val="none"/>
        </w:rPr>
      </w:pPr>
      <w:r>
        <w:rPr>
          <w:rFonts w:ascii="宋体" w:hAnsi="宋体"/>
          <w:b/>
          <w:bCs/>
          <w:color w:val="auto"/>
          <w:sz w:val="20"/>
          <w:szCs w:val="20"/>
          <w:highlight w:val="none"/>
        </w:rPr>
        <w:t xml:space="preserve">  </w:t>
      </w:r>
      <w:r>
        <w:rPr>
          <w:rFonts w:hint="eastAsia" w:ascii="宋体" w:hAnsi="宋体"/>
          <w:b/>
          <w:bCs/>
          <w:color w:val="auto"/>
          <w:sz w:val="20"/>
          <w:szCs w:val="20"/>
          <w:highlight w:val="none"/>
        </w:rPr>
        <w:t>注：1</w:t>
      </w:r>
      <w:r>
        <w:rPr>
          <w:rFonts w:ascii="宋体" w:hAnsi="宋体"/>
          <w:b/>
          <w:bCs/>
          <w:color w:val="auto"/>
          <w:sz w:val="20"/>
          <w:szCs w:val="20"/>
          <w:highlight w:val="none"/>
        </w:rPr>
        <w:t>.</w:t>
      </w:r>
      <w:r>
        <w:rPr>
          <w:rFonts w:hint="eastAsia" w:ascii="Calibri" w:hAnsi="Calibri"/>
          <w:b/>
          <w:bCs/>
          <w:color w:val="auto"/>
          <w:szCs w:val="24"/>
          <w:highlight w:val="none"/>
        </w:rPr>
        <w:t>申请人填报，</w:t>
      </w:r>
      <w:r>
        <w:rPr>
          <w:rFonts w:hint="eastAsia" w:ascii="宋体" w:hAnsi="宋体"/>
          <w:b/>
          <w:bCs/>
          <w:color w:val="auto"/>
          <w:sz w:val="20"/>
          <w:szCs w:val="20"/>
          <w:highlight w:val="none"/>
        </w:rPr>
        <w:t>联合体申请的，由联合体体牵头人填报。</w:t>
      </w:r>
      <w:bookmarkStart w:id="804" w:name="_Toc480488340"/>
      <w:bookmarkStart w:id="805" w:name="_Toc401609312"/>
      <w:bookmarkStart w:id="806" w:name="_Toc1496336839"/>
    </w:p>
    <w:p>
      <w:pPr>
        <w:spacing w:line="360" w:lineRule="auto"/>
        <w:rPr>
          <w:b/>
          <w:bCs/>
          <w:snapToGrid w:val="0"/>
          <w:color w:val="auto"/>
          <w:sz w:val="24"/>
          <w:szCs w:val="24"/>
          <w:highlight w:val="none"/>
        </w:rPr>
      </w:pPr>
      <w:r>
        <w:rPr>
          <w:rFonts w:hint="eastAsia" w:ascii="宋体" w:hAnsi="宋体"/>
          <w:b/>
          <w:bCs/>
          <w:color w:val="auto"/>
          <w:sz w:val="20"/>
          <w:szCs w:val="20"/>
          <w:highlight w:val="none"/>
        </w:rPr>
        <w:br w:type="page"/>
      </w:r>
      <w:r>
        <w:rPr>
          <w:rFonts w:hint="eastAsia"/>
          <w:b/>
          <w:bCs/>
          <w:snapToGrid w:val="0"/>
          <w:color w:val="auto"/>
          <w:sz w:val="24"/>
          <w:szCs w:val="24"/>
          <w:highlight w:val="none"/>
        </w:rPr>
        <w:t>（三）残疾人福利性单位声明函（货物）（如无可不提供）</w:t>
      </w:r>
      <w:bookmarkEnd w:id="804"/>
      <w:bookmarkEnd w:id="805"/>
      <w:bookmarkEnd w:id="806"/>
    </w:p>
    <w:p>
      <w:pPr>
        <w:wordWrap w:val="0"/>
        <w:spacing w:line="360" w:lineRule="auto"/>
        <w:ind w:firstLine="420" w:firstLineChars="200"/>
        <w:rPr>
          <w:rFonts w:ascii="Calibri" w:hAnsi="Calibri"/>
          <w:color w:val="auto"/>
          <w:szCs w:val="24"/>
          <w:highlight w:val="none"/>
        </w:rPr>
      </w:pP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本公司（联合体）郑重声明，根据《财政部 民政部 中国残疾人联合会关于促进残疾人就业政府采购政策的通知》（财库〔2017〕141号）的规定，本公司（联合体）参加</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（招标人名称）</w:t>
      </w:r>
      <w:r>
        <w:rPr>
          <w:rFonts w:hint="eastAsia" w:ascii="Calibri" w:hAnsi="Calibri"/>
          <w:color w:val="auto"/>
          <w:szCs w:val="24"/>
          <w:highlight w:val="none"/>
          <w:u w:val="single"/>
        </w:rPr>
        <w:t xml:space="preserve"> </w:t>
      </w:r>
      <w:r>
        <w:rPr>
          <w:rFonts w:hint="eastAsia" w:ascii="Calibri" w:hAnsi="Calibri"/>
          <w:color w:val="auto"/>
          <w:szCs w:val="24"/>
          <w:highlight w:val="none"/>
        </w:rPr>
        <w:t>的</w:t>
      </w:r>
      <w:r>
        <w:rPr>
          <w:rFonts w:hint="eastAsia" w:ascii="Calibri" w:hAnsi="Calibri"/>
          <w:color w:val="auto"/>
          <w:szCs w:val="24"/>
          <w:highlight w:val="none"/>
          <w:u w:val="single"/>
        </w:rPr>
        <w:t xml:space="preserve"> </w:t>
      </w:r>
      <w:r>
        <w:rPr>
          <w:rFonts w:ascii="Calibri" w:hAnsi="Calibri"/>
          <w:color w:val="auto"/>
          <w:szCs w:val="24"/>
          <w:highlight w:val="none"/>
          <w:u w:val="single"/>
        </w:rPr>
        <w:t xml:space="preserve"> </w:t>
      </w:r>
      <w:r>
        <w:rPr>
          <w:rFonts w:hint="eastAsia" w:ascii="Calibri" w:hAnsi="Calibri"/>
          <w:i/>
          <w:color w:val="auto"/>
          <w:szCs w:val="24"/>
          <w:highlight w:val="none"/>
          <w:u w:val="single"/>
        </w:rPr>
        <w:t>（项目名称、标段名称）</w:t>
      </w:r>
      <w:r>
        <w:rPr>
          <w:rFonts w:hint="eastAsia" w:ascii="Calibri" w:hAnsi="Calibri"/>
          <w:color w:val="auto"/>
          <w:szCs w:val="24"/>
          <w:highlight w:val="none"/>
          <w:u w:val="single"/>
        </w:rPr>
        <w:t xml:space="preserve"> </w:t>
      </w:r>
      <w:r>
        <w:rPr>
          <w:rFonts w:hint="eastAsia" w:ascii="宋体" w:hAnsi="宋体"/>
          <w:color w:val="auto"/>
          <w:szCs w:val="21"/>
          <w:highlight w:val="none"/>
        </w:rPr>
        <w:t>（以下简称本工程）招标投标活动</w:t>
      </w:r>
      <w:r>
        <w:rPr>
          <w:rFonts w:hint="eastAsia" w:ascii="Calibri" w:hAnsi="Calibri"/>
          <w:color w:val="auto"/>
          <w:szCs w:val="24"/>
          <w:highlight w:val="none"/>
        </w:rPr>
        <w:t>，</w:t>
      </w:r>
      <w:r>
        <w:rPr>
          <w:rFonts w:hint="eastAsia" w:ascii="宋体" w:hAnsi="宋体"/>
          <w:color w:val="auto"/>
          <w:szCs w:val="21"/>
          <w:highlight w:val="none"/>
        </w:rPr>
        <w:t>本工程招标范围内的</w:t>
      </w:r>
      <w:r>
        <w:rPr>
          <w:rFonts w:hint="eastAsia" w:ascii="宋体" w:hAnsi="宋体"/>
          <w:color w:val="auto"/>
          <w:szCs w:val="21"/>
          <w:highlight w:val="none"/>
          <w:u w:val="single"/>
        </w:rPr>
        <w:t xml:space="preserve">    全部／部分  </w:t>
      </w:r>
      <w:r>
        <w:rPr>
          <w:rFonts w:hint="eastAsia"/>
          <w:b/>
          <w:bCs/>
          <w:color w:val="auto"/>
          <w:highlight w:val="none"/>
          <w:u w:val="single"/>
        </w:rPr>
        <w:t>（设备、材料）</w:t>
      </w:r>
      <w:r>
        <w:rPr>
          <w:rFonts w:hint="eastAsia" w:ascii="宋体" w:hAnsi="宋体"/>
          <w:color w:val="auto"/>
          <w:szCs w:val="21"/>
          <w:highlight w:val="none"/>
        </w:rPr>
        <w:t>内容</w:t>
      </w:r>
      <w:r>
        <w:rPr>
          <w:rFonts w:hint="eastAsia" w:ascii="Calibri" w:hAnsi="Calibri"/>
          <w:b/>
          <w:color w:val="auto"/>
          <w:szCs w:val="24"/>
          <w:highlight w:val="none"/>
        </w:rPr>
        <w:t>由</w:t>
      </w:r>
      <w:r>
        <w:rPr>
          <w:rFonts w:hint="eastAsia" w:ascii="Calibri" w:hAnsi="Calibri"/>
          <w:color w:val="auto"/>
          <w:szCs w:val="24"/>
          <w:highlight w:val="none"/>
        </w:rPr>
        <w:t>符合政策要求的</w:t>
      </w:r>
      <w:r>
        <w:rPr>
          <w:rFonts w:hint="eastAsia" w:ascii="Calibri" w:hAnsi="Calibri"/>
          <w:b/>
          <w:color w:val="auto"/>
          <w:szCs w:val="24"/>
          <w:highlight w:val="none"/>
        </w:rPr>
        <w:t>残疾人福利性单位制造</w:t>
      </w:r>
      <w:r>
        <w:rPr>
          <w:rFonts w:hint="eastAsia" w:ascii="Calibri" w:hAnsi="Calibri"/>
          <w:color w:val="auto"/>
          <w:szCs w:val="24"/>
          <w:highlight w:val="none"/>
        </w:rPr>
        <w:t>。相关企业（含联合体中的残疾人福利性单位、签订分包意向协议的残疾人福利性单位）的具体情况如下：</w:t>
      </w: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1.</w:t>
      </w:r>
      <w:r>
        <w:rPr>
          <w:rFonts w:hint="eastAsia" w:ascii="Calibri" w:hAnsi="Calibri"/>
          <w:i/>
          <w:color w:val="auto"/>
          <w:szCs w:val="24"/>
          <w:highlight w:val="none"/>
          <w:u w:val="single"/>
        </w:rPr>
        <w:t xml:space="preserve"> （工作内容名称） </w:t>
      </w:r>
      <w:r>
        <w:rPr>
          <w:rFonts w:hint="eastAsia" w:ascii="Calibri" w:hAnsi="Calibri"/>
          <w:color w:val="auto"/>
          <w:szCs w:val="24"/>
          <w:highlight w:val="none"/>
        </w:rPr>
        <w:t>，</w:t>
      </w:r>
      <w:r>
        <w:rPr>
          <w:rFonts w:hint="eastAsia" w:ascii="宋体" w:hAnsi="宋体"/>
          <w:color w:val="auto"/>
          <w:szCs w:val="21"/>
          <w:highlight w:val="none"/>
          <w:lang w:eastAsia="zh-CN"/>
        </w:rPr>
        <w:t>制造</w:t>
      </w:r>
      <w:r>
        <w:rPr>
          <w:rFonts w:hint="eastAsia" w:ascii="Calibri" w:hAnsi="Calibri"/>
          <w:color w:val="auto"/>
          <w:szCs w:val="24"/>
          <w:highlight w:val="none"/>
        </w:rPr>
        <w:t>企业为</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（企业名称）</w:t>
      </w:r>
      <w:r>
        <w:rPr>
          <w:rFonts w:hint="eastAsia" w:ascii="Calibri" w:hAnsi="Calibri"/>
          <w:color w:val="auto"/>
          <w:szCs w:val="24"/>
          <w:highlight w:val="none"/>
          <w:u w:val="single"/>
        </w:rPr>
        <w:t xml:space="preserve"> </w:t>
      </w:r>
      <w:r>
        <w:rPr>
          <w:rFonts w:hint="eastAsia" w:ascii="Calibri" w:hAnsi="Calibri"/>
          <w:color w:val="auto"/>
          <w:szCs w:val="24"/>
          <w:highlight w:val="none"/>
        </w:rPr>
        <w:t>，属于残疾人福利性单位；</w:t>
      </w: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2.</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 xml:space="preserve">（工作内容名称） </w:t>
      </w:r>
      <w:r>
        <w:rPr>
          <w:rFonts w:hint="eastAsia" w:ascii="Calibri" w:hAnsi="Calibri"/>
          <w:color w:val="auto"/>
          <w:szCs w:val="24"/>
          <w:highlight w:val="none"/>
        </w:rPr>
        <w:t>，</w:t>
      </w:r>
      <w:r>
        <w:rPr>
          <w:rFonts w:hint="eastAsia" w:ascii="宋体" w:hAnsi="宋体"/>
          <w:color w:val="auto"/>
          <w:szCs w:val="21"/>
          <w:highlight w:val="none"/>
          <w:lang w:eastAsia="zh-CN"/>
        </w:rPr>
        <w:t>制造</w:t>
      </w:r>
      <w:r>
        <w:rPr>
          <w:rFonts w:hint="eastAsia" w:ascii="Calibri" w:hAnsi="Calibri"/>
          <w:color w:val="auto"/>
          <w:szCs w:val="24"/>
          <w:highlight w:val="none"/>
        </w:rPr>
        <w:t>企业为</w:t>
      </w:r>
      <w:r>
        <w:rPr>
          <w:rFonts w:hint="eastAsia" w:ascii="Calibri" w:hAnsi="Calibri"/>
          <w:color w:val="auto"/>
          <w:szCs w:val="24"/>
          <w:highlight w:val="none"/>
          <w:u w:val="single"/>
        </w:rPr>
        <w:t xml:space="preserve"> </w:t>
      </w:r>
      <w:r>
        <w:rPr>
          <w:rFonts w:hint="eastAsia" w:ascii="Calibri" w:hAnsi="Calibri"/>
          <w:i/>
          <w:color w:val="auto"/>
          <w:szCs w:val="24"/>
          <w:highlight w:val="none"/>
          <w:u w:val="single"/>
        </w:rPr>
        <w:t>（企业名称）</w:t>
      </w:r>
      <w:r>
        <w:rPr>
          <w:rFonts w:hint="eastAsia" w:ascii="Calibri" w:hAnsi="Calibri"/>
          <w:color w:val="auto"/>
          <w:szCs w:val="24"/>
          <w:highlight w:val="none"/>
          <w:u w:val="single"/>
        </w:rPr>
        <w:t xml:space="preserve"> </w:t>
      </w:r>
      <w:r>
        <w:rPr>
          <w:rFonts w:hint="eastAsia" w:ascii="Calibri" w:hAnsi="Calibri"/>
          <w:color w:val="auto"/>
          <w:szCs w:val="24"/>
          <w:highlight w:val="none"/>
        </w:rPr>
        <w:t>，属于残疾人福利性单位；</w:t>
      </w:r>
    </w:p>
    <w:p>
      <w:pPr>
        <w:wordWrap w:val="0"/>
        <w:spacing w:line="360" w:lineRule="auto"/>
        <w:ind w:firstLine="420" w:firstLineChars="200"/>
        <w:rPr>
          <w:rFonts w:ascii="Calibri" w:hAnsi="Calibri"/>
          <w:color w:val="auto"/>
          <w:szCs w:val="24"/>
          <w:highlight w:val="none"/>
        </w:rPr>
      </w:pPr>
      <w:r>
        <w:rPr>
          <w:rFonts w:hint="eastAsia" w:ascii="Calibri" w:hAnsi="Calibri"/>
          <w:color w:val="auto"/>
          <w:szCs w:val="24"/>
          <w:highlight w:val="none"/>
        </w:rPr>
        <w:t>……</w:t>
      </w:r>
    </w:p>
    <w:p>
      <w:pPr>
        <w:wordWrap w:val="0"/>
        <w:spacing w:line="360" w:lineRule="auto"/>
        <w:ind w:left="951" w:leftChars="200" w:hanging="531" w:hangingChars="253"/>
        <w:jc w:val="left"/>
        <w:rPr>
          <w:rFonts w:ascii="Calibri" w:hAnsi="Calibri"/>
          <w:color w:val="auto"/>
          <w:szCs w:val="24"/>
          <w:highlight w:val="none"/>
        </w:rPr>
      </w:pPr>
      <w:r>
        <w:rPr>
          <w:rFonts w:hint="eastAsia" w:ascii="Calibri" w:hAnsi="Calibri"/>
          <w:color w:val="auto"/>
          <w:szCs w:val="24"/>
          <w:highlight w:val="none"/>
        </w:rPr>
        <w:t>本企业对上述声明内容的真实性负责。如有虚假，将依法承担相应责任。</w:t>
      </w:r>
    </w:p>
    <w:p>
      <w:pPr>
        <w:wordWrap w:val="0"/>
        <w:spacing w:line="360" w:lineRule="auto"/>
        <w:ind w:left="955" w:hanging="955" w:hangingChars="453"/>
        <w:jc w:val="left"/>
        <w:rPr>
          <w:rFonts w:ascii="Calibri" w:hAnsi="Calibri"/>
          <w:b/>
          <w:color w:val="auto"/>
          <w:szCs w:val="21"/>
          <w:highlight w:val="none"/>
          <w:lang w:val="zh-CN"/>
        </w:rPr>
      </w:pPr>
    </w:p>
    <w:p>
      <w:pPr>
        <w:adjustRightInd w:val="0"/>
        <w:snapToGrid w:val="0"/>
        <w:spacing w:line="400" w:lineRule="exact"/>
        <w:ind w:firstLine="422" w:firstLineChars="200"/>
        <w:jc w:val="right"/>
        <w:rPr>
          <w:rFonts w:ascii="宋体" w:hAnsi="宋体" w:cs="宋体"/>
          <w:b/>
          <w:bCs/>
          <w:color w:val="auto"/>
          <w:szCs w:val="21"/>
          <w:highlight w:val="none"/>
        </w:rPr>
      </w:pPr>
      <w:r>
        <w:rPr>
          <w:rFonts w:hint="eastAsia" w:ascii="宋体" w:hAnsi="宋体" w:cs="宋体"/>
          <w:b/>
          <w:bCs/>
          <w:color w:val="auto"/>
          <w:szCs w:val="21"/>
          <w:highlight w:val="none"/>
        </w:rPr>
        <w:t>申请人：</w:t>
      </w:r>
      <w:r>
        <w:rPr>
          <w:rFonts w:hint="eastAsia" w:ascii="宋体" w:hAnsi="宋体" w:cs="宋体"/>
          <w:b/>
          <w:bCs/>
          <w:color w:val="auto"/>
          <w:szCs w:val="21"/>
          <w:highlight w:val="none"/>
          <w:u w:val="single"/>
        </w:rPr>
        <w:t>　　　　　　　　</w:t>
      </w:r>
      <w:r>
        <w:rPr>
          <w:rFonts w:hint="eastAsia" w:ascii="宋体" w:hAnsi="宋体" w:cs="宋体"/>
          <w:b/>
          <w:bCs/>
          <w:color w:val="auto"/>
          <w:szCs w:val="21"/>
          <w:highlight w:val="none"/>
        </w:rPr>
        <w:t>（盖单位章）</w:t>
      </w:r>
    </w:p>
    <w:p>
      <w:pPr>
        <w:adjustRightInd w:val="0"/>
        <w:snapToGrid w:val="0"/>
        <w:spacing w:line="400" w:lineRule="exact"/>
        <w:ind w:firstLine="420" w:firstLineChars="200"/>
        <w:jc w:val="right"/>
        <w:rPr>
          <w:rFonts w:hint="eastAsia" w:ascii="Calibri" w:hAnsi="Calibri"/>
          <w:color w:val="auto"/>
          <w:szCs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p>
    <w:p>
      <w:pPr>
        <w:spacing w:line="360" w:lineRule="auto"/>
        <w:rPr>
          <w:rFonts w:eastAsia="仿宋_GB2312"/>
          <w:color w:val="auto"/>
          <w:szCs w:val="21"/>
          <w:highlight w:val="none"/>
        </w:rPr>
      </w:pPr>
    </w:p>
    <w:p>
      <w:pPr>
        <w:spacing w:line="360" w:lineRule="auto"/>
        <w:rPr>
          <w:rFonts w:eastAsia="仿宋_GB2312"/>
          <w:color w:val="auto"/>
          <w:szCs w:val="21"/>
          <w:highlight w:val="none"/>
        </w:rPr>
      </w:pPr>
    </w:p>
    <w:p>
      <w:pPr>
        <w:spacing w:line="360" w:lineRule="auto"/>
        <w:rPr>
          <w:rFonts w:hint="eastAsia" w:ascii="宋体" w:hAnsi="宋体"/>
          <w:b/>
          <w:bCs/>
          <w:color w:val="auto"/>
          <w:sz w:val="20"/>
          <w:szCs w:val="20"/>
          <w:highlight w:val="none"/>
        </w:rPr>
      </w:pPr>
      <w:r>
        <w:rPr>
          <w:rFonts w:ascii="宋体" w:hAnsi="宋体"/>
          <w:b/>
          <w:bCs/>
          <w:color w:val="auto"/>
          <w:sz w:val="20"/>
          <w:szCs w:val="20"/>
          <w:highlight w:val="none"/>
        </w:rPr>
        <w:t xml:space="preserve">  </w:t>
      </w:r>
      <w:r>
        <w:rPr>
          <w:rFonts w:hint="eastAsia" w:ascii="宋体" w:hAnsi="宋体"/>
          <w:b/>
          <w:bCs/>
          <w:color w:val="auto"/>
          <w:sz w:val="20"/>
          <w:szCs w:val="20"/>
          <w:highlight w:val="none"/>
        </w:rPr>
        <w:t>注：1</w:t>
      </w:r>
      <w:r>
        <w:rPr>
          <w:rFonts w:ascii="宋体" w:hAnsi="宋体"/>
          <w:b/>
          <w:bCs/>
          <w:color w:val="auto"/>
          <w:sz w:val="20"/>
          <w:szCs w:val="20"/>
          <w:highlight w:val="none"/>
        </w:rPr>
        <w:t>.</w:t>
      </w:r>
      <w:r>
        <w:rPr>
          <w:rFonts w:hint="eastAsia" w:ascii="Calibri" w:hAnsi="Calibri"/>
          <w:b/>
          <w:bCs/>
          <w:color w:val="auto"/>
          <w:szCs w:val="24"/>
          <w:highlight w:val="none"/>
        </w:rPr>
        <w:t>申请人填报，</w:t>
      </w:r>
      <w:r>
        <w:rPr>
          <w:rFonts w:hint="eastAsia" w:ascii="宋体" w:hAnsi="宋体"/>
          <w:b/>
          <w:bCs/>
          <w:color w:val="auto"/>
          <w:sz w:val="20"/>
          <w:szCs w:val="20"/>
          <w:highlight w:val="none"/>
        </w:rPr>
        <w:t>联合体投标的，由联合体体牵头人填报。</w:t>
      </w:r>
      <w:bookmarkEnd w:id="774"/>
      <w:bookmarkEnd w:id="775"/>
      <w:bookmarkEnd w:id="788"/>
      <w:bookmarkStart w:id="807" w:name="_Toc2001545511"/>
      <w:bookmarkStart w:id="808" w:name="_Toc168002245"/>
      <w:bookmarkStart w:id="809" w:name="_Toc880390273"/>
      <w:bookmarkStart w:id="810" w:name="_Toc1211255442"/>
    </w:p>
    <w:p>
      <w:pPr>
        <w:spacing w:line="360" w:lineRule="auto"/>
        <w:outlineLvl w:val="1"/>
        <w:rPr>
          <w:rFonts w:hint="eastAsia"/>
          <w:color w:val="auto"/>
          <w:highlight w:val="none"/>
        </w:rPr>
      </w:pPr>
      <w:r>
        <w:rPr>
          <w:rFonts w:hint="eastAsia" w:ascii="宋体" w:hAnsi="宋体"/>
          <w:b/>
          <w:bCs/>
          <w:color w:val="auto"/>
          <w:sz w:val="20"/>
          <w:szCs w:val="20"/>
          <w:highlight w:val="none"/>
        </w:rPr>
        <w:br w:type="page"/>
      </w:r>
      <w:bookmarkStart w:id="811" w:name="_Toc1788822950"/>
      <w:r>
        <w:rPr>
          <w:rFonts w:hint="eastAsia" w:ascii="宋体" w:hAnsi="宋体"/>
          <w:b/>
          <w:bCs/>
          <w:color w:val="auto"/>
          <w:sz w:val="20"/>
          <w:szCs w:val="20"/>
          <w:highlight w:val="none"/>
          <w:lang w:eastAsia="zh-CN"/>
        </w:rPr>
        <w:t>六</w:t>
      </w:r>
      <w:r>
        <w:rPr>
          <w:rFonts w:hint="eastAsia"/>
          <w:b/>
          <w:bCs/>
          <w:color w:val="auto"/>
          <w:sz w:val="24"/>
          <w:szCs w:val="28"/>
          <w:highlight w:val="none"/>
        </w:rPr>
        <w:t>、申请人基本情况</w:t>
      </w:r>
      <w:bookmarkEnd w:id="807"/>
      <w:bookmarkEnd w:id="808"/>
      <w:bookmarkEnd w:id="809"/>
      <w:bookmarkEnd w:id="810"/>
      <w:bookmarkEnd w:id="811"/>
    </w:p>
    <w:p>
      <w:pPr>
        <w:ind w:left="945" w:hanging="945" w:hangingChars="450"/>
        <w:rPr>
          <w:rFonts w:hint="eastAsia"/>
          <w:color w:val="auto"/>
          <w:szCs w:val="24"/>
          <w:highlight w:val="none"/>
        </w:rPr>
      </w:pPr>
    </w:p>
    <w:p>
      <w:pPr>
        <w:pStyle w:val="200"/>
        <w:jc w:val="center"/>
        <w:rPr>
          <w:rFonts w:hint="eastAsia"/>
          <w:color w:val="auto"/>
          <w:highlight w:val="none"/>
        </w:rPr>
      </w:pPr>
      <w:bookmarkStart w:id="812" w:name="_Toc1030994480"/>
      <w:bookmarkStart w:id="813" w:name="_Toc150122846"/>
      <w:bookmarkStart w:id="814" w:name="_Toc1029278128"/>
      <w:bookmarkStart w:id="815" w:name="_Toc662685800"/>
      <w:bookmarkStart w:id="816" w:name="_Toc1425351147"/>
      <w:r>
        <w:rPr>
          <w:rFonts w:hint="eastAsia"/>
          <w:color w:val="auto"/>
          <w:highlight w:val="none"/>
          <w:lang w:val="en-US" w:eastAsia="zh-CN"/>
        </w:rPr>
        <w:t>6</w:t>
      </w:r>
      <w:r>
        <w:rPr>
          <w:rFonts w:hint="eastAsia"/>
          <w:color w:val="auto"/>
          <w:highlight w:val="none"/>
        </w:rPr>
        <w:t>-1申请人基本情况表</w:t>
      </w:r>
      <w:bookmarkEnd w:id="812"/>
      <w:bookmarkEnd w:id="813"/>
      <w:bookmarkEnd w:id="814"/>
      <w:bookmarkEnd w:id="815"/>
      <w:bookmarkEnd w:id="816"/>
    </w:p>
    <w:p>
      <w:pPr>
        <w:ind w:left="945" w:hanging="945" w:hangingChars="450"/>
        <w:rPr>
          <w:rFonts w:hint="eastAsia"/>
          <w:color w:val="auto"/>
          <w:szCs w:val="24"/>
          <w:highlight w:val="none"/>
        </w:rPr>
      </w:pP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336"/>
        <w:gridCol w:w="154"/>
        <w:gridCol w:w="1189"/>
        <w:gridCol w:w="266"/>
        <w:gridCol w:w="224"/>
        <w:gridCol w:w="448"/>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申请人名称</w:t>
            </w:r>
          </w:p>
        </w:tc>
        <w:tc>
          <w:tcPr>
            <w:tcW w:w="7086" w:type="dxa"/>
            <w:gridSpan w:val="10"/>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416" w:type="dxa"/>
            <w:gridSpan w:val="5"/>
            <w:noWrap w:val="0"/>
            <w:vAlign w:val="center"/>
          </w:tcPr>
          <w:p>
            <w:pPr>
              <w:jc w:val="center"/>
              <w:rPr>
                <w:rFonts w:hint="eastAsia" w:ascii="宋体" w:hAnsi="宋体"/>
                <w:color w:val="auto"/>
                <w:szCs w:val="21"/>
                <w:highlight w:val="none"/>
              </w:rPr>
            </w:pPr>
          </w:p>
        </w:tc>
        <w:tc>
          <w:tcPr>
            <w:tcW w:w="118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481" w:type="dxa"/>
            <w:gridSpan w:val="4"/>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95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464" w:type="dxa"/>
            <w:gridSpan w:val="4"/>
            <w:noWrap w:val="0"/>
            <w:vAlign w:val="center"/>
          </w:tcPr>
          <w:p>
            <w:pPr>
              <w:jc w:val="center"/>
              <w:rPr>
                <w:rFonts w:hint="eastAsia" w:ascii="宋体" w:hAnsi="宋体"/>
                <w:color w:val="auto"/>
                <w:szCs w:val="21"/>
                <w:highlight w:val="none"/>
              </w:rPr>
            </w:pPr>
          </w:p>
        </w:tc>
        <w:tc>
          <w:tcPr>
            <w:tcW w:w="118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2481" w:type="dxa"/>
            <w:gridSpan w:val="4"/>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vMerge w:val="continue"/>
            <w:noWrap w:val="0"/>
            <w:vAlign w:val="center"/>
          </w:tcPr>
          <w:p>
            <w:pPr>
              <w:jc w:val="center"/>
              <w:rPr>
                <w:rFonts w:hint="eastAsia" w:ascii="宋体" w:hAnsi="宋体"/>
                <w:color w:val="auto"/>
                <w:szCs w:val="21"/>
                <w:highlight w:val="none"/>
              </w:rPr>
            </w:pPr>
          </w:p>
        </w:tc>
        <w:tc>
          <w:tcPr>
            <w:tcW w:w="95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传  真</w:t>
            </w:r>
          </w:p>
        </w:tc>
        <w:tc>
          <w:tcPr>
            <w:tcW w:w="2464" w:type="dxa"/>
            <w:gridSpan w:val="4"/>
            <w:noWrap w:val="0"/>
            <w:vAlign w:val="center"/>
          </w:tcPr>
          <w:p>
            <w:pPr>
              <w:jc w:val="center"/>
              <w:rPr>
                <w:rFonts w:hint="eastAsia" w:ascii="宋体" w:hAnsi="宋体"/>
                <w:color w:val="auto"/>
                <w:szCs w:val="21"/>
                <w:highlight w:val="none"/>
              </w:rPr>
            </w:pPr>
          </w:p>
        </w:tc>
        <w:tc>
          <w:tcPr>
            <w:tcW w:w="1189"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网    址</w:t>
            </w:r>
          </w:p>
        </w:tc>
        <w:tc>
          <w:tcPr>
            <w:tcW w:w="2481" w:type="dxa"/>
            <w:gridSpan w:val="4"/>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7086" w:type="dxa"/>
            <w:gridSpan w:val="10"/>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95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204" w:type="dxa"/>
            <w:noWrap w:val="0"/>
            <w:vAlign w:val="center"/>
          </w:tcPr>
          <w:p>
            <w:pPr>
              <w:jc w:val="center"/>
              <w:rPr>
                <w:rFonts w:hint="eastAsia" w:ascii="宋体" w:hAnsi="宋体"/>
                <w:color w:val="auto"/>
                <w:szCs w:val="21"/>
                <w:highlight w:val="none"/>
              </w:rPr>
            </w:pPr>
          </w:p>
        </w:tc>
        <w:tc>
          <w:tcPr>
            <w:tcW w:w="1106"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609" w:type="dxa"/>
            <w:gridSpan w:val="3"/>
            <w:noWrap w:val="0"/>
            <w:vAlign w:val="center"/>
          </w:tcPr>
          <w:p>
            <w:pPr>
              <w:jc w:val="center"/>
              <w:rPr>
                <w:rFonts w:hint="eastAsia" w:ascii="宋体" w:hAnsi="宋体"/>
                <w:color w:val="auto"/>
                <w:szCs w:val="21"/>
                <w:highlight w:val="none"/>
              </w:rPr>
            </w:pPr>
          </w:p>
        </w:tc>
        <w:tc>
          <w:tcPr>
            <w:tcW w:w="672"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543"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95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204" w:type="dxa"/>
            <w:noWrap w:val="0"/>
            <w:vAlign w:val="center"/>
          </w:tcPr>
          <w:p>
            <w:pPr>
              <w:jc w:val="center"/>
              <w:rPr>
                <w:rFonts w:hint="eastAsia" w:ascii="宋体" w:hAnsi="宋体"/>
                <w:color w:val="auto"/>
                <w:szCs w:val="21"/>
                <w:highlight w:val="none"/>
              </w:rPr>
            </w:pPr>
          </w:p>
        </w:tc>
        <w:tc>
          <w:tcPr>
            <w:tcW w:w="1106"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609" w:type="dxa"/>
            <w:gridSpan w:val="3"/>
            <w:noWrap w:val="0"/>
            <w:vAlign w:val="center"/>
          </w:tcPr>
          <w:p>
            <w:pPr>
              <w:jc w:val="center"/>
              <w:rPr>
                <w:rFonts w:hint="eastAsia" w:ascii="宋体" w:hAnsi="宋体"/>
                <w:color w:val="auto"/>
                <w:szCs w:val="21"/>
                <w:highlight w:val="none"/>
              </w:rPr>
            </w:pPr>
          </w:p>
        </w:tc>
        <w:tc>
          <w:tcPr>
            <w:tcW w:w="672"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543"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156" w:type="dxa"/>
            <w:gridSpan w:val="2"/>
            <w:noWrap w:val="0"/>
            <w:vAlign w:val="center"/>
          </w:tcPr>
          <w:p>
            <w:pPr>
              <w:jc w:val="center"/>
              <w:rPr>
                <w:rFonts w:hint="eastAsia" w:ascii="宋体" w:hAnsi="宋体"/>
                <w:color w:val="auto"/>
                <w:szCs w:val="21"/>
                <w:highlight w:val="none"/>
              </w:rPr>
            </w:pPr>
          </w:p>
        </w:tc>
        <w:tc>
          <w:tcPr>
            <w:tcW w:w="4930" w:type="dxa"/>
            <w:gridSpan w:val="8"/>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156" w:type="dxa"/>
            <w:gridSpan w:val="2"/>
            <w:noWrap w:val="0"/>
            <w:vAlign w:val="center"/>
          </w:tcPr>
          <w:p>
            <w:pPr>
              <w:jc w:val="center"/>
              <w:rPr>
                <w:rFonts w:hint="eastAsia" w:ascii="宋体" w:hAnsi="宋体"/>
                <w:color w:val="auto"/>
                <w:szCs w:val="21"/>
                <w:highlight w:val="none"/>
              </w:rPr>
            </w:pPr>
          </w:p>
        </w:tc>
        <w:tc>
          <w:tcPr>
            <w:tcW w:w="770"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其中</w:t>
            </w:r>
          </w:p>
        </w:tc>
        <w:tc>
          <w:tcPr>
            <w:tcW w:w="2169" w:type="dxa"/>
            <w:gridSpan w:val="5"/>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注册建造师</w:t>
            </w:r>
          </w:p>
        </w:tc>
        <w:tc>
          <w:tcPr>
            <w:tcW w:w="1991" w:type="dxa"/>
            <w:gridSpan w:val="2"/>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156" w:type="dxa"/>
            <w:gridSpan w:val="2"/>
            <w:noWrap w:val="0"/>
            <w:vAlign w:val="center"/>
          </w:tcPr>
          <w:p>
            <w:pPr>
              <w:jc w:val="center"/>
              <w:rPr>
                <w:rFonts w:hint="eastAsia" w:ascii="宋体" w:hAnsi="宋体"/>
                <w:color w:val="auto"/>
                <w:szCs w:val="21"/>
                <w:highlight w:val="none"/>
              </w:rPr>
            </w:pPr>
          </w:p>
        </w:tc>
        <w:tc>
          <w:tcPr>
            <w:tcW w:w="770" w:type="dxa"/>
            <w:vMerge w:val="continue"/>
            <w:noWrap w:val="0"/>
            <w:vAlign w:val="center"/>
          </w:tcPr>
          <w:p>
            <w:pPr>
              <w:jc w:val="center"/>
              <w:rPr>
                <w:rFonts w:hint="eastAsia" w:ascii="宋体" w:hAnsi="宋体"/>
                <w:color w:val="auto"/>
                <w:szCs w:val="21"/>
                <w:highlight w:val="none"/>
              </w:rPr>
            </w:pPr>
          </w:p>
        </w:tc>
        <w:tc>
          <w:tcPr>
            <w:tcW w:w="2169" w:type="dxa"/>
            <w:gridSpan w:val="5"/>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1991" w:type="dxa"/>
            <w:gridSpan w:val="2"/>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注册资本金</w:t>
            </w:r>
          </w:p>
        </w:tc>
        <w:tc>
          <w:tcPr>
            <w:tcW w:w="2156" w:type="dxa"/>
            <w:gridSpan w:val="2"/>
            <w:noWrap w:val="0"/>
            <w:vAlign w:val="center"/>
          </w:tcPr>
          <w:p>
            <w:pPr>
              <w:jc w:val="center"/>
              <w:rPr>
                <w:rFonts w:hint="eastAsia" w:ascii="宋体" w:hAnsi="宋体"/>
                <w:color w:val="auto"/>
                <w:szCs w:val="21"/>
                <w:highlight w:val="none"/>
              </w:rPr>
            </w:pPr>
          </w:p>
        </w:tc>
        <w:tc>
          <w:tcPr>
            <w:tcW w:w="770" w:type="dxa"/>
            <w:vMerge w:val="continue"/>
            <w:noWrap w:val="0"/>
            <w:vAlign w:val="center"/>
          </w:tcPr>
          <w:p>
            <w:pPr>
              <w:jc w:val="center"/>
              <w:rPr>
                <w:rFonts w:hint="eastAsia" w:ascii="宋体" w:hAnsi="宋体"/>
                <w:color w:val="auto"/>
                <w:szCs w:val="21"/>
                <w:highlight w:val="none"/>
              </w:rPr>
            </w:pPr>
          </w:p>
        </w:tc>
        <w:tc>
          <w:tcPr>
            <w:tcW w:w="2169" w:type="dxa"/>
            <w:gridSpan w:val="5"/>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1991" w:type="dxa"/>
            <w:gridSpan w:val="2"/>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基本帐户</w:t>
            </w:r>
          </w:p>
          <w:p>
            <w:pPr>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156" w:type="dxa"/>
            <w:gridSpan w:val="2"/>
            <w:noWrap w:val="0"/>
            <w:vAlign w:val="center"/>
          </w:tcPr>
          <w:p>
            <w:pPr>
              <w:jc w:val="center"/>
              <w:rPr>
                <w:rFonts w:hint="eastAsia" w:ascii="宋体" w:hAnsi="宋体"/>
                <w:color w:val="auto"/>
                <w:szCs w:val="21"/>
                <w:highlight w:val="none"/>
              </w:rPr>
            </w:pPr>
          </w:p>
        </w:tc>
        <w:tc>
          <w:tcPr>
            <w:tcW w:w="770" w:type="dxa"/>
            <w:vMerge w:val="continue"/>
            <w:noWrap w:val="0"/>
            <w:vAlign w:val="center"/>
          </w:tcPr>
          <w:p>
            <w:pPr>
              <w:jc w:val="center"/>
              <w:rPr>
                <w:rFonts w:hint="eastAsia" w:ascii="宋体" w:hAnsi="宋体"/>
                <w:color w:val="auto"/>
                <w:szCs w:val="21"/>
                <w:highlight w:val="none"/>
              </w:rPr>
            </w:pPr>
          </w:p>
        </w:tc>
        <w:tc>
          <w:tcPr>
            <w:tcW w:w="2169" w:type="dxa"/>
            <w:gridSpan w:val="5"/>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1991" w:type="dxa"/>
            <w:gridSpan w:val="2"/>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基本帐户</w:t>
            </w:r>
          </w:p>
          <w:p>
            <w:pPr>
              <w:jc w:val="center"/>
              <w:rPr>
                <w:rFonts w:hint="eastAsia" w:ascii="宋体" w:hAnsi="宋体"/>
                <w:color w:val="auto"/>
                <w:szCs w:val="21"/>
                <w:highlight w:val="none"/>
              </w:rPr>
            </w:pPr>
            <w:r>
              <w:rPr>
                <w:rFonts w:hint="eastAsia" w:ascii="宋体" w:hAnsi="宋体"/>
                <w:color w:val="auto"/>
                <w:szCs w:val="21"/>
                <w:highlight w:val="none"/>
              </w:rPr>
              <w:t>账号</w:t>
            </w:r>
          </w:p>
        </w:tc>
        <w:tc>
          <w:tcPr>
            <w:tcW w:w="2156" w:type="dxa"/>
            <w:gridSpan w:val="2"/>
            <w:noWrap w:val="0"/>
            <w:vAlign w:val="center"/>
          </w:tcPr>
          <w:p>
            <w:pPr>
              <w:jc w:val="center"/>
              <w:rPr>
                <w:rFonts w:hint="eastAsia" w:ascii="宋体" w:hAnsi="宋体"/>
                <w:color w:val="auto"/>
                <w:szCs w:val="21"/>
                <w:highlight w:val="none"/>
              </w:rPr>
            </w:pPr>
          </w:p>
        </w:tc>
        <w:tc>
          <w:tcPr>
            <w:tcW w:w="770" w:type="dxa"/>
            <w:vMerge w:val="continue"/>
            <w:noWrap w:val="0"/>
            <w:vAlign w:val="center"/>
          </w:tcPr>
          <w:p>
            <w:pPr>
              <w:jc w:val="center"/>
              <w:rPr>
                <w:rFonts w:hint="eastAsia" w:ascii="宋体" w:hAnsi="宋体"/>
                <w:color w:val="auto"/>
                <w:szCs w:val="21"/>
                <w:highlight w:val="none"/>
              </w:rPr>
            </w:pPr>
          </w:p>
        </w:tc>
        <w:tc>
          <w:tcPr>
            <w:tcW w:w="2169" w:type="dxa"/>
            <w:gridSpan w:val="5"/>
            <w:noWrap w:val="0"/>
            <w:vAlign w:val="center"/>
          </w:tcPr>
          <w:p>
            <w:pPr>
              <w:jc w:val="center"/>
              <w:rPr>
                <w:rFonts w:ascii="宋体" w:hAnsi="宋体"/>
                <w:color w:val="auto"/>
                <w:szCs w:val="21"/>
                <w:highlight w:val="none"/>
              </w:rPr>
            </w:pPr>
            <w:r>
              <w:rPr>
                <w:rFonts w:hint="eastAsia" w:ascii="宋体" w:hAnsi="宋体"/>
                <w:color w:val="auto"/>
                <w:szCs w:val="21"/>
                <w:highlight w:val="none"/>
              </w:rPr>
              <w:t>技  工</w:t>
            </w:r>
          </w:p>
        </w:tc>
        <w:tc>
          <w:tcPr>
            <w:tcW w:w="1991" w:type="dxa"/>
            <w:gridSpan w:val="2"/>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jc w:val="center"/>
        </w:trPr>
        <w:tc>
          <w:tcPr>
            <w:tcW w:w="16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7086" w:type="dxa"/>
            <w:gridSpan w:val="10"/>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163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086" w:type="dxa"/>
            <w:gridSpan w:val="10"/>
            <w:noWrap w:val="0"/>
            <w:vAlign w:val="center"/>
          </w:tcPr>
          <w:p>
            <w:pPr>
              <w:jc w:val="center"/>
              <w:rPr>
                <w:rFonts w:hint="eastAsia" w:ascii="宋体" w:hAnsi="宋体"/>
                <w:color w:val="auto"/>
                <w:szCs w:val="21"/>
                <w:highlight w:val="none"/>
              </w:rPr>
            </w:pPr>
          </w:p>
        </w:tc>
      </w:tr>
    </w:tbl>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r>
        <w:rPr>
          <w:rFonts w:hint="eastAsia" w:ascii="宋体" w:hAnsi="宋体"/>
          <w:color w:val="auto"/>
          <w:szCs w:val="24"/>
          <w:highlight w:val="none"/>
        </w:rPr>
        <w:t>备注：1. 本表后应附企业法人营业执、企业资质证书、安全生产许可证、</w:t>
      </w:r>
      <w:r>
        <w:rPr>
          <w:rFonts w:ascii="宋体" w:hAnsi="宋体"/>
          <w:color w:val="auto"/>
          <w:szCs w:val="24"/>
          <w:highlight w:val="none"/>
        </w:rPr>
        <w:t>质量</w:t>
      </w:r>
      <w:r>
        <w:rPr>
          <w:rFonts w:hint="eastAsia" w:ascii="宋体" w:hAnsi="宋体"/>
          <w:color w:val="auto"/>
          <w:szCs w:val="24"/>
          <w:highlight w:val="none"/>
        </w:rPr>
        <w:t>、</w:t>
      </w:r>
      <w:r>
        <w:rPr>
          <w:rFonts w:ascii="宋体" w:hAnsi="宋体"/>
          <w:color w:val="auto"/>
          <w:szCs w:val="24"/>
          <w:highlight w:val="none"/>
        </w:rPr>
        <w:t>环境</w:t>
      </w:r>
      <w:r>
        <w:rPr>
          <w:rFonts w:hint="eastAsia" w:ascii="宋体" w:hAnsi="宋体"/>
          <w:color w:val="auto"/>
          <w:szCs w:val="24"/>
          <w:highlight w:val="none"/>
        </w:rPr>
        <w:t>、职业健康安全管理体系认证证书等材料的扫描件。</w:t>
      </w:r>
    </w:p>
    <w:p>
      <w:pPr>
        <w:ind w:left="945" w:hanging="945" w:hangingChars="450"/>
        <w:rPr>
          <w:rFonts w:hint="eastAsia" w:ascii="宋体" w:hAnsi="宋体"/>
          <w:color w:val="auto"/>
          <w:szCs w:val="24"/>
          <w:highlight w:val="none"/>
        </w:rPr>
      </w:pPr>
      <w:r>
        <w:rPr>
          <w:rFonts w:hint="eastAsia" w:ascii="宋体" w:hAnsi="宋体"/>
          <w:color w:val="auto"/>
          <w:szCs w:val="24"/>
          <w:highlight w:val="none"/>
        </w:rPr>
        <w:t xml:space="preserve">      </w:t>
      </w:r>
      <w:r>
        <w:rPr>
          <w:rFonts w:ascii="宋体" w:hAnsi="宋体"/>
          <w:color w:val="auto"/>
          <w:szCs w:val="24"/>
          <w:highlight w:val="none"/>
        </w:rPr>
        <w:t>2</w:t>
      </w:r>
      <w:r>
        <w:rPr>
          <w:rFonts w:hint="eastAsia" w:ascii="宋体" w:hAnsi="宋体"/>
          <w:color w:val="auto"/>
          <w:szCs w:val="24"/>
          <w:highlight w:val="none"/>
        </w:rPr>
        <w:t>．联合体申请的，联合体各成员应分别填写。</w:t>
      </w:r>
    </w:p>
    <w:p>
      <w:pPr>
        <w:ind w:left="945" w:leftChars="300" w:hanging="315" w:hangingChars="150"/>
        <w:rPr>
          <w:rFonts w:hint="eastAsia" w:ascii="宋体" w:hAnsi="宋体"/>
          <w:color w:val="auto"/>
          <w:szCs w:val="24"/>
          <w:highlight w:val="none"/>
        </w:rPr>
      </w:pPr>
    </w:p>
    <w:p>
      <w:pPr>
        <w:ind w:left="945" w:leftChars="300" w:hanging="315" w:hangingChars="150"/>
        <w:rPr>
          <w:rFonts w:hint="eastAsia" w:ascii="宋体" w:hAnsi="宋体"/>
          <w:color w:val="auto"/>
          <w:szCs w:val="24"/>
          <w:highlight w:val="none"/>
        </w:rPr>
      </w:pPr>
    </w:p>
    <w:p>
      <w:pPr>
        <w:pStyle w:val="200"/>
        <w:jc w:val="center"/>
        <w:rPr>
          <w:rFonts w:hint="eastAsia"/>
          <w:color w:val="auto"/>
          <w:highlight w:val="none"/>
        </w:rPr>
      </w:pPr>
      <w:bookmarkStart w:id="817" w:name="_Toc1848989073"/>
      <w:bookmarkStart w:id="818" w:name="_Toc439493451"/>
      <w:bookmarkStart w:id="819" w:name="_Toc1593876113"/>
      <w:bookmarkStart w:id="820" w:name="_Toc234205522"/>
      <w:bookmarkStart w:id="821" w:name="_Toc245180603"/>
      <w:r>
        <w:rPr>
          <w:rFonts w:hint="eastAsia"/>
          <w:color w:val="auto"/>
          <w:highlight w:val="none"/>
          <w:lang w:val="en-US" w:eastAsia="zh-CN"/>
        </w:rPr>
        <w:t>6</w:t>
      </w:r>
      <w:r>
        <w:rPr>
          <w:rFonts w:hint="eastAsia"/>
          <w:color w:val="auto"/>
          <w:highlight w:val="none"/>
        </w:rPr>
        <w:t>-2关联单位情况说明</w:t>
      </w:r>
      <w:bookmarkEnd w:id="817"/>
      <w:bookmarkEnd w:id="818"/>
      <w:bookmarkEnd w:id="819"/>
      <w:bookmarkEnd w:id="820"/>
      <w:bookmarkEnd w:id="821"/>
    </w:p>
    <w:p>
      <w:pPr>
        <w:widowControl/>
        <w:spacing w:line="360" w:lineRule="exact"/>
        <w:ind w:firstLine="560" w:firstLineChars="200"/>
        <w:jc w:val="center"/>
        <w:rPr>
          <w:rFonts w:hint="eastAsia" w:eastAsia="黑体" w:cs="宋体"/>
          <w:bCs/>
          <w:color w:val="auto"/>
          <w:kern w:val="20"/>
          <w:sz w:val="28"/>
          <w:szCs w:val="28"/>
          <w:highlight w:val="none"/>
        </w:rPr>
      </w:pPr>
    </w:p>
    <w:p>
      <w:pPr>
        <w:widowControl/>
        <w:spacing w:line="360" w:lineRule="exact"/>
        <w:ind w:firstLine="210" w:firstLineChars="100"/>
        <w:rPr>
          <w:rFonts w:hint="eastAsia"/>
          <w:color w:val="auto"/>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wBefore w:w="0" w:type="dxa"/>
          <w:trHeight w:val="8400" w:hRule="atLeast"/>
          <w:jc w:val="center"/>
        </w:trPr>
        <w:tc>
          <w:tcPr>
            <w:tcW w:w="9234" w:type="dxa"/>
            <w:noWrap w:val="0"/>
            <w:vAlign w:val="top"/>
          </w:tcPr>
          <w:p>
            <w:pPr>
              <w:tabs>
                <w:tab w:val="left" w:pos="0"/>
              </w:tabs>
              <w:snapToGrid w:val="0"/>
              <w:spacing w:line="360" w:lineRule="exact"/>
              <w:rPr>
                <w:color w:val="auto"/>
                <w:szCs w:val="21"/>
                <w:highlight w:val="none"/>
              </w:rPr>
            </w:pPr>
          </w:p>
          <w:p>
            <w:pPr>
              <w:ind w:left="945" w:hanging="945" w:hangingChars="450"/>
              <w:rPr>
                <w:rFonts w:hint="eastAsia" w:ascii="宋体" w:hAnsi="宋体"/>
                <w:color w:val="auto"/>
                <w:szCs w:val="24"/>
                <w:highlight w:val="none"/>
              </w:rPr>
            </w:pPr>
            <w:r>
              <w:rPr>
                <w:rFonts w:ascii="宋体" w:hAnsi="宋体"/>
                <w:color w:val="auto"/>
                <w:szCs w:val="24"/>
                <w:highlight w:val="none"/>
              </w:rPr>
              <w:t>单位负责人</w:t>
            </w:r>
            <w:r>
              <w:rPr>
                <w:rFonts w:hint="eastAsia" w:ascii="宋体" w:hAnsi="宋体"/>
                <w:color w:val="auto"/>
                <w:szCs w:val="24"/>
                <w:highlight w:val="none"/>
              </w:rPr>
              <w:t>与本</w:t>
            </w:r>
            <w:r>
              <w:rPr>
                <w:rFonts w:ascii="宋体" w:hAnsi="宋体"/>
                <w:color w:val="auto"/>
                <w:szCs w:val="24"/>
                <w:highlight w:val="none"/>
              </w:rPr>
              <w:t>单位负责人为同一人</w:t>
            </w:r>
            <w:r>
              <w:rPr>
                <w:rFonts w:hint="eastAsia" w:ascii="宋体" w:hAnsi="宋体"/>
                <w:color w:val="auto"/>
                <w:szCs w:val="24"/>
                <w:highlight w:val="none"/>
              </w:rPr>
              <w:t>的单位：</w:t>
            </w: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r>
              <w:rPr>
                <w:rFonts w:hint="eastAsia" w:ascii="宋体" w:hAnsi="宋体"/>
                <w:color w:val="auto"/>
                <w:szCs w:val="24"/>
                <w:highlight w:val="none"/>
              </w:rPr>
              <w:t>与本</w:t>
            </w:r>
            <w:r>
              <w:rPr>
                <w:rFonts w:ascii="宋体" w:hAnsi="宋体"/>
                <w:color w:val="auto"/>
                <w:szCs w:val="24"/>
                <w:highlight w:val="none"/>
              </w:rPr>
              <w:t>单位存在控股</w:t>
            </w:r>
            <w:r>
              <w:rPr>
                <w:rFonts w:hint="eastAsia" w:ascii="宋体" w:hAnsi="宋体"/>
                <w:color w:val="auto"/>
                <w:szCs w:val="24"/>
                <w:highlight w:val="none"/>
              </w:rPr>
              <w:t>与被控股</w:t>
            </w:r>
            <w:r>
              <w:rPr>
                <w:rFonts w:ascii="宋体" w:hAnsi="宋体"/>
                <w:color w:val="auto"/>
                <w:szCs w:val="24"/>
                <w:highlight w:val="none"/>
              </w:rPr>
              <w:t>关系的单位</w:t>
            </w:r>
            <w:r>
              <w:rPr>
                <w:rFonts w:hint="eastAsia" w:ascii="宋体" w:hAnsi="宋体"/>
                <w:color w:val="auto"/>
                <w:szCs w:val="24"/>
                <w:highlight w:val="none"/>
              </w:rPr>
              <w:t>：</w:t>
            </w: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ascii="宋体" w:hAnsi="宋体"/>
                <w:color w:val="auto"/>
                <w:szCs w:val="24"/>
                <w:highlight w:val="none"/>
              </w:rPr>
            </w:pPr>
            <w:r>
              <w:rPr>
                <w:rFonts w:hint="eastAsia" w:ascii="宋体" w:hAnsi="宋体"/>
                <w:color w:val="auto"/>
                <w:szCs w:val="24"/>
                <w:highlight w:val="none"/>
              </w:rPr>
              <w:t>与本</w:t>
            </w:r>
            <w:r>
              <w:rPr>
                <w:rFonts w:ascii="宋体" w:hAnsi="宋体"/>
                <w:color w:val="auto"/>
                <w:szCs w:val="24"/>
                <w:highlight w:val="none"/>
              </w:rPr>
              <w:t>单位存在管理</w:t>
            </w:r>
            <w:r>
              <w:rPr>
                <w:rFonts w:hint="eastAsia" w:ascii="宋体" w:hAnsi="宋体"/>
                <w:color w:val="auto"/>
                <w:szCs w:val="24"/>
                <w:highlight w:val="none"/>
              </w:rPr>
              <w:t>与被管理</w:t>
            </w:r>
            <w:r>
              <w:rPr>
                <w:rFonts w:ascii="宋体" w:hAnsi="宋体"/>
                <w:color w:val="auto"/>
                <w:szCs w:val="24"/>
                <w:highlight w:val="none"/>
              </w:rPr>
              <w:t>关系的单位</w:t>
            </w:r>
            <w:r>
              <w:rPr>
                <w:rFonts w:hint="eastAsia" w:ascii="宋体" w:hAnsi="宋体"/>
                <w:color w:val="auto"/>
                <w:szCs w:val="24"/>
                <w:highlight w:val="none"/>
              </w:rPr>
              <w:t>：</w:t>
            </w:r>
          </w:p>
          <w:p>
            <w:pPr>
              <w:snapToGrid w:val="0"/>
              <w:spacing w:line="360" w:lineRule="exact"/>
              <w:rPr>
                <w:color w:val="auto"/>
                <w:szCs w:val="21"/>
                <w:highlight w:val="none"/>
              </w:rPr>
            </w:pPr>
          </w:p>
          <w:p>
            <w:pPr>
              <w:snapToGrid w:val="0"/>
              <w:spacing w:line="360" w:lineRule="exact"/>
              <w:rPr>
                <w:color w:val="auto"/>
                <w:szCs w:val="21"/>
                <w:highlight w:val="none"/>
              </w:rPr>
            </w:pPr>
          </w:p>
          <w:p>
            <w:pPr>
              <w:tabs>
                <w:tab w:val="left" w:pos="6039"/>
              </w:tabs>
              <w:snapToGrid w:val="0"/>
              <w:spacing w:line="360" w:lineRule="exact"/>
              <w:rPr>
                <w:color w:val="auto"/>
                <w:szCs w:val="21"/>
                <w:highlight w:val="none"/>
              </w:rPr>
            </w:pPr>
          </w:p>
        </w:tc>
      </w:tr>
    </w:tbl>
    <w:p>
      <w:pPr>
        <w:widowControl/>
        <w:spacing w:line="360" w:lineRule="exact"/>
        <w:ind w:firstLine="420" w:firstLineChars="200"/>
        <w:jc w:val="center"/>
        <w:rPr>
          <w:color w:val="auto"/>
          <w:szCs w:val="30"/>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p>
    <w:p>
      <w:pPr>
        <w:ind w:left="945" w:hanging="945" w:hangingChars="450"/>
        <w:rPr>
          <w:rFonts w:hint="eastAsia" w:ascii="宋体" w:hAnsi="宋体"/>
          <w:color w:val="auto"/>
          <w:szCs w:val="24"/>
          <w:highlight w:val="none"/>
        </w:rPr>
      </w:pPr>
      <w:r>
        <w:rPr>
          <w:rFonts w:hint="eastAsia" w:ascii="宋体" w:hAnsi="宋体"/>
          <w:color w:val="auto"/>
          <w:szCs w:val="24"/>
          <w:highlight w:val="none"/>
        </w:rPr>
        <w:t>备注：1. 申请人应当如实披露相关关联单位的情况。没有相关关联单位的明确填“无”。</w:t>
      </w:r>
    </w:p>
    <w:p>
      <w:pPr>
        <w:ind w:left="945" w:leftChars="300" w:hanging="315" w:hangingChars="150"/>
        <w:rPr>
          <w:rFonts w:hint="eastAsia"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．联合体申请的，联合体各成员应分别填写。</w:t>
      </w:r>
    </w:p>
    <w:p>
      <w:pPr>
        <w:ind w:left="945" w:leftChars="300" w:hanging="315" w:hangingChars="150"/>
        <w:rPr>
          <w:rFonts w:hint="eastAsia" w:ascii="宋体" w:hAnsi="宋体"/>
          <w:color w:val="auto"/>
          <w:szCs w:val="24"/>
          <w:highlight w:val="none"/>
        </w:rPr>
      </w:pPr>
    </w:p>
    <w:p>
      <w:pPr>
        <w:ind w:left="945" w:leftChars="300" w:hanging="315" w:hangingChars="150"/>
        <w:rPr>
          <w:rFonts w:hint="eastAsia" w:ascii="宋体" w:hAnsi="宋体"/>
          <w:color w:val="auto"/>
          <w:szCs w:val="24"/>
          <w:highlight w:val="none"/>
        </w:rPr>
      </w:pPr>
    </w:p>
    <w:p>
      <w:pPr>
        <w:ind w:left="945" w:leftChars="300" w:hanging="315" w:hangingChars="150"/>
        <w:rPr>
          <w:rFonts w:hint="eastAsia" w:ascii="宋体" w:hAnsi="宋体"/>
          <w:color w:val="auto"/>
          <w:szCs w:val="24"/>
          <w:highlight w:val="none"/>
        </w:rPr>
      </w:pPr>
    </w:p>
    <w:p>
      <w:pPr>
        <w:pStyle w:val="200"/>
        <w:jc w:val="center"/>
        <w:rPr>
          <w:rFonts w:hint="eastAsia"/>
          <w:color w:val="auto"/>
          <w:highlight w:val="none"/>
        </w:rPr>
      </w:pPr>
      <w:bookmarkStart w:id="822" w:name="_Toc1029101049"/>
      <w:bookmarkStart w:id="823" w:name="_Toc990892921"/>
      <w:bookmarkStart w:id="824" w:name="_Toc910360707"/>
      <w:bookmarkStart w:id="825" w:name="_Toc942425185"/>
      <w:r>
        <w:rPr>
          <w:rFonts w:hint="eastAsia"/>
          <w:color w:val="auto"/>
          <w:highlight w:val="none"/>
        </w:rPr>
        <w:br w:type="page"/>
      </w:r>
      <w:bookmarkStart w:id="826" w:name="_Toc2106380928"/>
      <w:r>
        <w:rPr>
          <w:rFonts w:hint="eastAsia"/>
          <w:color w:val="auto"/>
          <w:highlight w:val="none"/>
          <w:lang w:val="en-US" w:eastAsia="zh-CN"/>
        </w:rPr>
        <w:t>6</w:t>
      </w:r>
      <w:r>
        <w:rPr>
          <w:rFonts w:hint="eastAsia"/>
          <w:color w:val="auto"/>
          <w:highlight w:val="none"/>
        </w:rPr>
        <w:t>-3 建筑业企业信息登记</w:t>
      </w:r>
      <w:bookmarkEnd w:id="822"/>
      <w:bookmarkEnd w:id="823"/>
      <w:bookmarkEnd w:id="824"/>
      <w:bookmarkEnd w:id="825"/>
      <w:bookmarkEnd w:id="826"/>
    </w:p>
    <w:p>
      <w:pPr>
        <w:ind w:left="945" w:hanging="945" w:hangingChars="450"/>
        <w:rPr>
          <w:rFonts w:hint="eastAsia" w:ascii="宋体" w:hAnsi="宋体"/>
          <w:color w:val="auto"/>
          <w:szCs w:val="24"/>
          <w:highlight w:val="none"/>
        </w:rPr>
      </w:pPr>
    </w:p>
    <w:tbl>
      <w:tblPr>
        <w:tblStyle w:val="45"/>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wBefore w:w="0" w:type="dxa"/>
          <w:trHeight w:val="8400" w:hRule="atLeast"/>
          <w:jc w:val="center"/>
        </w:trPr>
        <w:tc>
          <w:tcPr>
            <w:tcW w:w="9234" w:type="dxa"/>
            <w:noWrap w:val="0"/>
            <w:vAlign w:val="top"/>
          </w:tcPr>
          <w:p>
            <w:pPr>
              <w:snapToGrid w:val="0"/>
              <w:spacing w:line="360" w:lineRule="exact"/>
              <w:rPr>
                <w:color w:val="auto"/>
                <w:szCs w:val="21"/>
                <w:highlight w:val="none"/>
              </w:rPr>
            </w:pPr>
          </w:p>
          <w:p>
            <w:pPr>
              <w:tabs>
                <w:tab w:val="left" w:pos="6039"/>
              </w:tabs>
              <w:snapToGrid w:val="0"/>
              <w:spacing w:line="360" w:lineRule="exact"/>
              <w:rPr>
                <w:color w:val="auto"/>
                <w:szCs w:val="21"/>
                <w:highlight w:val="none"/>
              </w:rPr>
            </w:pPr>
          </w:p>
        </w:tc>
      </w:tr>
    </w:tbl>
    <w:p>
      <w:pPr>
        <w:ind w:left="945" w:hanging="945" w:hangingChars="450"/>
        <w:rPr>
          <w:rFonts w:hint="eastAsia" w:ascii="宋体" w:hAnsi="宋体"/>
          <w:color w:val="auto"/>
          <w:szCs w:val="24"/>
          <w:highlight w:val="none"/>
        </w:rPr>
      </w:pPr>
      <w:bookmarkStart w:id="827" w:name="_Hlk57889408"/>
      <w:bookmarkStart w:id="828" w:name="_Hlk57900946"/>
      <w:r>
        <w:rPr>
          <w:rFonts w:hint="eastAsia" w:ascii="宋体" w:hAnsi="宋体"/>
          <w:color w:val="auto"/>
          <w:szCs w:val="24"/>
          <w:highlight w:val="none"/>
        </w:rPr>
        <w:t>备注：1. 根据湖北省住房和城乡建设厅 《关于推动全省建筑市场统一开放的通知》  （鄂建文〔2015〕83号）的规定，“省内外建筑企业在各市州区域流动，统一实行一体化平台登记管理”。申请人应当在“湖北省建筑市场监督与诚信一体化工作平台”进行企业基本信息和人员信息登记，并提供企业基本信息和人员信息登记网页截图。</w:t>
      </w:r>
    </w:p>
    <w:p>
      <w:pPr>
        <w:ind w:left="945" w:leftChars="300" w:hanging="315" w:hangingChars="150"/>
        <w:rPr>
          <w:rFonts w:hint="eastAsia" w:ascii="宋体" w:hAnsi="宋体"/>
          <w:color w:val="auto"/>
          <w:szCs w:val="24"/>
          <w:highlight w:val="none"/>
        </w:rPr>
      </w:pPr>
      <w:r>
        <w:rPr>
          <w:rFonts w:hint="eastAsia" w:ascii="宋体" w:hAnsi="宋体"/>
          <w:color w:val="auto"/>
          <w:szCs w:val="24"/>
          <w:highlight w:val="none"/>
        </w:rPr>
        <w:t>2. 联合体投标的，联合体各成员均应提供企业基本信息和人员信息登记网页截图。</w:t>
      </w:r>
    </w:p>
    <w:p>
      <w:pPr>
        <w:ind w:left="945" w:leftChars="300" w:hanging="315" w:hangingChars="150"/>
        <w:rPr>
          <w:rFonts w:hint="eastAsia" w:ascii="宋体" w:hAnsi="宋体"/>
          <w:color w:val="auto"/>
          <w:szCs w:val="24"/>
          <w:highlight w:val="none"/>
        </w:rPr>
      </w:pPr>
      <w:r>
        <w:rPr>
          <w:rFonts w:hint="eastAsia" w:ascii="宋体" w:hAnsi="宋体"/>
          <w:color w:val="auto"/>
          <w:szCs w:val="24"/>
          <w:highlight w:val="none"/>
        </w:rPr>
        <w:t>3. 不具备建筑业企业资质证书的企业无需在该一体化平台登记。</w:t>
      </w:r>
    </w:p>
    <w:bookmarkEnd w:id="827"/>
    <w:p>
      <w:pPr>
        <w:ind w:left="945" w:leftChars="300" w:hanging="315" w:hangingChars="150"/>
        <w:rPr>
          <w:rFonts w:hint="eastAsia" w:ascii="宋体" w:hAnsi="宋体"/>
          <w:color w:val="auto"/>
          <w:szCs w:val="24"/>
          <w:highlight w:val="none"/>
        </w:rPr>
      </w:pPr>
    </w:p>
    <w:bookmarkEnd w:id="828"/>
    <w:p>
      <w:pPr>
        <w:pStyle w:val="200"/>
        <w:jc w:val="center"/>
        <w:rPr>
          <w:rFonts w:hint="eastAsia"/>
          <w:color w:val="auto"/>
          <w:highlight w:val="none"/>
        </w:rPr>
        <w:sectPr>
          <w:pgSz w:w="11907" w:h="16840"/>
          <w:pgMar w:top="1701" w:right="1474" w:bottom="1474" w:left="1474" w:header="851" w:footer="992" w:gutter="0"/>
          <w:cols w:space="720" w:num="1"/>
          <w:docGrid w:linePitch="312" w:charSpace="0"/>
        </w:sectPr>
      </w:pPr>
      <w:bookmarkStart w:id="829" w:name="_Toc769452255"/>
      <w:bookmarkStart w:id="830" w:name="_Toc1760243555"/>
      <w:bookmarkStart w:id="831" w:name="_Toc266851220"/>
      <w:bookmarkStart w:id="832" w:name="_Toc2116840742"/>
    </w:p>
    <w:p>
      <w:pPr>
        <w:pStyle w:val="200"/>
        <w:jc w:val="center"/>
        <w:rPr>
          <w:rFonts w:hint="eastAsia"/>
          <w:color w:val="auto"/>
          <w:highlight w:val="none"/>
        </w:rPr>
      </w:pPr>
      <w:bookmarkStart w:id="833" w:name="_Toc559573152"/>
      <w:r>
        <w:rPr>
          <w:rFonts w:hint="eastAsia"/>
          <w:color w:val="auto"/>
          <w:highlight w:val="none"/>
          <w:lang w:val="en-US" w:eastAsia="zh-CN"/>
        </w:rPr>
        <w:t>6</w:t>
      </w:r>
      <w:r>
        <w:rPr>
          <w:rFonts w:hint="eastAsia"/>
          <w:color w:val="auto"/>
          <w:highlight w:val="none"/>
        </w:rPr>
        <w:t>-4 项目管理机构主要人员表</w:t>
      </w:r>
      <w:bookmarkEnd w:id="829"/>
      <w:bookmarkEnd w:id="830"/>
      <w:bookmarkEnd w:id="831"/>
      <w:bookmarkEnd w:id="832"/>
      <w:bookmarkEnd w:id="833"/>
    </w:p>
    <w:p>
      <w:pPr>
        <w:spacing w:line="400" w:lineRule="exact"/>
        <w:rPr>
          <w:rFonts w:hint="eastAsia" w:ascii="宋体" w:hAnsi="宋体"/>
          <w:color w:val="auto"/>
          <w:szCs w:val="21"/>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60" w:type="dxa"/>
            <w:vMerge w:val="restart"/>
            <w:noWrap w:val="0"/>
            <w:vAlign w:val="center"/>
          </w:tcPr>
          <w:p>
            <w:pPr>
              <w:jc w:val="center"/>
              <w:rPr>
                <w:color w:val="auto"/>
                <w:szCs w:val="21"/>
                <w:highlight w:val="none"/>
              </w:rPr>
            </w:pPr>
            <w:r>
              <w:rPr>
                <w:rFonts w:hint="eastAsia"/>
                <w:color w:val="auto"/>
                <w:szCs w:val="21"/>
                <w:highlight w:val="none"/>
              </w:rPr>
              <w:t>序号</w:t>
            </w:r>
          </w:p>
        </w:tc>
        <w:tc>
          <w:tcPr>
            <w:tcW w:w="1220" w:type="dxa"/>
            <w:vMerge w:val="restart"/>
            <w:noWrap w:val="0"/>
            <w:vAlign w:val="center"/>
          </w:tcPr>
          <w:p>
            <w:pPr>
              <w:spacing w:line="420" w:lineRule="exact"/>
              <w:jc w:val="center"/>
              <w:rPr>
                <w:color w:val="auto"/>
                <w:szCs w:val="21"/>
                <w:highlight w:val="none"/>
              </w:rPr>
            </w:pPr>
            <w:r>
              <w:rPr>
                <w:rFonts w:hint="eastAsia"/>
                <w:color w:val="auto"/>
                <w:szCs w:val="21"/>
                <w:highlight w:val="none"/>
              </w:rPr>
              <w:t>岗位</w:t>
            </w:r>
          </w:p>
        </w:tc>
        <w:tc>
          <w:tcPr>
            <w:tcW w:w="790" w:type="dxa"/>
            <w:vMerge w:val="restart"/>
            <w:noWrap w:val="0"/>
            <w:vAlign w:val="center"/>
          </w:tcPr>
          <w:p>
            <w:pPr>
              <w:spacing w:line="240" w:lineRule="exact"/>
              <w:jc w:val="center"/>
              <w:rPr>
                <w:color w:val="auto"/>
                <w:szCs w:val="21"/>
                <w:highlight w:val="none"/>
              </w:rPr>
            </w:pPr>
            <w:r>
              <w:rPr>
                <w:rFonts w:hint="eastAsia"/>
                <w:color w:val="auto"/>
                <w:szCs w:val="21"/>
                <w:highlight w:val="none"/>
              </w:rPr>
              <w:t>姓名</w:t>
            </w:r>
          </w:p>
        </w:tc>
        <w:tc>
          <w:tcPr>
            <w:tcW w:w="510" w:type="dxa"/>
            <w:vMerge w:val="restart"/>
            <w:noWrap w:val="0"/>
            <w:vAlign w:val="center"/>
          </w:tcPr>
          <w:p>
            <w:pPr>
              <w:spacing w:line="240" w:lineRule="exact"/>
              <w:jc w:val="center"/>
              <w:rPr>
                <w:color w:val="auto"/>
                <w:szCs w:val="21"/>
                <w:highlight w:val="none"/>
              </w:rPr>
            </w:pPr>
            <w:r>
              <w:rPr>
                <w:rFonts w:hint="eastAsia"/>
                <w:color w:val="auto"/>
                <w:szCs w:val="21"/>
                <w:highlight w:val="none"/>
              </w:rPr>
              <w:t>性别</w:t>
            </w:r>
          </w:p>
        </w:tc>
        <w:tc>
          <w:tcPr>
            <w:tcW w:w="720" w:type="dxa"/>
            <w:vMerge w:val="restart"/>
            <w:noWrap w:val="0"/>
            <w:vAlign w:val="center"/>
          </w:tcPr>
          <w:p>
            <w:pPr>
              <w:spacing w:line="240" w:lineRule="exact"/>
              <w:jc w:val="center"/>
              <w:rPr>
                <w:color w:val="auto"/>
                <w:szCs w:val="21"/>
                <w:highlight w:val="none"/>
              </w:rPr>
            </w:pPr>
            <w:r>
              <w:rPr>
                <w:rFonts w:hint="eastAsia"/>
                <w:color w:val="auto"/>
                <w:szCs w:val="21"/>
                <w:highlight w:val="none"/>
              </w:rPr>
              <w:t>年龄</w:t>
            </w:r>
          </w:p>
        </w:tc>
        <w:tc>
          <w:tcPr>
            <w:tcW w:w="720" w:type="dxa"/>
            <w:vMerge w:val="restart"/>
            <w:noWrap w:val="0"/>
            <w:vAlign w:val="center"/>
          </w:tcPr>
          <w:p>
            <w:pPr>
              <w:spacing w:line="240" w:lineRule="exact"/>
              <w:jc w:val="center"/>
              <w:rPr>
                <w:color w:val="auto"/>
                <w:szCs w:val="21"/>
                <w:highlight w:val="none"/>
              </w:rPr>
            </w:pPr>
            <w:r>
              <w:rPr>
                <w:rFonts w:hint="eastAsia"/>
                <w:color w:val="auto"/>
                <w:szCs w:val="21"/>
                <w:highlight w:val="none"/>
              </w:rPr>
              <w:t>学历</w:t>
            </w:r>
          </w:p>
        </w:tc>
        <w:tc>
          <w:tcPr>
            <w:tcW w:w="1210" w:type="dxa"/>
            <w:vMerge w:val="restart"/>
            <w:noWrap w:val="0"/>
            <w:vAlign w:val="center"/>
          </w:tcPr>
          <w:p>
            <w:pPr>
              <w:spacing w:line="240" w:lineRule="exact"/>
              <w:jc w:val="center"/>
              <w:rPr>
                <w:color w:val="auto"/>
                <w:szCs w:val="21"/>
                <w:highlight w:val="none"/>
              </w:rPr>
            </w:pPr>
            <w:r>
              <w:rPr>
                <w:rFonts w:hint="eastAsia"/>
                <w:color w:val="auto"/>
                <w:szCs w:val="21"/>
                <w:highlight w:val="none"/>
              </w:rPr>
              <w:t>专业</w:t>
            </w:r>
          </w:p>
        </w:tc>
        <w:tc>
          <w:tcPr>
            <w:tcW w:w="552" w:type="dxa"/>
            <w:vMerge w:val="restart"/>
            <w:noWrap w:val="0"/>
            <w:vAlign w:val="center"/>
          </w:tcPr>
          <w:p>
            <w:pPr>
              <w:jc w:val="center"/>
              <w:rPr>
                <w:rFonts w:hint="eastAsia"/>
                <w:color w:val="auto"/>
                <w:szCs w:val="21"/>
                <w:highlight w:val="none"/>
              </w:rPr>
            </w:pPr>
            <w:r>
              <w:rPr>
                <w:color w:val="auto"/>
                <w:szCs w:val="21"/>
                <w:highlight w:val="none"/>
              </w:rPr>
              <w:t>专业</w:t>
            </w:r>
            <w:r>
              <w:rPr>
                <w:rFonts w:hint="eastAsia"/>
                <w:color w:val="auto"/>
                <w:szCs w:val="21"/>
                <w:highlight w:val="none"/>
              </w:rPr>
              <w:t>工作年限</w:t>
            </w:r>
          </w:p>
        </w:tc>
        <w:tc>
          <w:tcPr>
            <w:tcW w:w="1620" w:type="dxa"/>
            <w:gridSpan w:val="3"/>
            <w:noWrap w:val="0"/>
            <w:vAlign w:val="center"/>
          </w:tcPr>
          <w:p>
            <w:pPr>
              <w:jc w:val="center"/>
              <w:rPr>
                <w:color w:val="auto"/>
                <w:szCs w:val="21"/>
                <w:highlight w:val="none"/>
              </w:rPr>
            </w:pPr>
            <w:r>
              <w:rPr>
                <w:rFonts w:hint="eastAsia"/>
                <w:color w:val="auto"/>
                <w:szCs w:val="21"/>
                <w:highlight w:val="none"/>
              </w:rPr>
              <w:t>专业技术职称</w:t>
            </w:r>
          </w:p>
        </w:tc>
        <w:tc>
          <w:tcPr>
            <w:tcW w:w="3998" w:type="dxa"/>
            <w:gridSpan w:val="4"/>
            <w:noWrap w:val="0"/>
            <w:vAlign w:val="center"/>
          </w:tcPr>
          <w:p>
            <w:pPr>
              <w:spacing w:line="420" w:lineRule="exact"/>
              <w:jc w:val="center"/>
              <w:rPr>
                <w:color w:val="auto"/>
                <w:szCs w:val="21"/>
                <w:highlight w:val="none"/>
              </w:rPr>
            </w:pPr>
            <w:r>
              <w:rPr>
                <w:rFonts w:hint="eastAsia" w:ascii="宋体" w:hAnsi="宋体"/>
                <w:color w:val="auto"/>
                <w:szCs w:val="21"/>
                <w:highlight w:val="none"/>
              </w:rPr>
              <w:t>执业或职业资格证明</w:t>
            </w:r>
          </w:p>
        </w:tc>
        <w:tc>
          <w:tcPr>
            <w:tcW w:w="1080" w:type="dxa"/>
            <w:vMerge w:val="restart"/>
            <w:noWrap w:val="0"/>
            <w:vAlign w:val="center"/>
          </w:tcPr>
          <w:p>
            <w:pPr>
              <w:spacing w:line="420" w:lineRule="exact"/>
              <w:jc w:val="center"/>
              <w:rPr>
                <w:color w:val="auto"/>
                <w:szCs w:val="21"/>
                <w:highlight w:val="none"/>
              </w:rPr>
            </w:pPr>
            <w:r>
              <w:rPr>
                <w:rFonts w:hint="eastAsia" w:ascii="宋体" w:hAnsi="宋体"/>
                <w:color w:val="auto"/>
                <w:szCs w:val="21"/>
                <w:highlight w:val="none"/>
              </w:rPr>
              <w:t>社会保险</w:t>
            </w:r>
          </w:p>
        </w:tc>
        <w:tc>
          <w:tcPr>
            <w:tcW w:w="900" w:type="dxa"/>
            <w:vMerge w:val="restart"/>
            <w:noWrap w:val="0"/>
            <w:vAlign w:val="center"/>
          </w:tcPr>
          <w:p>
            <w:pPr>
              <w:spacing w:line="420" w:lineRule="exact"/>
              <w:jc w:val="center"/>
              <w:rPr>
                <w:rFonts w:hint="eastAsia"/>
                <w:color w:val="auto"/>
                <w:szCs w:val="21"/>
                <w:highlight w:val="none"/>
              </w:rPr>
            </w:pPr>
            <w:r>
              <w:rPr>
                <w:rFonts w:hint="eastAsia"/>
                <w:color w:val="auto"/>
                <w:szCs w:val="21"/>
                <w:highlight w:val="none"/>
              </w:rPr>
              <w:t>执业、</w:t>
            </w:r>
          </w:p>
          <w:p>
            <w:pPr>
              <w:spacing w:line="420" w:lineRule="exact"/>
              <w:jc w:val="center"/>
              <w:rPr>
                <w:color w:val="auto"/>
                <w:szCs w:val="21"/>
                <w:highlight w:val="none"/>
                <w:vertAlign w:val="superscript"/>
              </w:rPr>
            </w:pPr>
            <w:r>
              <w:rPr>
                <w:rFonts w:hint="eastAsia"/>
                <w:color w:val="auto"/>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360" w:type="dxa"/>
            <w:vMerge w:val="continue"/>
            <w:noWrap w:val="0"/>
            <w:vAlign w:val="center"/>
          </w:tcPr>
          <w:p>
            <w:pPr>
              <w:jc w:val="center"/>
              <w:rPr>
                <w:color w:val="auto"/>
                <w:szCs w:val="21"/>
                <w:highlight w:val="none"/>
              </w:rPr>
            </w:pPr>
          </w:p>
        </w:tc>
        <w:tc>
          <w:tcPr>
            <w:tcW w:w="1220" w:type="dxa"/>
            <w:vMerge w:val="continue"/>
            <w:noWrap w:val="0"/>
            <w:vAlign w:val="center"/>
          </w:tcPr>
          <w:p>
            <w:pPr>
              <w:jc w:val="center"/>
              <w:rPr>
                <w:color w:val="auto"/>
                <w:szCs w:val="21"/>
                <w:highlight w:val="none"/>
              </w:rPr>
            </w:pPr>
          </w:p>
        </w:tc>
        <w:tc>
          <w:tcPr>
            <w:tcW w:w="790" w:type="dxa"/>
            <w:vMerge w:val="continue"/>
            <w:noWrap w:val="0"/>
            <w:vAlign w:val="center"/>
          </w:tcPr>
          <w:p>
            <w:pPr>
              <w:spacing w:line="240" w:lineRule="exact"/>
              <w:jc w:val="center"/>
              <w:rPr>
                <w:color w:val="auto"/>
                <w:szCs w:val="21"/>
                <w:highlight w:val="none"/>
              </w:rPr>
            </w:pPr>
          </w:p>
        </w:tc>
        <w:tc>
          <w:tcPr>
            <w:tcW w:w="510" w:type="dxa"/>
            <w:vMerge w:val="continue"/>
            <w:noWrap w:val="0"/>
            <w:vAlign w:val="center"/>
          </w:tcPr>
          <w:p>
            <w:pPr>
              <w:spacing w:line="240" w:lineRule="exact"/>
              <w:jc w:val="center"/>
              <w:rPr>
                <w:color w:val="auto"/>
                <w:szCs w:val="21"/>
                <w:highlight w:val="none"/>
              </w:rPr>
            </w:pPr>
          </w:p>
        </w:tc>
        <w:tc>
          <w:tcPr>
            <w:tcW w:w="720" w:type="dxa"/>
            <w:vMerge w:val="continue"/>
            <w:noWrap w:val="0"/>
            <w:vAlign w:val="center"/>
          </w:tcPr>
          <w:p>
            <w:pPr>
              <w:spacing w:line="240" w:lineRule="exact"/>
              <w:jc w:val="center"/>
              <w:rPr>
                <w:color w:val="auto"/>
                <w:szCs w:val="21"/>
                <w:highlight w:val="none"/>
              </w:rPr>
            </w:pPr>
          </w:p>
        </w:tc>
        <w:tc>
          <w:tcPr>
            <w:tcW w:w="720" w:type="dxa"/>
            <w:vMerge w:val="continue"/>
            <w:noWrap w:val="0"/>
            <w:vAlign w:val="center"/>
          </w:tcPr>
          <w:p>
            <w:pPr>
              <w:spacing w:line="240" w:lineRule="exact"/>
              <w:jc w:val="center"/>
              <w:rPr>
                <w:color w:val="auto"/>
                <w:szCs w:val="21"/>
                <w:highlight w:val="none"/>
              </w:rPr>
            </w:pPr>
          </w:p>
        </w:tc>
        <w:tc>
          <w:tcPr>
            <w:tcW w:w="1210" w:type="dxa"/>
            <w:vMerge w:val="continue"/>
            <w:noWrap w:val="0"/>
            <w:vAlign w:val="center"/>
          </w:tcPr>
          <w:p>
            <w:pPr>
              <w:spacing w:line="240" w:lineRule="exact"/>
              <w:jc w:val="center"/>
              <w:rPr>
                <w:color w:val="auto"/>
                <w:szCs w:val="21"/>
                <w:highlight w:val="none"/>
              </w:rPr>
            </w:pPr>
          </w:p>
        </w:tc>
        <w:tc>
          <w:tcPr>
            <w:tcW w:w="552" w:type="dxa"/>
            <w:vMerge w:val="continue"/>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r>
              <w:rPr>
                <w:rFonts w:hint="eastAsia"/>
                <w:color w:val="auto"/>
                <w:szCs w:val="21"/>
                <w:highlight w:val="none"/>
              </w:rPr>
              <w:t>初级</w:t>
            </w:r>
          </w:p>
        </w:tc>
        <w:tc>
          <w:tcPr>
            <w:tcW w:w="540" w:type="dxa"/>
            <w:noWrap w:val="0"/>
            <w:vAlign w:val="center"/>
          </w:tcPr>
          <w:p>
            <w:pPr>
              <w:jc w:val="center"/>
              <w:rPr>
                <w:color w:val="auto"/>
                <w:szCs w:val="21"/>
                <w:highlight w:val="none"/>
              </w:rPr>
            </w:pPr>
            <w:r>
              <w:rPr>
                <w:rFonts w:hint="eastAsia"/>
                <w:color w:val="auto"/>
                <w:szCs w:val="21"/>
                <w:highlight w:val="none"/>
              </w:rPr>
              <w:t>中级</w:t>
            </w:r>
          </w:p>
        </w:tc>
        <w:tc>
          <w:tcPr>
            <w:tcW w:w="540" w:type="dxa"/>
            <w:noWrap w:val="0"/>
            <w:vAlign w:val="center"/>
          </w:tcPr>
          <w:p>
            <w:pPr>
              <w:jc w:val="center"/>
              <w:rPr>
                <w:color w:val="auto"/>
                <w:szCs w:val="21"/>
                <w:highlight w:val="none"/>
              </w:rPr>
            </w:pPr>
            <w:r>
              <w:rPr>
                <w:rFonts w:hint="eastAsia"/>
                <w:color w:val="auto"/>
                <w:szCs w:val="21"/>
                <w:highlight w:val="none"/>
              </w:rPr>
              <w:t>高级</w:t>
            </w:r>
          </w:p>
        </w:tc>
        <w:tc>
          <w:tcPr>
            <w:tcW w:w="12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证书名称</w:t>
            </w:r>
          </w:p>
        </w:tc>
        <w:tc>
          <w:tcPr>
            <w:tcW w:w="62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级别</w:t>
            </w:r>
          </w:p>
        </w:tc>
        <w:tc>
          <w:tcPr>
            <w:tcW w:w="106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证号</w:t>
            </w:r>
          </w:p>
        </w:tc>
        <w:tc>
          <w:tcPr>
            <w:tcW w:w="106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专业</w:t>
            </w:r>
          </w:p>
        </w:tc>
        <w:tc>
          <w:tcPr>
            <w:tcW w:w="1080" w:type="dxa"/>
            <w:vMerge w:val="continue"/>
            <w:noWrap w:val="0"/>
            <w:vAlign w:val="center"/>
          </w:tcPr>
          <w:p>
            <w:pPr>
              <w:jc w:val="center"/>
              <w:rPr>
                <w:color w:val="auto"/>
                <w:szCs w:val="21"/>
                <w:highlight w:val="none"/>
              </w:rPr>
            </w:pPr>
          </w:p>
        </w:tc>
        <w:tc>
          <w:tcPr>
            <w:tcW w:w="900" w:type="dxa"/>
            <w:vMerge w:val="continue"/>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1</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2</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3</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4</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5</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6</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7</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8</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hint="eastAsia"/>
                <w:color w:val="auto"/>
                <w:szCs w:val="21"/>
                <w:highlight w:val="none"/>
              </w:rPr>
              <w:t>9</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exact"/>
        </w:trPr>
        <w:tc>
          <w:tcPr>
            <w:tcW w:w="360"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w:t>
            </w:r>
          </w:p>
        </w:tc>
        <w:tc>
          <w:tcPr>
            <w:tcW w:w="1220" w:type="dxa"/>
            <w:noWrap w:val="0"/>
            <w:vAlign w:val="center"/>
          </w:tcPr>
          <w:p>
            <w:pPr>
              <w:jc w:val="center"/>
              <w:rPr>
                <w:color w:val="auto"/>
                <w:szCs w:val="21"/>
                <w:highlight w:val="none"/>
              </w:rPr>
            </w:pPr>
          </w:p>
        </w:tc>
        <w:tc>
          <w:tcPr>
            <w:tcW w:w="790" w:type="dxa"/>
            <w:noWrap w:val="0"/>
            <w:vAlign w:val="center"/>
          </w:tcPr>
          <w:p>
            <w:pPr>
              <w:spacing w:line="240" w:lineRule="exact"/>
              <w:jc w:val="center"/>
              <w:rPr>
                <w:color w:val="auto"/>
                <w:szCs w:val="21"/>
                <w:highlight w:val="none"/>
              </w:rPr>
            </w:pPr>
          </w:p>
        </w:tc>
        <w:tc>
          <w:tcPr>
            <w:tcW w:w="51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720" w:type="dxa"/>
            <w:noWrap w:val="0"/>
            <w:vAlign w:val="center"/>
          </w:tcPr>
          <w:p>
            <w:pPr>
              <w:spacing w:line="240" w:lineRule="exact"/>
              <w:jc w:val="center"/>
              <w:rPr>
                <w:color w:val="auto"/>
                <w:szCs w:val="21"/>
                <w:highlight w:val="none"/>
              </w:rPr>
            </w:pPr>
          </w:p>
        </w:tc>
        <w:tc>
          <w:tcPr>
            <w:tcW w:w="1210" w:type="dxa"/>
            <w:noWrap w:val="0"/>
            <w:vAlign w:val="center"/>
          </w:tcPr>
          <w:p>
            <w:pPr>
              <w:spacing w:line="240" w:lineRule="exact"/>
              <w:jc w:val="center"/>
              <w:rPr>
                <w:color w:val="auto"/>
                <w:szCs w:val="21"/>
                <w:highlight w:val="none"/>
              </w:rPr>
            </w:pPr>
          </w:p>
        </w:tc>
        <w:tc>
          <w:tcPr>
            <w:tcW w:w="552"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540" w:type="dxa"/>
            <w:noWrap w:val="0"/>
            <w:vAlign w:val="center"/>
          </w:tcPr>
          <w:p>
            <w:pPr>
              <w:jc w:val="center"/>
              <w:rPr>
                <w:color w:val="auto"/>
                <w:szCs w:val="21"/>
                <w:highlight w:val="none"/>
              </w:rPr>
            </w:pPr>
          </w:p>
        </w:tc>
        <w:tc>
          <w:tcPr>
            <w:tcW w:w="1245" w:type="dxa"/>
            <w:noWrap w:val="0"/>
            <w:vAlign w:val="center"/>
          </w:tcPr>
          <w:p>
            <w:pPr>
              <w:jc w:val="center"/>
              <w:rPr>
                <w:color w:val="auto"/>
                <w:szCs w:val="21"/>
                <w:highlight w:val="none"/>
              </w:rPr>
            </w:pPr>
          </w:p>
        </w:tc>
        <w:tc>
          <w:tcPr>
            <w:tcW w:w="622" w:type="dxa"/>
            <w:noWrap w:val="0"/>
            <w:vAlign w:val="center"/>
          </w:tcPr>
          <w:p>
            <w:pPr>
              <w:jc w:val="center"/>
              <w:rPr>
                <w:color w:val="auto"/>
                <w:szCs w:val="21"/>
                <w:highlight w:val="none"/>
              </w:rPr>
            </w:pPr>
          </w:p>
        </w:tc>
        <w:tc>
          <w:tcPr>
            <w:tcW w:w="1065" w:type="dxa"/>
            <w:noWrap w:val="0"/>
            <w:vAlign w:val="center"/>
          </w:tcPr>
          <w:p>
            <w:pPr>
              <w:jc w:val="center"/>
              <w:rPr>
                <w:color w:val="auto"/>
                <w:szCs w:val="21"/>
                <w:highlight w:val="none"/>
              </w:rPr>
            </w:pPr>
          </w:p>
        </w:tc>
        <w:tc>
          <w:tcPr>
            <w:tcW w:w="1066" w:type="dxa"/>
            <w:noWrap w:val="0"/>
            <w:vAlign w:val="center"/>
          </w:tcPr>
          <w:p>
            <w:pPr>
              <w:jc w:val="center"/>
              <w:rPr>
                <w:color w:val="auto"/>
                <w:szCs w:val="21"/>
                <w:highlight w:val="none"/>
              </w:rPr>
            </w:pPr>
          </w:p>
        </w:tc>
        <w:tc>
          <w:tcPr>
            <w:tcW w:w="1080" w:type="dxa"/>
            <w:noWrap w:val="0"/>
            <w:vAlign w:val="center"/>
          </w:tcPr>
          <w:p>
            <w:pPr>
              <w:jc w:val="center"/>
              <w:rPr>
                <w:color w:val="auto"/>
                <w:szCs w:val="21"/>
                <w:highlight w:val="none"/>
              </w:rPr>
            </w:pPr>
          </w:p>
        </w:tc>
        <w:tc>
          <w:tcPr>
            <w:tcW w:w="900" w:type="dxa"/>
            <w:noWrap w:val="0"/>
            <w:vAlign w:val="center"/>
          </w:tcPr>
          <w:p>
            <w:pPr>
              <w:jc w:val="center"/>
              <w:rPr>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ind w:left="840" w:hanging="840" w:hangingChars="400"/>
        <w:rPr>
          <w:rFonts w:hint="eastAsia" w:ascii="宋体" w:hAnsi="宋体"/>
          <w:color w:val="auto"/>
          <w:szCs w:val="24"/>
          <w:highlight w:val="none"/>
        </w:rPr>
      </w:pPr>
      <w:r>
        <w:rPr>
          <w:rFonts w:hint="eastAsia" w:ascii="宋体" w:hAnsi="宋体"/>
          <w:color w:val="auto"/>
          <w:szCs w:val="24"/>
          <w:highlight w:val="none"/>
        </w:rPr>
        <w:t>备注</w:t>
      </w:r>
      <w:r>
        <w:rPr>
          <w:rFonts w:ascii="宋体" w:hAnsi="宋体"/>
          <w:color w:val="auto"/>
          <w:szCs w:val="24"/>
          <w:highlight w:val="none"/>
        </w:rPr>
        <w:t>：</w:t>
      </w:r>
      <w:r>
        <w:rPr>
          <w:rFonts w:hint="eastAsia" w:ascii="宋体" w:hAnsi="宋体"/>
          <w:color w:val="auto"/>
          <w:szCs w:val="24"/>
          <w:highlight w:val="none"/>
        </w:rPr>
        <w:t>1．执业、职业单位指拟投入的项目管理机构人员目前是否在申请人处注册执业或岗位登记</w:t>
      </w:r>
      <w:r>
        <w:rPr>
          <w:rFonts w:ascii="宋体" w:hAnsi="宋体"/>
          <w:color w:val="auto"/>
          <w:szCs w:val="24"/>
          <w:highlight w:val="none"/>
        </w:rPr>
        <w:t>。</w:t>
      </w:r>
    </w:p>
    <w:p>
      <w:pPr>
        <w:autoSpaceDE w:val="0"/>
        <w:autoSpaceDN w:val="0"/>
        <w:adjustRightInd w:val="0"/>
        <w:snapToGrid w:val="0"/>
        <w:spacing w:line="325" w:lineRule="exact"/>
        <w:ind w:left="945" w:leftChars="300" w:hanging="315" w:hangingChars="150"/>
        <w:rPr>
          <w:rFonts w:hint="eastAsia" w:ascii="宋体" w:hAnsi="宋体"/>
          <w:color w:val="auto"/>
          <w:szCs w:val="21"/>
          <w:highlight w:val="none"/>
        </w:rPr>
        <w:sectPr>
          <w:pgSz w:w="16840" w:h="11907" w:orient="landscape"/>
          <w:pgMar w:top="1474" w:right="1701" w:bottom="1474" w:left="1474" w:header="851" w:footer="992" w:gutter="0"/>
          <w:cols w:space="720" w:num="1"/>
          <w:docGrid w:linePitch="312" w:charSpace="0"/>
        </w:sectPr>
      </w:pPr>
      <w:r>
        <w:rPr>
          <w:rFonts w:ascii="宋体" w:hAnsi="宋体"/>
          <w:color w:val="auto"/>
          <w:szCs w:val="24"/>
          <w:highlight w:val="none"/>
        </w:rPr>
        <w:t>2</w:t>
      </w:r>
      <w:r>
        <w:rPr>
          <w:rFonts w:hint="eastAsia" w:ascii="宋体" w:hAnsi="宋体"/>
          <w:color w:val="auto"/>
          <w:szCs w:val="24"/>
          <w:highlight w:val="none"/>
        </w:rPr>
        <w:t>．附项目管理机构主要人员</w:t>
      </w:r>
      <w:r>
        <w:rPr>
          <w:rFonts w:ascii="宋体" w:hAnsi="宋体"/>
          <w:color w:val="auto"/>
          <w:szCs w:val="24"/>
          <w:highlight w:val="none"/>
        </w:rPr>
        <w:t>社会保险证明</w:t>
      </w:r>
      <w:r>
        <w:rPr>
          <w:rFonts w:hint="eastAsia" w:ascii="宋体" w:hAnsi="宋体"/>
          <w:color w:val="auto"/>
          <w:szCs w:val="24"/>
          <w:highlight w:val="none"/>
        </w:rPr>
        <w:t>的扫描</w:t>
      </w:r>
      <w:r>
        <w:rPr>
          <w:rFonts w:hint="eastAsia"/>
          <w:color w:val="auto"/>
          <w:szCs w:val="24"/>
          <w:highlight w:val="none"/>
        </w:rPr>
        <w:t>件。</w:t>
      </w:r>
      <w:r>
        <w:rPr>
          <w:color w:val="auto"/>
          <w:szCs w:val="24"/>
          <w:highlight w:val="none"/>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险</w:t>
      </w:r>
      <w:r>
        <w:rPr>
          <w:rFonts w:ascii="宋体" w:hAnsi="宋体"/>
          <w:color w:val="auto"/>
          <w:szCs w:val="24"/>
          <w:highlight w:val="none"/>
        </w:rPr>
        <w:t>种、缴费期限等。社会保险证明中缴费单位应与</w:t>
      </w:r>
      <w:r>
        <w:rPr>
          <w:rFonts w:hint="eastAsia" w:ascii="宋体" w:hAnsi="宋体"/>
          <w:color w:val="auto"/>
          <w:szCs w:val="24"/>
          <w:highlight w:val="none"/>
        </w:rPr>
        <w:t>资格预审</w:t>
      </w:r>
      <w:r>
        <w:rPr>
          <w:rFonts w:ascii="宋体" w:hAnsi="宋体"/>
          <w:color w:val="auto"/>
          <w:szCs w:val="24"/>
          <w:highlight w:val="none"/>
        </w:rPr>
        <w:t>申</w:t>
      </w:r>
      <w:r>
        <w:rPr>
          <w:rFonts w:hint="eastAsia" w:ascii="宋体" w:hAnsi="宋体"/>
          <w:color w:val="auto"/>
          <w:szCs w:val="24"/>
          <w:highlight w:val="none"/>
        </w:rPr>
        <w:t>请</w:t>
      </w:r>
      <w:r>
        <w:rPr>
          <w:rFonts w:ascii="宋体" w:hAnsi="宋体"/>
          <w:color w:val="auto"/>
          <w:szCs w:val="24"/>
          <w:highlight w:val="none"/>
        </w:rPr>
        <w:t>单位一致</w:t>
      </w:r>
      <w:r>
        <w:rPr>
          <w:rFonts w:hint="eastAsia" w:ascii="宋体" w:hAnsi="宋体"/>
          <w:color w:val="auto"/>
          <w:szCs w:val="21"/>
          <w:highlight w:val="none"/>
        </w:rPr>
        <w:t>（退休人员提供退休证）。</w:t>
      </w:r>
    </w:p>
    <w:p>
      <w:pPr>
        <w:pStyle w:val="2"/>
        <w:rPr>
          <w:rFonts w:hint="eastAsia"/>
          <w:color w:val="auto"/>
          <w:highlight w:val="none"/>
        </w:rPr>
      </w:pPr>
    </w:p>
    <w:p>
      <w:pPr>
        <w:pStyle w:val="200"/>
        <w:jc w:val="center"/>
        <w:rPr>
          <w:rFonts w:hint="eastAsia"/>
          <w:color w:val="auto"/>
          <w:highlight w:val="none"/>
        </w:rPr>
      </w:pPr>
      <w:bookmarkStart w:id="834" w:name="_Toc1677451460"/>
      <w:bookmarkStart w:id="835" w:name="_Toc1624067515"/>
      <w:bookmarkStart w:id="836" w:name="_Toc1877709832"/>
      <w:bookmarkStart w:id="837" w:name="_Toc1046792370"/>
      <w:bookmarkStart w:id="838" w:name="_Toc1231192379"/>
      <w:r>
        <w:rPr>
          <w:rFonts w:hint="eastAsia"/>
          <w:color w:val="auto"/>
          <w:highlight w:val="none"/>
          <w:lang w:val="en-US" w:eastAsia="zh-CN"/>
        </w:rPr>
        <w:t>6</w:t>
      </w:r>
      <w:r>
        <w:rPr>
          <w:color w:val="auto"/>
          <w:highlight w:val="none"/>
        </w:rPr>
        <w:t xml:space="preserve">-5 </w:t>
      </w:r>
      <w:r>
        <w:rPr>
          <w:rFonts w:hint="eastAsia"/>
          <w:color w:val="auto"/>
          <w:highlight w:val="none"/>
        </w:rPr>
        <w:t>工程总承包项目经理简历表</w:t>
      </w:r>
      <w:bookmarkEnd w:id="834"/>
      <w:bookmarkEnd w:id="835"/>
      <w:bookmarkEnd w:id="836"/>
      <w:bookmarkEnd w:id="837"/>
      <w:bookmarkEnd w:id="838"/>
    </w:p>
    <w:p>
      <w:pPr>
        <w:spacing w:line="300" w:lineRule="auto"/>
        <w:rPr>
          <w:rFonts w:hint="eastAsia"/>
          <w:color w:val="auto"/>
          <w:szCs w:val="24"/>
          <w:highlight w:val="none"/>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27"/>
        <w:gridCol w:w="432"/>
        <w:gridCol w:w="325"/>
        <w:gridCol w:w="1090"/>
        <w:gridCol w:w="1222"/>
        <w:gridCol w:w="479"/>
        <w:gridCol w:w="1539"/>
        <w:gridCol w:w="21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姓  名</w:t>
            </w:r>
          </w:p>
        </w:tc>
        <w:tc>
          <w:tcPr>
            <w:tcW w:w="984" w:type="dxa"/>
            <w:gridSpan w:val="3"/>
            <w:noWrap w:val="0"/>
            <w:vAlign w:val="center"/>
          </w:tcPr>
          <w:p>
            <w:pPr>
              <w:spacing w:line="300" w:lineRule="auto"/>
              <w:jc w:val="center"/>
              <w:rPr>
                <w:rFonts w:hint="eastAsia" w:ascii="宋体" w:hAnsi="宋体"/>
                <w:color w:val="auto"/>
                <w:szCs w:val="21"/>
                <w:highlight w:val="none"/>
              </w:rPr>
            </w:pPr>
          </w:p>
        </w:tc>
        <w:tc>
          <w:tcPr>
            <w:tcW w:w="1090"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年  龄</w:t>
            </w:r>
          </w:p>
        </w:tc>
        <w:tc>
          <w:tcPr>
            <w:tcW w:w="1222" w:type="dxa"/>
            <w:noWrap w:val="0"/>
            <w:vAlign w:val="center"/>
          </w:tcPr>
          <w:p>
            <w:pPr>
              <w:spacing w:line="300" w:lineRule="auto"/>
              <w:jc w:val="center"/>
              <w:rPr>
                <w:rFonts w:hint="eastAsia" w:ascii="宋体" w:hAnsi="宋体"/>
                <w:color w:val="auto"/>
                <w:szCs w:val="21"/>
                <w:highlight w:val="none"/>
              </w:rPr>
            </w:pP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学历</w:t>
            </w:r>
          </w:p>
        </w:tc>
        <w:tc>
          <w:tcPr>
            <w:tcW w:w="2051"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职  称</w:t>
            </w:r>
          </w:p>
        </w:tc>
        <w:tc>
          <w:tcPr>
            <w:tcW w:w="3296" w:type="dxa"/>
            <w:gridSpan w:val="5"/>
            <w:noWrap w:val="0"/>
            <w:vAlign w:val="center"/>
          </w:tcPr>
          <w:p>
            <w:pPr>
              <w:spacing w:line="300" w:lineRule="auto"/>
              <w:jc w:val="center"/>
              <w:rPr>
                <w:rFonts w:hint="eastAsia" w:ascii="宋体" w:hAnsi="宋体"/>
                <w:color w:val="auto"/>
                <w:szCs w:val="21"/>
                <w:highlight w:val="none"/>
              </w:rPr>
            </w:pP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051"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工程总承包项目经理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注册执业资格等级</w:t>
            </w:r>
          </w:p>
        </w:tc>
        <w:tc>
          <w:tcPr>
            <w:tcW w:w="1222"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专业</w:t>
            </w:r>
          </w:p>
        </w:tc>
        <w:tc>
          <w:tcPr>
            <w:tcW w:w="2051"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276"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138" w:type="dxa"/>
            <w:gridSpan w:val="8"/>
            <w:noWrap w:val="0"/>
            <w:vAlign w:val="center"/>
          </w:tcPr>
          <w:p>
            <w:pPr>
              <w:spacing w:line="300" w:lineRule="auto"/>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10"/>
            <w:noWrap w:val="0"/>
            <w:vAlign w:val="center"/>
          </w:tcPr>
          <w:p>
            <w:pPr>
              <w:spacing w:line="300" w:lineRule="auto"/>
              <w:jc w:val="center"/>
              <w:rPr>
                <w:rFonts w:hint="eastAsia"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时  间</w:t>
            </w:r>
          </w:p>
        </w:tc>
        <w:tc>
          <w:tcPr>
            <w:tcW w:w="3116" w:type="dxa"/>
            <w:gridSpan w:val="4"/>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类似项目业绩的项目名称</w:t>
            </w:r>
          </w:p>
        </w:tc>
        <w:tc>
          <w:tcPr>
            <w:tcW w:w="1755"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承担职责</w:t>
            </w:r>
          </w:p>
        </w:tc>
        <w:tc>
          <w:tcPr>
            <w:tcW w:w="1835"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1755" w:type="dxa"/>
            <w:gridSpan w:val="2"/>
            <w:noWrap w:val="0"/>
            <w:vAlign w:val="center"/>
          </w:tcPr>
          <w:p>
            <w:pPr>
              <w:spacing w:line="300" w:lineRule="auto"/>
              <w:jc w:val="center"/>
              <w:rPr>
                <w:rFonts w:hint="eastAsia" w:ascii="宋体" w:hAnsi="宋体"/>
                <w:color w:val="auto"/>
                <w:szCs w:val="21"/>
                <w:highlight w:val="none"/>
              </w:rPr>
            </w:pPr>
          </w:p>
        </w:tc>
        <w:tc>
          <w:tcPr>
            <w:tcW w:w="1835"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1755" w:type="dxa"/>
            <w:gridSpan w:val="2"/>
            <w:noWrap w:val="0"/>
            <w:vAlign w:val="center"/>
          </w:tcPr>
          <w:p>
            <w:pPr>
              <w:spacing w:line="300" w:lineRule="auto"/>
              <w:jc w:val="center"/>
              <w:rPr>
                <w:rFonts w:hint="eastAsia" w:ascii="宋体" w:hAnsi="宋体"/>
                <w:color w:val="auto"/>
                <w:szCs w:val="21"/>
                <w:highlight w:val="none"/>
              </w:rPr>
            </w:pPr>
          </w:p>
        </w:tc>
        <w:tc>
          <w:tcPr>
            <w:tcW w:w="1835"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1755" w:type="dxa"/>
            <w:gridSpan w:val="2"/>
            <w:noWrap w:val="0"/>
            <w:vAlign w:val="center"/>
          </w:tcPr>
          <w:p>
            <w:pPr>
              <w:spacing w:line="300" w:lineRule="auto"/>
              <w:jc w:val="center"/>
              <w:rPr>
                <w:rFonts w:hint="eastAsia" w:ascii="宋体" w:hAnsi="宋体"/>
                <w:color w:val="auto"/>
                <w:szCs w:val="21"/>
                <w:highlight w:val="none"/>
              </w:rPr>
            </w:pPr>
          </w:p>
        </w:tc>
        <w:tc>
          <w:tcPr>
            <w:tcW w:w="1835"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1755" w:type="dxa"/>
            <w:gridSpan w:val="2"/>
            <w:noWrap w:val="0"/>
            <w:vAlign w:val="center"/>
          </w:tcPr>
          <w:p>
            <w:pPr>
              <w:spacing w:line="300" w:lineRule="auto"/>
              <w:jc w:val="center"/>
              <w:rPr>
                <w:rFonts w:hint="eastAsia" w:ascii="宋体" w:hAnsi="宋体"/>
                <w:color w:val="auto"/>
                <w:szCs w:val="21"/>
                <w:highlight w:val="none"/>
              </w:rPr>
            </w:pPr>
          </w:p>
        </w:tc>
        <w:tc>
          <w:tcPr>
            <w:tcW w:w="1835"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1755" w:type="dxa"/>
            <w:gridSpan w:val="2"/>
            <w:noWrap w:val="0"/>
            <w:vAlign w:val="center"/>
          </w:tcPr>
          <w:p>
            <w:pPr>
              <w:spacing w:line="300" w:lineRule="auto"/>
              <w:jc w:val="center"/>
              <w:rPr>
                <w:rFonts w:hint="eastAsia" w:ascii="宋体" w:hAnsi="宋体"/>
                <w:color w:val="auto"/>
                <w:szCs w:val="21"/>
                <w:highlight w:val="none"/>
              </w:rPr>
            </w:pPr>
          </w:p>
        </w:tc>
        <w:tc>
          <w:tcPr>
            <w:tcW w:w="1835"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414" w:type="dxa"/>
            <w:gridSpan w:val="10"/>
            <w:noWrap w:val="0"/>
            <w:vAlign w:val="center"/>
          </w:tcPr>
          <w:p>
            <w:pPr>
              <w:spacing w:line="300" w:lineRule="auto"/>
              <w:jc w:val="center"/>
              <w:rPr>
                <w:rFonts w:hint="eastAsia" w:ascii="宋体" w:hAnsi="宋体"/>
                <w:color w:val="auto"/>
                <w:szCs w:val="21"/>
                <w:highlight w:val="none"/>
              </w:rPr>
            </w:pPr>
            <w:r>
              <w:rPr>
                <w:rFonts w:ascii="宋体" w:hAnsi="宋体"/>
                <w:color w:val="auto"/>
                <w:szCs w:val="21"/>
                <w:highlight w:val="none"/>
              </w:rPr>
              <w:t>近年项目经理</w:t>
            </w:r>
            <w:r>
              <w:rPr>
                <w:rFonts w:hint="eastAsia" w:ascii="宋体" w:hAnsi="宋体"/>
                <w:color w:val="auto"/>
                <w:szCs w:val="21"/>
                <w:highlight w:val="none"/>
              </w:rPr>
              <w:t>获得的表彰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r>
              <w:rPr>
                <w:rFonts w:hint="eastAsia"/>
                <w:color w:val="auto"/>
                <w:szCs w:val="21"/>
                <w:highlight w:val="none"/>
              </w:rPr>
              <w:t>获奖日期</w:t>
            </w:r>
          </w:p>
        </w:tc>
        <w:tc>
          <w:tcPr>
            <w:tcW w:w="3116" w:type="dxa"/>
            <w:gridSpan w:val="4"/>
            <w:noWrap w:val="0"/>
            <w:vAlign w:val="center"/>
          </w:tcPr>
          <w:p>
            <w:pPr>
              <w:spacing w:line="300" w:lineRule="auto"/>
              <w:jc w:val="center"/>
              <w:rPr>
                <w:rFonts w:hint="eastAsia"/>
                <w:color w:val="auto"/>
                <w:szCs w:val="21"/>
                <w:highlight w:val="none"/>
              </w:rPr>
            </w:pPr>
            <w:r>
              <w:rPr>
                <w:rFonts w:hint="eastAsia"/>
                <w:color w:val="auto"/>
                <w:szCs w:val="21"/>
                <w:highlight w:val="none"/>
              </w:rPr>
              <w:t>颁奖单位</w:t>
            </w:r>
          </w:p>
        </w:tc>
        <w:tc>
          <w:tcPr>
            <w:tcW w:w="3590" w:type="dxa"/>
            <w:gridSpan w:val="3"/>
            <w:noWrap w:val="0"/>
            <w:vAlign w:val="center"/>
          </w:tcPr>
          <w:p>
            <w:pPr>
              <w:spacing w:line="300" w:lineRule="auto"/>
              <w:jc w:val="center"/>
              <w:rPr>
                <w:rFonts w:hint="eastAsia"/>
                <w:color w:val="auto"/>
                <w:szCs w:val="21"/>
                <w:highlight w:val="none"/>
              </w:rPr>
            </w:pPr>
            <w:r>
              <w:rPr>
                <w:rFonts w:hint="eastAsia"/>
                <w:color w:val="auto"/>
                <w:szCs w:val="21"/>
                <w:highlight w:val="none"/>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3"/>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3"/>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3"/>
            <w:noWrap w:val="0"/>
            <w:vAlign w:val="center"/>
          </w:tcPr>
          <w:p>
            <w:pPr>
              <w:spacing w:line="300" w:lineRule="auto"/>
              <w:jc w:val="center"/>
              <w:rPr>
                <w:rFonts w:hint="eastAsia" w:ascii="宋体" w:hAnsi="宋体"/>
                <w:color w:val="auto"/>
                <w:szCs w:val="21"/>
                <w:highlight w:val="none"/>
              </w:rPr>
            </w:pPr>
          </w:p>
        </w:tc>
      </w:tr>
    </w:tbl>
    <w:p>
      <w:pPr>
        <w:spacing w:line="420" w:lineRule="exact"/>
        <w:ind w:left="840" w:hanging="840" w:hangingChars="400"/>
        <w:rPr>
          <w:rFonts w:hint="eastAsia" w:ascii="宋体" w:hAnsi="宋体"/>
          <w:color w:val="auto"/>
          <w:szCs w:val="24"/>
          <w:highlight w:val="none"/>
        </w:rPr>
      </w:pPr>
      <w:r>
        <w:rPr>
          <w:rFonts w:hint="eastAsia" w:ascii="宋体" w:hAnsi="宋体"/>
          <w:color w:val="auto"/>
          <w:szCs w:val="24"/>
          <w:highlight w:val="none"/>
        </w:rPr>
        <w:t>备注：</w:t>
      </w:r>
      <w:r>
        <w:rPr>
          <w:rFonts w:hint="eastAsia"/>
          <w:color w:val="auto"/>
          <w:szCs w:val="24"/>
          <w:highlight w:val="none"/>
        </w:rPr>
        <w:t>1</w:t>
      </w:r>
      <w:r>
        <w:rPr>
          <w:rFonts w:hint="eastAsia" w:ascii="宋体" w:hAnsi="宋体"/>
          <w:color w:val="auto"/>
          <w:szCs w:val="24"/>
          <w:highlight w:val="none"/>
        </w:rPr>
        <w:t>.工程总承包项目经理的证明资料按下列顺序附后，资格证书</w:t>
      </w:r>
      <w:r>
        <w:rPr>
          <w:rFonts w:hint="eastAsia" w:ascii="宋体" w:hAnsi="宋体"/>
          <w:color w:val="auto"/>
          <w:szCs w:val="21"/>
          <w:highlight w:val="none"/>
        </w:rPr>
        <w:t>（如有）</w:t>
      </w:r>
      <w:r>
        <w:rPr>
          <w:rFonts w:hint="eastAsia" w:ascii="宋体" w:hAnsi="宋体"/>
          <w:color w:val="auto"/>
          <w:szCs w:val="24"/>
          <w:highlight w:val="none"/>
        </w:rPr>
        <w:t>、注册证书、职称证、学历证复印件。</w:t>
      </w:r>
    </w:p>
    <w:p>
      <w:pPr>
        <w:spacing w:line="420" w:lineRule="exact"/>
        <w:ind w:left="840" w:leftChars="300" w:hanging="210" w:hangingChars="100"/>
        <w:rPr>
          <w:rFonts w:hint="eastAsia" w:ascii="宋体" w:hAnsi="宋体"/>
          <w:color w:val="auto"/>
          <w:szCs w:val="21"/>
          <w:highlight w:val="none"/>
        </w:rPr>
      </w:pPr>
      <w:r>
        <w:rPr>
          <w:rFonts w:hint="eastAsia"/>
          <w:color w:val="auto"/>
          <w:szCs w:val="24"/>
          <w:highlight w:val="none"/>
        </w:rPr>
        <w:t>2</w:t>
      </w:r>
      <w:r>
        <w:rPr>
          <w:rFonts w:hint="eastAsia" w:ascii="宋体" w:hAnsi="宋体"/>
          <w:color w:val="auto"/>
          <w:szCs w:val="21"/>
          <w:highlight w:val="none"/>
        </w:rPr>
        <w:t>.</w:t>
      </w:r>
      <w:r>
        <w:rPr>
          <w:rFonts w:hint="eastAsia" w:ascii="宋体" w:hAnsi="宋体"/>
          <w:color w:val="auto"/>
          <w:szCs w:val="24"/>
          <w:highlight w:val="none"/>
        </w:rPr>
        <w:t>类似项目的证明资料见申请人须知前附表第3</w:t>
      </w:r>
      <w:r>
        <w:rPr>
          <w:rFonts w:hint="eastAsia" w:ascii="宋体" w:hAnsi="宋体"/>
          <w:color w:val="auto"/>
          <w:szCs w:val="24"/>
          <w:highlight w:val="none"/>
          <w:lang w:val="en-US" w:eastAsia="zh-CN"/>
        </w:rPr>
        <w:t>.2.3</w:t>
      </w:r>
      <w:r>
        <w:rPr>
          <w:rFonts w:hint="eastAsia" w:ascii="宋体" w:hAnsi="宋体"/>
          <w:color w:val="auto"/>
          <w:szCs w:val="24"/>
          <w:highlight w:val="none"/>
        </w:rPr>
        <w:t>项。</w:t>
      </w:r>
    </w:p>
    <w:p>
      <w:pPr>
        <w:spacing w:line="420" w:lineRule="exact"/>
        <w:ind w:left="841" w:leftChars="300" w:hanging="211" w:hangingChars="100"/>
        <w:rPr>
          <w:rFonts w:hint="eastAsia" w:ascii="宋体" w:hAnsi="宋体"/>
          <w:color w:val="auto"/>
          <w:szCs w:val="21"/>
          <w:highlight w:val="none"/>
        </w:rPr>
      </w:pPr>
      <w:r>
        <w:rPr>
          <w:rFonts w:hint="eastAsia" w:ascii="宋体" w:hAnsi="宋体"/>
          <w:b/>
          <w:bCs/>
          <w:color w:val="auto"/>
          <w:szCs w:val="21"/>
          <w:highlight w:val="none"/>
        </w:rPr>
        <w:t>3.</w:t>
      </w:r>
      <w:r>
        <w:rPr>
          <w:rFonts w:hint="eastAsia" w:ascii="宋体" w:hAnsi="宋体"/>
          <w:color w:val="auto"/>
          <w:szCs w:val="21"/>
          <w:highlight w:val="none"/>
        </w:rPr>
        <w:t>承担职责一栏可以填写：“工程总承包项目经理、设计项目负责人、施工项目负责人”等内容，并能提供相应的职责证明材料。</w:t>
      </w:r>
    </w:p>
    <w:p>
      <w:pPr>
        <w:spacing w:line="420" w:lineRule="exact"/>
        <w:ind w:left="525" w:leftChars="250" w:firstLine="105" w:firstLineChars="50"/>
        <w:rPr>
          <w:rFonts w:hint="eastAsia"/>
          <w:color w:val="auto"/>
          <w:szCs w:val="24"/>
          <w:highlight w:val="none"/>
        </w:rPr>
      </w:pPr>
      <w:r>
        <w:rPr>
          <w:rFonts w:hint="eastAsia"/>
          <w:color w:val="auto"/>
          <w:szCs w:val="24"/>
          <w:highlight w:val="none"/>
        </w:rPr>
        <w:t>4</w:t>
      </w:r>
      <w:r>
        <w:rPr>
          <w:rFonts w:hint="eastAsia" w:ascii="宋体" w:hAnsi="宋体"/>
          <w:color w:val="auto"/>
          <w:szCs w:val="21"/>
          <w:highlight w:val="none"/>
        </w:rPr>
        <w:t>.工程总承包</w:t>
      </w:r>
      <w:r>
        <w:rPr>
          <w:rFonts w:ascii="宋体" w:hAnsi="宋体"/>
          <w:color w:val="auto"/>
          <w:szCs w:val="21"/>
          <w:highlight w:val="none"/>
        </w:rPr>
        <w:t>项目经理</w:t>
      </w:r>
      <w:r>
        <w:rPr>
          <w:rFonts w:hint="eastAsia" w:ascii="宋体" w:hAnsi="宋体"/>
          <w:color w:val="auto"/>
          <w:szCs w:val="21"/>
          <w:highlight w:val="none"/>
        </w:rPr>
        <w:t>表彰</w:t>
      </w:r>
      <w:r>
        <w:rPr>
          <w:rFonts w:hint="eastAsia" w:ascii="宋体" w:hAnsi="宋体"/>
          <w:color w:val="auto"/>
          <w:szCs w:val="24"/>
          <w:highlight w:val="none"/>
        </w:rPr>
        <w:t>的证明资料应附</w:t>
      </w:r>
      <w:r>
        <w:rPr>
          <w:rFonts w:hint="eastAsia"/>
          <w:color w:val="auto"/>
          <w:szCs w:val="24"/>
          <w:highlight w:val="none"/>
        </w:rPr>
        <w:t>颁奖机构颁发的表彰证书或表彰文件</w:t>
      </w:r>
      <w:r>
        <w:rPr>
          <w:rFonts w:hint="eastAsia" w:ascii="宋体" w:hAnsi="宋体"/>
          <w:color w:val="auto"/>
          <w:szCs w:val="21"/>
          <w:highlight w:val="none"/>
        </w:rPr>
        <w:t>的</w:t>
      </w:r>
      <w:r>
        <w:rPr>
          <w:rFonts w:hint="eastAsia" w:ascii="宋体" w:hAnsi="宋体"/>
          <w:color w:val="auto"/>
          <w:szCs w:val="24"/>
          <w:highlight w:val="none"/>
        </w:rPr>
        <w:t>复印件</w:t>
      </w:r>
      <w:r>
        <w:rPr>
          <w:rFonts w:hint="eastAsia"/>
          <w:color w:val="auto"/>
          <w:szCs w:val="24"/>
          <w:highlight w:val="none"/>
        </w:rPr>
        <w:t>。</w:t>
      </w:r>
    </w:p>
    <w:p>
      <w:pPr>
        <w:keepNext/>
        <w:keepLines/>
        <w:spacing w:before="120" w:beforeLines="50"/>
        <w:jc w:val="center"/>
        <w:outlineLvl w:val="2"/>
        <w:rPr>
          <w:rFonts w:hint="eastAsia" w:ascii="黑体" w:hAnsi="黑体" w:eastAsia="黑体"/>
          <w:color w:val="auto"/>
          <w:sz w:val="24"/>
          <w:szCs w:val="24"/>
          <w:highlight w:val="none"/>
        </w:rPr>
      </w:pPr>
      <w:r>
        <w:rPr>
          <w:rFonts w:ascii="黑体" w:hAnsi="黑体" w:eastAsia="黑体"/>
          <w:color w:val="auto"/>
          <w:sz w:val="24"/>
          <w:szCs w:val="24"/>
          <w:highlight w:val="none"/>
        </w:rPr>
        <w:br w:type="page"/>
      </w:r>
      <w:bookmarkStart w:id="839" w:name="_Toc1646790421"/>
      <w:bookmarkStart w:id="840" w:name="_Toc313446781"/>
      <w:bookmarkStart w:id="841" w:name="_Toc1664523925"/>
      <w:bookmarkStart w:id="842" w:name="_Toc506611982"/>
      <w:r>
        <w:rPr>
          <w:rFonts w:hint="eastAsia" w:ascii="黑体" w:hAnsi="黑体" w:eastAsia="黑体"/>
          <w:color w:val="auto"/>
          <w:sz w:val="24"/>
          <w:szCs w:val="24"/>
          <w:highlight w:val="none"/>
          <w:lang w:val="en-US" w:eastAsia="zh-CN"/>
        </w:rPr>
        <w:t>6</w:t>
      </w:r>
      <w:r>
        <w:rPr>
          <w:rFonts w:ascii="黑体" w:hAnsi="黑体" w:eastAsia="黑体"/>
          <w:color w:val="auto"/>
          <w:sz w:val="24"/>
          <w:szCs w:val="24"/>
          <w:highlight w:val="none"/>
        </w:rPr>
        <w:t xml:space="preserve">-6 </w:t>
      </w:r>
      <w:r>
        <w:rPr>
          <w:rFonts w:hint="eastAsia" w:ascii="黑体" w:hAnsi="黑体" w:eastAsia="黑体"/>
          <w:color w:val="auto"/>
          <w:sz w:val="24"/>
          <w:szCs w:val="24"/>
          <w:highlight w:val="none"/>
        </w:rPr>
        <w:t>设计项目负责人简历表</w:t>
      </w:r>
      <w:bookmarkEnd w:id="839"/>
      <w:bookmarkEnd w:id="840"/>
      <w:bookmarkEnd w:id="841"/>
      <w:bookmarkEnd w:id="842"/>
    </w:p>
    <w:p>
      <w:pPr>
        <w:spacing w:line="300" w:lineRule="auto"/>
        <w:rPr>
          <w:rFonts w:hint="eastAsia"/>
          <w:color w:val="auto"/>
          <w:szCs w:val="24"/>
          <w:highlight w:val="none"/>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6"/>
        <w:gridCol w:w="553"/>
        <w:gridCol w:w="325"/>
        <w:gridCol w:w="1090"/>
        <w:gridCol w:w="1222"/>
        <w:gridCol w:w="479"/>
        <w:gridCol w:w="153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姓  名</w:t>
            </w:r>
          </w:p>
        </w:tc>
        <w:tc>
          <w:tcPr>
            <w:tcW w:w="984" w:type="dxa"/>
            <w:gridSpan w:val="3"/>
            <w:noWrap w:val="0"/>
            <w:vAlign w:val="center"/>
          </w:tcPr>
          <w:p>
            <w:pPr>
              <w:spacing w:line="300" w:lineRule="auto"/>
              <w:jc w:val="center"/>
              <w:rPr>
                <w:rFonts w:hint="eastAsia" w:ascii="宋体" w:hAnsi="宋体"/>
                <w:color w:val="auto"/>
                <w:szCs w:val="21"/>
                <w:highlight w:val="none"/>
              </w:rPr>
            </w:pPr>
          </w:p>
        </w:tc>
        <w:tc>
          <w:tcPr>
            <w:tcW w:w="1090"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年  龄</w:t>
            </w:r>
          </w:p>
        </w:tc>
        <w:tc>
          <w:tcPr>
            <w:tcW w:w="1222" w:type="dxa"/>
            <w:noWrap w:val="0"/>
            <w:vAlign w:val="center"/>
          </w:tcPr>
          <w:p>
            <w:pPr>
              <w:spacing w:line="300" w:lineRule="auto"/>
              <w:jc w:val="center"/>
              <w:rPr>
                <w:rFonts w:hint="eastAsia" w:ascii="宋体" w:hAnsi="宋体"/>
                <w:color w:val="auto"/>
                <w:szCs w:val="21"/>
                <w:highlight w:val="none"/>
              </w:rPr>
            </w:pP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学历</w:t>
            </w:r>
          </w:p>
        </w:tc>
        <w:tc>
          <w:tcPr>
            <w:tcW w:w="2051"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职  称</w:t>
            </w:r>
          </w:p>
        </w:tc>
        <w:tc>
          <w:tcPr>
            <w:tcW w:w="3296" w:type="dxa"/>
            <w:gridSpan w:val="5"/>
            <w:noWrap w:val="0"/>
            <w:vAlign w:val="center"/>
          </w:tcPr>
          <w:p>
            <w:pPr>
              <w:spacing w:line="300" w:lineRule="auto"/>
              <w:jc w:val="center"/>
              <w:rPr>
                <w:rFonts w:hint="eastAsia" w:ascii="宋体" w:hAnsi="宋体"/>
                <w:color w:val="auto"/>
                <w:szCs w:val="21"/>
                <w:highlight w:val="none"/>
              </w:rPr>
            </w:pP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05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设计项目负责人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注册执业资格等级</w:t>
            </w:r>
          </w:p>
        </w:tc>
        <w:tc>
          <w:tcPr>
            <w:tcW w:w="1222"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专业</w:t>
            </w:r>
          </w:p>
        </w:tc>
        <w:tc>
          <w:tcPr>
            <w:tcW w:w="2051"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55" w:type="dxa"/>
            <w:gridSpan w:val="2"/>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毕业学校</w:t>
            </w:r>
          </w:p>
        </w:tc>
        <w:tc>
          <w:tcPr>
            <w:tcW w:w="7259" w:type="dxa"/>
            <w:gridSpan w:val="7"/>
            <w:noWrap w:val="0"/>
            <w:vAlign w:val="center"/>
          </w:tcPr>
          <w:p>
            <w:pPr>
              <w:spacing w:line="300" w:lineRule="auto"/>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9"/>
            <w:noWrap w:val="0"/>
            <w:vAlign w:val="center"/>
          </w:tcPr>
          <w:p>
            <w:pPr>
              <w:spacing w:line="300" w:lineRule="auto"/>
              <w:jc w:val="center"/>
              <w:rPr>
                <w:rFonts w:hint="eastAsia"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时  间</w:t>
            </w:r>
          </w:p>
        </w:tc>
        <w:tc>
          <w:tcPr>
            <w:tcW w:w="3116" w:type="dxa"/>
            <w:gridSpan w:val="4"/>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担任过类似项目设计负责人的项目名称</w:t>
            </w:r>
          </w:p>
        </w:tc>
        <w:tc>
          <w:tcPr>
            <w:tcW w:w="3590"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414" w:type="dxa"/>
            <w:gridSpan w:val="9"/>
            <w:noWrap w:val="0"/>
            <w:vAlign w:val="center"/>
          </w:tcPr>
          <w:p>
            <w:pPr>
              <w:spacing w:line="300" w:lineRule="auto"/>
              <w:jc w:val="center"/>
              <w:rPr>
                <w:rFonts w:hint="eastAsia" w:ascii="宋体" w:hAnsi="宋体"/>
                <w:color w:val="auto"/>
                <w:szCs w:val="21"/>
                <w:highlight w:val="none"/>
              </w:rPr>
            </w:pPr>
            <w:r>
              <w:rPr>
                <w:rFonts w:ascii="宋体" w:hAnsi="宋体"/>
                <w:color w:val="auto"/>
                <w:szCs w:val="21"/>
                <w:highlight w:val="none"/>
              </w:rPr>
              <w:t>近年</w:t>
            </w:r>
            <w:r>
              <w:rPr>
                <w:rFonts w:hint="eastAsia" w:ascii="宋体" w:hAnsi="宋体"/>
                <w:color w:val="auto"/>
                <w:szCs w:val="21"/>
                <w:highlight w:val="none"/>
              </w:rPr>
              <w:t>获得的表彰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r>
              <w:rPr>
                <w:rFonts w:hint="eastAsia"/>
                <w:color w:val="auto"/>
                <w:szCs w:val="21"/>
                <w:highlight w:val="none"/>
              </w:rPr>
              <w:t>获奖日期</w:t>
            </w:r>
          </w:p>
        </w:tc>
        <w:tc>
          <w:tcPr>
            <w:tcW w:w="3116" w:type="dxa"/>
            <w:gridSpan w:val="4"/>
            <w:noWrap w:val="0"/>
            <w:vAlign w:val="center"/>
          </w:tcPr>
          <w:p>
            <w:pPr>
              <w:spacing w:line="300" w:lineRule="auto"/>
              <w:jc w:val="center"/>
              <w:rPr>
                <w:rFonts w:hint="eastAsia"/>
                <w:color w:val="auto"/>
                <w:szCs w:val="21"/>
                <w:highlight w:val="none"/>
              </w:rPr>
            </w:pPr>
            <w:r>
              <w:rPr>
                <w:rFonts w:hint="eastAsia"/>
                <w:color w:val="auto"/>
                <w:szCs w:val="21"/>
                <w:highlight w:val="none"/>
              </w:rPr>
              <w:t>颁奖单位</w:t>
            </w:r>
          </w:p>
        </w:tc>
        <w:tc>
          <w:tcPr>
            <w:tcW w:w="3590" w:type="dxa"/>
            <w:gridSpan w:val="2"/>
            <w:noWrap w:val="0"/>
            <w:vAlign w:val="center"/>
          </w:tcPr>
          <w:p>
            <w:pPr>
              <w:spacing w:line="300" w:lineRule="auto"/>
              <w:jc w:val="center"/>
              <w:rPr>
                <w:rFonts w:hint="eastAsia"/>
                <w:color w:val="auto"/>
                <w:szCs w:val="21"/>
                <w:highlight w:val="none"/>
              </w:rPr>
            </w:pPr>
            <w:r>
              <w:rPr>
                <w:rFonts w:hint="eastAsia"/>
                <w:color w:val="auto"/>
                <w:szCs w:val="21"/>
                <w:highlight w:val="none"/>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bl>
    <w:p>
      <w:pPr>
        <w:spacing w:line="420" w:lineRule="exact"/>
        <w:ind w:left="840" w:hanging="840" w:hangingChars="400"/>
        <w:rPr>
          <w:rFonts w:hint="eastAsia" w:ascii="宋体" w:hAnsi="宋体"/>
          <w:color w:val="auto"/>
          <w:szCs w:val="24"/>
          <w:highlight w:val="none"/>
        </w:rPr>
      </w:pPr>
      <w:r>
        <w:rPr>
          <w:rFonts w:hint="eastAsia" w:ascii="宋体" w:hAnsi="宋体"/>
          <w:color w:val="auto"/>
          <w:szCs w:val="24"/>
          <w:highlight w:val="none"/>
        </w:rPr>
        <w:t>备注：</w:t>
      </w:r>
      <w:r>
        <w:rPr>
          <w:rFonts w:hint="eastAsia"/>
          <w:color w:val="auto"/>
          <w:szCs w:val="24"/>
          <w:highlight w:val="none"/>
        </w:rPr>
        <w:t>1</w:t>
      </w:r>
      <w:r>
        <w:rPr>
          <w:rFonts w:hint="eastAsia" w:ascii="宋体" w:hAnsi="宋体"/>
          <w:color w:val="auto"/>
          <w:szCs w:val="24"/>
          <w:highlight w:val="none"/>
        </w:rPr>
        <w:t>.设计项目负责人的证明资料按下列顺序附后，资格证书</w:t>
      </w:r>
      <w:r>
        <w:rPr>
          <w:rFonts w:hint="eastAsia" w:ascii="宋体" w:hAnsi="宋体"/>
          <w:color w:val="auto"/>
          <w:szCs w:val="21"/>
          <w:highlight w:val="none"/>
        </w:rPr>
        <w:t>（如有）</w:t>
      </w:r>
      <w:r>
        <w:rPr>
          <w:rFonts w:hint="eastAsia" w:ascii="宋体" w:hAnsi="宋体"/>
          <w:color w:val="auto"/>
          <w:szCs w:val="24"/>
          <w:highlight w:val="none"/>
        </w:rPr>
        <w:t>、注册证书、职称证、学历证复印件。</w:t>
      </w:r>
    </w:p>
    <w:p>
      <w:pPr>
        <w:spacing w:line="420" w:lineRule="exact"/>
        <w:ind w:left="840" w:leftChars="300" w:hanging="210" w:hangingChars="100"/>
        <w:rPr>
          <w:rFonts w:hint="eastAsia" w:ascii="宋体" w:hAnsi="宋体"/>
          <w:color w:val="auto"/>
          <w:szCs w:val="21"/>
          <w:highlight w:val="none"/>
        </w:rPr>
      </w:pPr>
      <w:r>
        <w:rPr>
          <w:rFonts w:hint="eastAsia"/>
          <w:color w:val="auto"/>
          <w:szCs w:val="24"/>
          <w:highlight w:val="none"/>
        </w:rPr>
        <w:t>2</w:t>
      </w:r>
      <w:r>
        <w:rPr>
          <w:rFonts w:hint="eastAsia" w:ascii="宋体" w:hAnsi="宋体"/>
          <w:color w:val="auto"/>
          <w:szCs w:val="21"/>
          <w:highlight w:val="none"/>
        </w:rPr>
        <w:t>.</w:t>
      </w:r>
      <w:r>
        <w:rPr>
          <w:rFonts w:hint="eastAsia" w:ascii="宋体" w:hAnsi="宋体"/>
          <w:color w:val="auto"/>
          <w:szCs w:val="24"/>
          <w:highlight w:val="none"/>
        </w:rPr>
        <w:t>类似项目的证明资料见申请人须知前附表第</w:t>
      </w:r>
      <w:r>
        <w:rPr>
          <w:rFonts w:hint="eastAsia" w:ascii="宋体" w:hAnsi="宋体"/>
          <w:color w:val="auto"/>
          <w:szCs w:val="24"/>
          <w:highlight w:val="none"/>
          <w:lang w:val="en-US" w:eastAsia="zh-CN"/>
        </w:rPr>
        <w:t>3.2.3</w:t>
      </w:r>
      <w:r>
        <w:rPr>
          <w:rFonts w:hint="eastAsia" w:ascii="宋体" w:hAnsi="宋体"/>
          <w:color w:val="auto"/>
          <w:szCs w:val="24"/>
          <w:highlight w:val="none"/>
        </w:rPr>
        <w:t>项。</w:t>
      </w:r>
    </w:p>
    <w:p>
      <w:pPr>
        <w:spacing w:line="420" w:lineRule="exact"/>
        <w:ind w:left="841" w:leftChars="300" w:hanging="211" w:hangingChars="100"/>
        <w:rPr>
          <w:rFonts w:hint="eastAsia" w:ascii="宋体" w:hAnsi="宋体"/>
          <w:color w:val="auto"/>
          <w:szCs w:val="24"/>
          <w:highlight w:val="none"/>
        </w:rPr>
      </w:pPr>
      <w:r>
        <w:rPr>
          <w:rFonts w:ascii="宋体" w:hAnsi="宋体"/>
          <w:b/>
          <w:bCs/>
          <w:color w:val="auto"/>
          <w:szCs w:val="21"/>
          <w:highlight w:val="none"/>
        </w:rPr>
        <w:t>3</w:t>
      </w:r>
      <w:r>
        <w:rPr>
          <w:rFonts w:hint="eastAsia" w:ascii="宋体" w:hAnsi="宋体"/>
          <w:b/>
          <w:bCs/>
          <w:color w:val="auto"/>
          <w:szCs w:val="21"/>
          <w:highlight w:val="none"/>
        </w:rPr>
        <w:t>.</w:t>
      </w:r>
      <w:r>
        <w:rPr>
          <w:rFonts w:hint="eastAsia" w:ascii="宋体" w:hAnsi="宋体"/>
          <w:color w:val="auto"/>
          <w:szCs w:val="21"/>
          <w:highlight w:val="none"/>
        </w:rPr>
        <w:t>设计项目负责人表彰</w:t>
      </w:r>
      <w:r>
        <w:rPr>
          <w:rFonts w:hint="eastAsia" w:ascii="宋体" w:hAnsi="宋体"/>
          <w:color w:val="auto"/>
          <w:szCs w:val="24"/>
          <w:highlight w:val="none"/>
        </w:rPr>
        <w:t>的证明资料应附</w:t>
      </w:r>
      <w:r>
        <w:rPr>
          <w:rFonts w:hint="eastAsia"/>
          <w:color w:val="auto"/>
          <w:szCs w:val="24"/>
          <w:highlight w:val="none"/>
        </w:rPr>
        <w:t>颁奖机构颁发的表彰证书或表彰文件</w:t>
      </w:r>
      <w:r>
        <w:rPr>
          <w:rFonts w:hint="eastAsia" w:ascii="宋体" w:hAnsi="宋体"/>
          <w:color w:val="auto"/>
          <w:szCs w:val="21"/>
          <w:highlight w:val="none"/>
        </w:rPr>
        <w:t>的</w:t>
      </w:r>
      <w:r>
        <w:rPr>
          <w:rFonts w:hint="eastAsia" w:ascii="宋体" w:hAnsi="宋体"/>
          <w:color w:val="auto"/>
          <w:szCs w:val="24"/>
          <w:highlight w:val="none"/>
        </w:rPr>
        <w:t>复印件</w:t>
      </w:r>
      <w:r>
        <w:rPr>
          <w:rFonts w:hint="eastAsia"/>
          <w:color w:val="auto"/>
          <w:szCs w:val="24"/>
          <w:highlight w:val="none"/>
        </w:rPr>
        <w:t>。</w:t>
      </w:r>
    </w:p>
    <w:p>
      <w:pPr>
        <w:spacing w:line="420" w:lineRule="exact"/>
        <w:ind w:left="840" w:leftChars="300" w:hanging="210" w:hangingChars="100"/>
        <w:rPr>
          <w:rFonts w:hint="eastAsia"/>
          <w:color w:val="auto"/>
          <w:szCs w:val="21"/>
          <w:highlight w:val="none"/>
        </w:rPr>
      </w:pPr>
    </w:p>
    <w:p>
      <w:pPr>
        <w:keepNext/>
        <w:keepLines/>
        <w:spacing w:before="120" w:beforeLines="50"/>
        <w:jc w:val="center"/>
        <w:outlineLvl w:val="2"/>
        <w:rPr>
          <w:rFonts w:hint="eastAsia" w:ascii="黑体" w:hAnsi="黑体" w:eastAsia="黑体"/>
          <w:color w:val="auto"/>
          <w:sz w:val="24"/>
          <w:szCs w:val="24"/>
          <w:highlight w:val="none"/>
        </w:rPr>
      </w:pPr>
      <w:r>
        <w:rPr>
          <w:rFonts w:ascii="黑体" w:hAnsi="黑体" w:eastAsia="黑体"/>
          <w:color w:val="auto"/>
          <w:sz w:val="24"/>
          <w:szCs w:val="24"/>
          <w:highlight w:val="none"/>
        </w:rPr>
        <w:br w:type="page"/>
      </w:r>
      <w:bookmarkStart w:id="843" w:name="_Toc1754886405"/>
      <w:bookmarkStart w:id="844" w:name="_Toc390717813"/>
      <w:bookmarkStart w:id="845" w:name="_Toc1887702248"/>
      <w:bookmarkStart w:id="846" w:name="_Toc1373587631"/>
      <w:r>
        <w:rPr>
          <w:rFonts w:hint="eastAsia" w:ascii="黑体" w:hAnsi="黑体" w:eastAsia="黑体"/>
          <w:color w:val="auto"/>
          <w:sz w:val="24"/>
          <w:szCs w:val="24"/>
          <w:highlight w:val="none"/>
          <w:lang w:val="en-US" w:eastAsia="zh-CN"/>
        </w:rPr>
        <w:t>6</w:t>
      </w:r>
      <w:r>
        <w:rPr>
          <w:rFonts w:ascii="黑体" w:hAnsi="黑体" w:eastAsia="黑体"/>
          <w:color w:val="auto"/>
          <w:sz w:val="24"/>
          <w:szCs w:val="24"/>
          <w:highlight w:val="none"/>
        </w:rPr>
        <w:t xml:space="preserve">-7 </w:t>
      </w:r>
      <w:r>
        <w:rPr>
          <w:rFonts w:hint="eastAsia" w:ascii="黑体" w:hAnsi="黑体" w:eastAsia="黑体"/>
          <w:color w:val="auto"/>
          <w:sz w:val="24"/>
          <w:szCs w:val="24"/>
          <w:highlight w:val="none"/>
        </w:rPr>
        <w:t>施工项目负责人简历表</w:t>
      </w:r>
      <w:bookmarkEnd w:id="843"/>
      <w:bookmarkEnd w:id="844"/>
      <w:bookmarkEnd w:id="845"/>
      <w:bookmarkEnd w:id="846"/>
    </w:p>
    <w:p>
      <w:pPr>
        <w:spacing w:line="300" w:lineRule="auto"/>
        <w:rPr>
          <w:rFonts w:hint="eastAsia"/>
          <w:color w:val="auto"/>
          <w:szCs w:val="24"/>
          <w:highlight w:val="none"/>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6"/>
        <w:gridCol w:w="553"/>
        <w:gridCol w:w="325"/>
        <w:gridCol w:w="1090"/>
        <w:gridCol w:w="1222"/>
        <w:gridCol w:w="479"/>
        <w:gridCol w:w="153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姓  名</w:t>
            </w:r>
          </w:p>
        </w:tc>
        <w:tc>
          <w:tcPr>
            <w:tcW w:w="984" w:type="dxa"/>
            <w:gridSpan w:val="3"/>
            <w:noWrap w:val="0"/>
            <w:vAlign w:val="center"/>
          </w:tcPr>
          <w:p>
            <w:pPr>
              <w:spacing w:line="300" w:lineRule="auto"/>
              <w:jc w:val="center"/>
              <w:rPr>
                <w:rFonts w:hint="eastAsia" w:ascii="宋体" w:hAnsi="宋体"/>
                <w:color w:val="auto"/>
                <w:szCs w:val="21"/>
                <w:highlight w:val="none"/>
              </w:rPr>
            </w:pPr>
          </w:p>
        </w:tc>
        <w:tc>
          <w:tcPr>
            <w:tcW w:w="1090"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年  龄</w:t>
            </w:r>
          </w:p>
        </w:tc>
        <w:tc>
          <w:tcPr>
            <w:tcW w:w="1222" w:type="dxa"/>
            <w:noWrap w:val="0"/>
            <w:vAlign w:val="center"/>
          </w:tcPr>
          <w:p>
            <w:pPr>
              <w:spacing w:line="300" w:lineRule="auto"/>
              <w:jc w:val="center"/>
              <w:rPr>
                <w:rFonts w:hint="eastAsia" w:ascii="宋体" w:hAnsi="宋体"/>
                <w:color w:val="auto"/>
                <w:szCs w:val="21"/>
                <w:highlight w:val="none"/>
              </w:rPr>
            </w:pP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学历</w:t>
            </w:r>
          </w:p>
        </w:tc>
        <w:tc>
          <w:tcPr>
            <w:tcW w:w="2051"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49"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职  称</w:t>
            </w:r>
          </w:p>
        </w:tc>
        <w:tc>
          <w:tcPr>
            <w:tcW w:w="3296" w:type="dxa"/>
            <w:gridSpan w:val="5"/>
            <w:noWrap w:val="0"/>
            <w:vAlign w:val="center"/>
          </w:tcPr>
          <w:p>
            <w:pPr>
              <w:spacing w:line="300" w:lineRule="auto"/>
              <w:jc w:val="center"/>
              <w:rPr>
                <w:rFonts w:hint="eastAsia" w:ascii="宋体" w:hAnsi="宋体"/>
                <w:color w:val="auto"/>
                <w:szCs w:val="21"/>
                <w:highlight w:val="none"/>
              </w:rPr>
            </w:pP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05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123" w:type="dxa"/>
            <w:gridSpan w:val="5"/>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注册建造师执业资格等级</w:t>
            </w:r>
          </w:p>
        </w:tc>
        <w:tc>
          <w:tcPr>
            <w:tcW w:w="1222"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2018"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专业</w:t>
            </w:r>
          </w:p>
        </w:tc>
        <w:tc>
          <w:tcPr>
            <w:tcW w:w="2051"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55"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259" w:type="dxa"/>
            <w:gridSpan w:val="7"/>
            <w:noWrap w:val="0"/>
            <w:vAlign w:val="center"/>
          </w:tcPr>
          <w:p>
            <w:pPr>
              <w:spacing w:line="300" w:lineRule="auto"/>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414" w:type="dxa"/>
            <w:gridSpan w:val="9"/>
            <w:noWrap w:val="0"/>
            <w:vAlign w:val="center"/>
          </w:tcPr>
          <w:p>
            <w:pPr>
              <w:spacing w:line="300" w:lineRule="auto"/>
              <w:jc w:val="center"/>
              <w:rPr>
                <w:rFonts w:hint="eastAsia"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时  间</w:t>
            </w:r>
          </w:p>
        </w:tc>
        <w:tc>
          <w:tcPr>
            <w:tcW w:w="3116" w:type="dxa"/>
            <w:gridSpan w:val="4"/>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担任过类似项目施工负责人的项目名称</w:t>
            </w:r>
          </w:p>
        </w:tc>
        <w:tc>
          <w:tcPr>
            <w:tcW w:w="3590" w:type="dxa"/>
            <w:gridSpan w:val="2"/>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414" w:type="dxa"/>
            <w:gridSpan w:val="9"/>
            <w:noWrap w:val="0"/>
            <w:vAlign w:val="center"/>
          </w:tcPr>
          <w:p>
            <w:pPr>
              <w:spacing w:line="300" w:lineRule="auto"/>
              <w:jc w:val="center"/>
              <w:rPr>
                <w:rFonts w:hint="eastAsia" w:ascii="宋体" w:hAnsi="宋体"/>
                <w:color w:val="auto"/>
                <w:szCs w:val="21"/>
                <w:highlight w:val="none"/>
              </w:rPr>
            </w:pPr>
            <w:r>
              <w:rPr>
                <w:rFonts w:ascii="宋体" w:hAnsi="宋体"/>
                <w:color w:val="auto"/>
                <w:szCs w:val="21"/>
                <w:highlight w:val="none"/>
              </w:rPr>
              <w:t>近年</w:t>
            </w:r>
            <w:r>
              <w:rPr>
                <w:rFonts w:hint="eastAsia" w:ascii="宋体" w:hAnsi="宋体"/>
                <w:color w:val="auto"/>
                <w:szCs w:val="21"/>
                <w:highlight w:val="none"/>
              </w:rPr>
              <w:t>获得的表彰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r>
              <w:rPr>
                <w:rFonts w:hint="eastAsia"/>
                <w:color w:val="auto"/>
                <w:szCs w:val="21"/>
                <w:highlight w:val="none"/>
              </w:rPr>
              <w:t>获奖日期</w:t>
            </w:r>
          </w:p>
        </w:tc>
        <w:tc>
          <w:tcPr>
            <w:tcW w:w="3116" w:type="dxa"/>
            <w:gridSpan w:val="4"/>
            <w:noWrap w:val="0"/>
            <w:vAlign w:val="center"/>
          </w:tcPr>
          <w:p>
            <w:pPr>
              <w:spacing w:line="300" w:lineRule="auto"/>
              <w:jc w:val="center"/>
              <w:rPr>
                <w:rFonts w:hint="eastAsia"/>
                <w:color w:val="auto"/>
                <w:szCs w:val="21"/>
                <w:highlight w:val="none"/>
              </w:rPr>
            </w:pPr>
            <w:r>
              <w:rPr>
                <w:rFonts w:hint="eastAsia"/>
                <w:color w:val="auto"/>
                <w:szCs w:val="21"/>
                <w:highlight w:val="none"/>
              </w:rPr>
              <w:t>颁奖单位</w:t>
            </w:r>
          </w:p>
        </w:tc>
        <w:tc>
          <w:tcPr>
            <w:tcW w:w="3590" w:type="dxa"/>
            <w:gridSpan w:val="2"/>
            <w:noWrap w:val="0"/>
            <w:vAlign w:val="center"/>
          </w:tcPr>
          <w:p>
            <w:pPr>
              <w:spacing w:line="300" w:lineRule="auto"/>
              <w:jc w:val="center"/>
              <w:rPr>
                <w:rFonts w:hint="eastAsia"/>
                <w:color w:val="auto"/>
                <w:szCs w:val="21"/>
                <w:highlight w:val="none"/>
              </w:rPr>
            </w:pPr>
            <w:r>
              <w:rPr>
                <w:rFonts w:hint="eastAsia"/>
                <w:color w:val="auto"/>
                <w:szCs w:val="21"/>
                <w:highlight w:val="none"/>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708" w:type="dxa"/>
            <w:gridSpan w:val="3"/>
            <w:noWrap w:val="0"/>
            <w:vAlign w:val="center"/>
          </w:tcPr>
          <w:p>
            <w:pPr>
              <w:spacing w:line="300" w:lineRule="auto"/>
              <w:jc w:val="center"/>
              <w:rPr>
                <w:rFonts w:hint="eastAsia" w:ascii="宋体" w:hAnsi="宋体"/>
                <w:color w:val="auto"/>
                <w:szCs w:val="21"/>
                <w:highlight w:val="none"/>
              </w:rPr>
            </w:pPr>
          </w:p>
        </w:tc>
        <w:tc>
          <w:tcPr>
            <w:tcW w:w="3116" w:type="dxa"/>
            <w:gridSpan w:val="4"/>
            <w:noWrap w:val="0"/>
            <w:vAlign w:val="center"/>
          </w:tcPr>
          <w:p>
            <w:pPr>
              <w:spacing w:line="300" w:lineRule="auto"/>
              <w:jc w:val="center"/>
              <w:rPr>
                <w:rFonts w:hint="eastAsia" w:ascii="宋体" w:hAnsi="宋体"/>
                <w:color w:val="auto"/>
                <w:szCs w:val="21"/>
                <w:highlight w:val="none"/>
              </w:rPr>
            </w:pPr>
          </w:p>
        </w:tc>
        <w:tc>
          <w:tcPr>
            <w:tcW w:w="3590" w:type="dxa"/>
            <w:gridSpan w:val="2"/>
            <w:noWrap w:val="0"/>
            <w:vAlign w:val="center"/>
          </w:tcPr>
          <w:p>
            <w:pPr>
              <w:spacing w:line="300" w:lineRule="auto"/>
              <w:jc w:val="center"/>
              <w:rPr>
                <w:rFonts w:hint="eastAsia" w:ascii="宋体" w:hAnsi="宋体"/>
                <w:color w:val="auto"/>
                <w:szCs w:val="21"/>
                <w:highlight w:val="none"/>
              </w:rPr>
            </w:pPr>
          </w:p>
        </w:tc>
      </w:tr>
    </w:tbl>
    <w:p>
      <w:pPr>
        <w:spacing w:line="420" w:lineRule="exact"/>
        <w:ind w:left="840" w:hanging="840" w:hangingChars="400"/>
        <w:rPr>
          <w:rFonts w:hint="eastAsia" w:ascii="宋体" w:hAnsi="宋体"/>
          <w:color w:val="auto"/>
          <w:szCs w:val="24"/>
          <w:highlight w:val="none"/>
        </w:rPr>
      </w:pPr>
      <w:r>
        <w:rPr>
          <w:rFonts w:hint="eastAsia" w:ascii="宋体" w:hAnsi="宋体"/>
          <w:color w:val="auto"/>
          <w:szCs w:val="24"/>
          <w:highlight w:val="none"/>
        </w:rPr>
        <w:t>备注：</w:t>
      </w:r>
      <w:r>
        <w:rPr>
          <w:rFonts w:hint="eastAsia"/>
          <w:color w:val="auto"/>
          <w:szCs w:val="24"/>
          <w:highlight w:val="none"/>
        </w:rPr>
        <w:t>1</w:t>
      </w:r>
      <w:r>
        <w:rPr>
          <w:rFonts w:hint="eastAsia" w:ascii="宋体" w:hAnsi="宋体"/>
          <w:color w:val="auto"/>
          <w:szCs w:val="24"/>
          <w:highlight w:val="none"/>
        </w:rPr>
        <w:t>.施工项目负责人的证明资料按下列顺序附后，建造师资格证书</w:t>
      </w:r>
      <w:r>
        <w:rPr>
          <w:rFonts w:hint="eastAsia" w:ascii="宋体" w:hAnsi="宋体"/>
          <w:color w:val="auto"/>
          <w:szCs w:val="21"/>
          <w:highlight w:val="none"/>
        </w:rPr>
        <w:t>（如有）</w:t>
      </w:r>
      <w:r>
        <w:rPr>
          <w:rFonts w:hint="eastAsia" w:ascii="宋体" w:hAnsi="宋体"/>
          <w:color w:val="auto"/>
          <w:szCs w:val="24"/>
          <w:highlight w:val="none"/>
        </w:rPr>
        <w:t>、注册证书(临时执业证书)、安全生产考核合格证书</w:t>
      </w:r>
      <w:r>
        <w:rPr>
          <w:color w:val="auto"/>
          <w:szCs w:val="24"/>
          <w:highlight w:val="none"/>
        </w:rPr>
        <w:t>（</w:t>
      </w:r>
      <w:r>
        <w:rPr>
          <w:rFonts w:hint="eastAsia"/>
          <w:color w:val="auto"/>
          <w:szCs w:val="24"/>
          <w:highlight w:val="none"/>
        </w:rPr>
        <w:t>B证</w:t>
      </w:r>
      <w:r>
        <w:rPr>
          <w:color w:val="auto"/>
          <w:szCs w:val="24"/>
          <w:highlight w:val="none"/>
        </w:rPr>
        <w:t>）</w:t>
      </w:r>
      <w:r>
        <w:rPr>
          <w:rFonts w:hint="eastAsia" w:ascii="宋体" w:hAnsi="宋体"/>
          <w:color w:val="auto"/>
          <w:szCs w:val="24"/>
          <w:highlight w:val="none"/>
        </w:rPr>
        <w:t>、职称证、学历证复印件。</w:t>
      </w:r>
    </w:p>
    <w:p>
      <w:pPr>
        <w:spacing w:line="420" w:lineRule="exact"/>
        <w:ind w:left="840" w:leftChars="300" w:hanging="210" w:hangingChars="100"/>
        <w:rPr>
          <w:rFonts w:hint="eastAsia" w:ascii="宋体" w:hAnsi="宋体"/>
          <w:color w:val="auto"/>
          <w:szCs w:val="21"/>
          <w:highlight w:val="none"/>
        </w:rPr>
      </w:pPr>
      <w:r>
        <w:rPr>
          <w:rFonts w:hint="eastAsia"/>
          <w:color w:val="auto"/>
          <w:szCs w:val="24"/>
          <w:highlight w:val="none"/>
        </w:rPr>
        <w:t>2</w:t>
      </w:r>
      <w:r>
        <w:rPr>
          <w:rFonts w:hint="eastAsia" w:ascii="宋体" w:hAnsi="宋体"/>
          <w:color w:val="auto"/>
          <w:szCs w:val="21"/>
          <w:highlight w:val="none"/>
        </w:rPr>
        <w:t>.</w:t>
      </w:r>
      <w:r>
        <w:rPr>
          <w:rFonts w:hint="eastAsia" w:ascii="宋体" w:hAnsi="宋体"/>
          <w:color w:val="auto"/>
          <w:szCs w:val="24"/>
          <w:highlight w:val="none"/>
        </w:rPr>
        <w:t>类似项目的证明资料见申请人须知前附表第3</w:t>
      </w:r>
      <w:r>
        <w:rPr>
          <w:rFonts w:hint="eastAsia" w:ascii="宋体" w:hAnsi="宋体"/>
          <w:color w:val="auto"/>
          <w:szCs w:val="24"/>
          <w:highlight w:val="none"/>
          <w:lang w:val="en-US" w:eastAsia="zh-CN"/>
        </w:rPr>
        <w:t>.2.3</w:t>
      </w:r>
      <w:r>
        <w:rPr>
          <w:rFonts w:hint="eastAsia" w:ascii="宋体" w:hAnsi="宋体"/>
          <w:color w:val="auto"/>
          <w:szCs w:val="24"/>
          <w:highlight w:val="none"/>
        </w:rPr>
        <w:t>项。</w:t>
      </w:r>
    </w:p>
    <w:p>
      <w:pPr>
        <w:spacing w:line="420" w:lineRule="exact"/>
        <w:ind w:left="841" w:leftChars="300" w:hanging="211" w:hangingChars="100"/>
        <w:rPr>
          <w:rFonts w:hint="eastAsia"/>
          <w:color w:val="auto"/>
          <w:szCs w:val="24"/>
          <w:highlight w:val="none"/>
        </w:rPr>
      </w:pPr>
      <w:r>
        <w:rPr>
          <w:rFonts w:ascii="宋体" w:hAnsi="宋体"/>
          <w:b/>
          <w:bCs/>
          <w:color w:val="auto"/>
          <w:szCs w:val="21"/>
          <w:highlight w:val="none"/>
        </w:rPr>
        <w:t>3</w:t>
      </w:r>
      <w:r>
        <w:rPr>
          <w:rFonts w:hint="eastAsia" w:ascii="宋体" w:hAnsi="宋体"/>
          <w:b/>
          <w:bCs/>
          <w:color w:val="auto"/>
          <w:szCs w:val="21"/>
          <w:highlight w:val="none"/>
        </w:rPr>
        <w:t>.</w:t>
      </w:r>
      <w:r>
        <w:rPr>
          <w:rFonts w:hint="eastAsia" w:ascii="宋体" w:hAnsi="宋体"/>
          <w:color w:val="auto"/>
          <w:szCs w:val="21"/>
          <w:highlight w:val="none"/>
        </w:rPr>
        <w:t>施工项目负责人表彰</w:t>
      </w:r>
      <w:r>
        <w:rPr>
          <w:rFonts w:hint="eastAsia" w:ascii="宋体" w:hAnsi="宋体"/>
          <w:color w:val="auto"/>
          <w:szCs w:val="24"/>
          <w:highlight w:val="none"/>
        </w:rPr>
        <w:t>的证明资料应附</w:t>
      </w:r>
      <w:r>
        <w:rPr>
          <w:rFonts w:hint="eastAsia"/>
          <w:color w:val="auto"/>
          <w:szCs w:val="24"/>
          <w:highlight w:val="none"/>
        </w:rPr>
        <w:t>颁奖机构颁发的表彰证书或表彰文件</w:t>
      </w:r>
      <w:r>
        <w:rPr>
          <w:rFonts w:hint="eastAsia" w:ascii="宋体" w:hAnsi="宋体"/>
          <w:color w:val="auto"/>
          <w:szCs w:val="21"/>
          <w:highlight w:val="none"/>
        </w:rPr>
        <w:t>的</w:t>
      </w:r>
      <w:r>
        <w:rPr>
          <w:rFonts w:hint="eastAsia" w:ascii="宋体" w:hAnsi="宋体"/>
          <w:color w:val="auto"/>
          <w:szCs w:val="24"/>
          <w:highlight w:val="none"/>
        </w:rPr>
        <w:t>复印件</w:t>
      </w:r>
      <w:r>
        <w:rPr>
          <w:rFonts w:hint="eastAsia"/>
          <w:color w:val="auto"/>
          <w:szCs w:val="24"/>
          <w:highlight w:val="none"/>
        </w:rPr>
        <w:t>。</w:t>
      </w:r>
    </w:p>
    <w:p>
      <w:pPr>
        <w:spacing w:line="420" w:lineRule="exact"/>
        <w:ind w:left="525" w:leftChars="250" w:firstLine="105" w:firstLineChars="50"/>
        <w:rPr>
          <w:rFonts w:hint="eastAsia"/>
          <w:color w:val="auto"/>
          <w:szCs w:val="24"/>
          <w:highlight w:val="none"/>
        </w:rPr>
      </w:pPr>
    </w:p>
    <w:p>
      <w:pPr>
        <w:keepNext/>
        <w:keepLines/>
        <w:spacing w:before="120" w:beforeLines="50"/>
        <w:jc w:val="center"/>
        <w:outlineLvl w:val="2"/>
        <w:rPr>
          <w:rFonts w:hint="eastAsia" w:ascii="黑体" w:hAnsi="黑体" w:eastAsia="黑体"/>
          <w:color w:val="auto"/>
          <w:sz w:val="24"/>
          <w:szCs w:val="24"/>
          <w:highlight w:val="none"/>
        </w:rPr>
      </w:pPr>
      <w:r>
        <w:rPr>
          <w:rFonts w:ascii="黑体" w:hAnsi="黑体" w:eastAsia="黑体"/>
          <w:color w:val="auto"/>
          <w:sz w:val="24"/>
          <w:szCs w:val="24"/>
          <w:highlight w:val="none"/>
        </w:rPr>
        <w:br w:type="page"/>
      </w:r>
      <w:bookmarkStart w:id="847" w:name="_Toc1937357645"/>
      <w:bookmarkStart w:id="848" w:name="_Toc613706016"/>
      <w:bookmarkStart w:id="849" w:name="_Toc1749598880"/>
      <w:bookmarkStart w:id="850" w:name="_Toc1808666799"/>
      <w:r>
        <w:rPr>
          <w:rFonts w:hint="eastAsia" w:ascii="黑体" w:hAnsi="黑体" w:eastAsia="黑体"/>
          <w:color w:val="auto"/>
          <w:sz w:val="24"/>
          <w:szCs w:val="24"/>
          <w:highlight w:val="none"/>
          <w:lang w:val="en-US" w:eastAsia="zh-CN"/>
        </w:rPr>
        <w:t>6</w:t>
      </w:r>
      <w:r>
        <w:rPr>
          <w:rFonts w:ascii="黑体" w:hAnsi="黑体" w:eastAsia="黑体"/>
          <w:color w:val="auto"/>
          <w:sz w:val="24"/>
          <w:szCs w:val="24"/>
          <w:highlight w:val="none"/>
        </w:rPr>
        <w:t xml:space="preserve">-8 </w:t>
      </w:r>
      <w:r>
        <w:rPr>
          <w:rFonts w:hint="eastAsia" w:ascii="黑体" w:hAnsi="黑体" w:eastAsia="黑体"/>
          <w:color w:val="auto"/>
          <w:sz w:val="24"/>
          <w:szCs w:val="24"/>
          <w:highlight w:val="none"/>
        </w:rPr>
        <w:t>其他主要项目管理人员简历表</w:t>
      </w:r>
      <w:bookmarkEnd w:id="847"/>
      <w:bookmarkEnd w:id="848"/>
      <w:bookmarkEnd w:id="849"/>
      <w:bookmarkEnd w:id="850"/>
    </w:p>
    <w:p>
      <w:pPr>
        <w:spacing w:line="400" w:lineRule="exact"/>
        <w:jc w:val="both"/>
        <w:rPr>
          <w:rFonts w:hint="eastAsia" w:ascii="黑体" w:eastAsia="黑体"/>
          <w:b/>
          <w:color w:val="auto"/>
          <w:sz w:val="28"/>
          <w:szCs w:val="24"/>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pPr>
              <w:spacing w:line="640" w:lineRule="exact"/>
              <w:rPr>
                <w:rFonts w:hint="eastAsia" w:ascii="宋体" w:hAnsi="宋体"/>
                <w:color w:val="auto"/>
                <w:szCs w:val="21"/>
                <w:highlight w:val="none"/>
              </w:rPr>
            </w:pPr>
            <w:r>
              <w:rPr>
                <w:rFonts w:hint="eastAsia" w:ascii="宋体" w:hAnsi="宋体"/>
                <w:color w:val="auto"/>
                <w:szCs w:val="21"/>
                <w:highlight w:val="none"/>
              </w:rPr>
              <w:t>岗位名称</w:t>
            </w:r>
          </w:p>
        </w:tc>
        <w:tc>
          <w:tcPr>
            <w:tcW w:w="7560" w:type="dxa"/>
            <w:gridSpan w:val="3"/>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姓    名</w:t>
            </w:r>
          </w:p>
        </w:tc>
        <w:tc>
          <w:tcPr>
            <w:tcW w:w="2880" w:type="dxa"/>
            <w:noWrap w:val="0"/>
            <w:vAlign w:val="center"/>
          </w:tcPr>
          <w:p>
            <w:pPr>
              <w:jc w:val="center"/>
              <w:rPr>
                <w:rFonts w:hint="eastAsia" w:ascii="宋体" w:hAnsi="宋体"/>
                <w:color w:val="auto"/>
                <w:szCs w:val="21"/>
                <w:highlight w:val="none"/>
              </w:rPr>
            </w:pPr>
          </w:p>
        </w:tc>
        <w:tc>
          <w:tcPr>
            <w:tcW w:w="180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年    龄</w:t>
            </w:r>
          </w:p>
        </w:tc>
        <w:tc>
          <w:tcPr>
            <w:tcW w:w="288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性    别</w:t>
            </w:r>
          </w:p>
        </w:tc>
        <w:tc>
          <w:tcPr>
            <w:tcW w:w="2880" w:type="dxa"/>
            <w:noWrap w:val="0"/>
            <w:vAlign w:val="center"/>
          </w:tcPr>
          <w:p>
            <w:pPr>
              <w:jc w:val="center"/>
              <w:rPr>
                <w:rFonts w:hint="eastAsia" w:ascii="宋体" w:hAnsi="宋体"/>
                <w:color w:val="auto"/>
                <w:szCs w:val="21"/>
                <w:highlight w:val="none"/>
              </w:rPr>
            </w:pPr>
          </w:p>
        </w:tc>
        <w:tc>
          <w:tcPr>
            <w:tcW w:w="180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毕业学校</w:t>
            </w:r>
          </w:p>
        </w:tc>
        <w:tc>
          <w:tcPr>
            <w:tcW w:w="288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学历和专业</w:t>
            </w:r>
          </w:p>
        </w:tc>
        <w:tc>
          <w:tcPr>
            <w:tcW w:w="2880" w:type="dxa"/>
            <w:noWrap w:val="0"/>
            <w:vAlign w:val="center"/>
          </w:tcPr>
          <w:p>
            <w:pPr>
              <w:jc w:val="center"/>
              <w:rPr>
                <w:rFonts w:hint="eastAsia" w:ascii="宋体" w:hAnsi="宋体"/>
                <w:color w:val="auto"/>
                <w:szCs w:val="21"/>
                <w:highlight w:val="none"/>
              </w:rPr>
            </w:pPr>
          </w:p>
        </w:tc>
        <w:tc>
          <w:tcPr>
            <w:tcW w:w="180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毕业时间</w:t>
            </w:r>
          </w:p>
        </w:tc>
        <w:tc>
          <w:tcPr>
            <w:tcW w:w="288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执业/岗位资格</w:t>
            </w:r>
          </w:p>
        </w:tc>
        <w:tc>
          <w:tcPr>
            <w:tcW w:w="2880" w:type="dxa"/>
            <w:noWrap w:val="0"/>
            <w:vAlign w:val="center"/>
          </w:tcPr>
          <w:p>
            <w:pPr>
              <w:jc w:val="center"/>
              <w:rPr>
                <w:rFonts w:hint="eastAsia" w:ascii="宋体" w:hAnsi="宋体"/>
                <w:color w:val="auto"/>
                <w:szCs w:val="21"/>
                <w:highlight w:val="none"/>
              </w:rPr>
            </w:pPr>
          </w:p>
        </w:tc>
        <w:tc>
          <w:tcPr>
            <w:tcW w:w="180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专业职称</w:t>
            </w:r>
          </w:p>
        </w:tc>
        <w:tc>
          <w:tcPr>
            <w:tcW w:w="288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执业/岗位</w:t>
            </w:r>
          </w:p>
          <w:p>
            <w:pPr>
              <w:rPr>
                <w:rFonts w:hint="eastAsia" w:ascii="宋体" w:hAnsi="宋体"/>
                <w:color w:val="auto"/>
                <w:szCs w:val="21"/>
                <w:highlight w:val="none"/>
              </w:rPr>
            </w:pPr>
            <w:r>
              <w:rPr>
                <w:rFonts w:hint="eastAsia" w:ascii="宋体" w:hAnsi="宋体"/>
                <w:color w:val="auto"/>
                <w:szCs w:val="21"/>
                <w:highlight w:val="none"/>
              </w:rPr>
              <w:t>证书编号</w:t>
            </w:r>
          </w:p>
        </w:tc>
        <w:tc>
          <w:tcPr>
            <w:tcW w:w="2880" w:type="dxa"/>
            <w:noWrap w:val="0"/>
            <w:vAlign w:val="center"/>
          </w:tcPr>
          <w:p>
            <w:pPr>
              <w:jc w:val="center"/>
              <w:rPr>
                <w:rFonts w:hint="eastAsia" w:ascii="宋体" w:hAnsi="宋体"/>
                <w:color w:val="auto"/>
                <w:szCs w:val="21"/>
                <w:highlight w:val="none"/>
              </w:rPr>
            </w:pPr>
          </w:p>
        </w:tc>
        <w:tc>
          <w:tcPr>
            <w:tcW w:w="180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专业工作年限</w:t>
            </w:r>
          </w:p>
        </w:tc>
        <w:tc>
          <w:tcPr>
            <w:tcW w:w="2880" w:type="dxa"/>
            <w:noWrap w:val="0"/>
            <w:vAlign w:val="center"/>
          </w:tcPr>
          <w:p>
            <w:pPr>
              <w:jc w:val="center"/>
              <w:rPr>
                <w:rFonts w:hint="eastAsia" w:ascii="宋体" w:hAnsi="宋体"/>
                <w:color w:val="auto"/>
                <w:szCs w:val="21"/>
                <w:highlight w:val="none"/>
              </w:rPr>
            </w:pPr>
          </w:p>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noWrap w:val="0"/>
            <w:vAlign w:val="top"/>
          </w:tcPr>
          <w:p>
            <w:pPr>
              <w:jc w:val="left"/>
              <w:rPr>
                <w:rFonts w:hint="eastAsia" w:ascii="宋体" w:hAnsi="宋体"/>
                <w:color w:val="auto"/>
                <w:szCs w:val="21"/>
                <w:highlight w:val="none"/>
              </w:rPr>
            </w:pPr>
          </w:p>
          <w:p>
            <w:pPr>
              <w:jc w:val="left"/>
              <w:rPr>
                <w:rFonts w:hint="eastAsia" w:ascii="宋体" w:hAnsi="宋体"/>
                <w:color w:val="auto"/>
                <w:szCs w:val="21"/>
                <w:highlight w:val="none"/>
              </w:rPr>
            </w:pPr>
          </w:p>
          <w:p>
            <w:pPr>
              <w:jc w:val="left"/>
              <w:rPr>
                <w:rFonts w:hint="eastAsia" w:ascii="宋体" w:hAnsi="宋体"/>
                <w:color w:val="auto"/>
                <w:szCs w:val="21"/>
                <w:highlight w:val="none"/>
              </w:rPr>
            </w:pP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主</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要</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工</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作</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业</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绩</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及</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担</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任</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的</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主</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要</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工</w:t>
            </w:r>
          </w:p>
          <w:p>
            <w:pPr>
              <w:ind w:firstLine="210" w:firstLineChars="100"/>
              <w:jc w:val="left"/>
              <w:rPr>
                <w:rFonts w:hint="eastAsia" w:ascii="宋体" w:hAnsi="宋体"/>
                <w:color w:val="auto"/>
                <w:szCs w:val="21"/>
                <w:highlight w:val="none"/>
              </w:rPr>
            </w:pPr>
            <w:r>
              <w:rPr>
                <w:rFonts w:hint="eastAsia" w:ascii="宋体" w:hAnsi="宋体"/>
                <w:color w:val="auto"/>
                <w:szCs w:val="21"/>
                <w:highlight w:val="none"/>
              </w:rPr>
              <w:t>作</w:t>
            </w:r>
          </w:p>
        </w:tc>
        <w:tc>
          <w:tcPr>
            <w:tcW w:w="7560" w:type="dxa"/>
            <w:gridSpan w:val="3"/>
            <w:noWrap w:val="0"/>
            <w:vAlign w:val="top"/>
          </w:tcPr>
          <w:p>
            <w:pPr>
              <w:rPr>
                <w:rFonts w:hint="eastAsia" w:ascii="宋体" w:hAnsi="宋体"/>
                <w:color w:val="auto"/>
                <w:szCs w:val="21"/>
                <w:highlight w:val="none"/>
              </w:rPr>
            </w:pPr>
          </w:p>
        </w:tc>
      </w:tr>
    </w:tbl>
    <w:p>
      <w:pPr>
        <w:spacing w:after="120" w:afterLines="50"/>
        <w:rPr>
          <w:rFonts w:hint="eastAsia" w:ascii="宋体" w:hAnsi="宋体"/>
          <w:color w:val="auto"/>
          <w:szCs w:val="24"/>
          <w:highlight w:val="none"/>
        </w:rPr>
      </w:pPr>
    </w:p>
    <w:p>
      <w:pPr>
        <w:rPr>
          <w:rFonts w:hint="eastAsia" w:ascii="宋体" w:hAnsi="宋体"/>
          <w:color w:val="auto"/>
          <w:szCs w:val="24"/>
          <w:highlight w:val="none"/>
        </w:rPr>
      </w:pPr>
    </w:p>
    <w:p>
      <w:pPr>
        <w:ind w:left="630" w:hanging="630" w:hangingChars="300"/>
        <w:rPr>
          <w:rFonts w:hint="eastAsia" w:ascii="宋体" w:hAnsi="宋体"/>
          <w:color w:val="auto"/>
          <w:szCs w:val="21"/>
          <w:highlight w:val="none"/>
        </w:rPr>
      </w:pPr>
      <w:r>
        <w:rPr>
          <w:rFonts w:hint="eastAsia" w:ascii="宋体" w:hAnsi="宋体"/>
          <w:color w:val="auto"/>
          <w:szCs w:val="24"/>
          <w:highlight w:val="none"/>
        </w:rPr>
        <w:t>备注：其他主要项目管理人员指施工项目负责人、设计项目负责人、项目施工技术负责人、</w:t>
      </w:r>
      <w:r>
        <w:rPr>
          <w:rFonts w:ascii="宋体" w:hAnsi="宋体"/>
          <w:color w:val="auto"/>
          <w:szCs w:val="24"/>
          <w:highlight w:val="none"/>
        </w:rPr>
        <w:t>施工</w:t>
      </w:r>
      <w:r>
        <w:rPr>
          <w:rFonts w:hint="eastAsia" w:ascii="宋体" w:hAnsi="宋体"/>
          <w:color w:val="auto"/>
          <w:szCs w:val="24"/>
          <w:highlight w:val="none"/>
        </w:rPr>
        <w:t>管理</w:t>
      </w:r>
      <w:r>
        <w:rPr>
          <w:rFonts w:ascii="宋体" w:hAnsi="宋体"/>
          <w:color w:val="auto"/>
          <w:szCs w:val="24"/>
          <w:highlight w:val="none"/>
        </w:rPr>
        <w:t>、质量</w:t>
      </w:r>
      <w:r>
        <w:rPr>
          <w:rFonts w:hint="eastAsia" w:ascii="宋体" w:hAnsi="宋体"/>
          <w:color w:val="auto"/>
          <w:szCs w:val="24"/>
          <w:highlight w:val="none"/>
        </w:rPr>
        <w:t>管理</w:t>
      </w:r>
      <w:r>
        <w:rPr>
          <w:rFonts w:ascii="宋体" w:hAnsi="宋体"/>
          <w:color w:val="auto"/>
          <w:szCs w:val="24"/>
          <w:highlight w:val="none"/>
        </w:rPr>
        <w:t>、安全</w:t>
      </w:r>
      <w:r>
        <w:rPr>
          <w:rFonts w:hint="eastAsia" w:ascii="宋体" w:hAnsi="宋体"/>
          <w:color w:val="auto"/>
          <w:szCs w:val="24"/>
          <w:highlight w:val="none"/>
        </w:rPr>
        <w:t>管理等岗位人员。应附</w:t>
      </w:r>
      <w:r>
        <w:rPr>
          <w:rFonts w:hint="eastAsia" w:ascii="宋体" w:hAnsi="宋体"/>
          <w:color w:val="auto"/>
          <w:szCs w:val="21"/>
          <w:highlight w:val="none"/>
        </w:rPr>
        <w:t>资格证书、注册证书、</w:t>
      </w:r>
      <w:r>
        <w:rPr>
          <w:rFonts w:hint="eastAsia" w:ascii="宋体" w:hAnsi="宋体"/>
          <w:color w:val="auto"/>
          <w:szCs w:val="24"/>
          <w:highlight w:val="none"/>
        </w:rPr>
        <w:t>职称证</w:t>
      </w:r>
      <w:r>
        <w:rPr>
          <w:rFonts w:hint="eastAsia" w:ascii="宋体" w:hAnsi="宋体"/>
          <w:color w:val="auto"/>
          <w:szCs w:val="21"/>
          <w:highlight w:val="none"/>
        </w:rPr>
        <w:t>书</w:t>
      </w:r>
      <w:r>
        <w:rPr>
          <w:rFonts w:hint="eastAsia" w:ascii="宋体" w:hAnsi="宋体"/>
          <w:color w:val="auto"/>
          <w:szCs w:val="24"/>
          <w:highlight w:val="none"/>
        </w:rPr>
        <w:t>、学历证</w:t>
      </w:r>
      <w:r>
        <w:rPr>
          <w:rFonts w:hint="eastAsia" w:ascii="宋体" w:hAnsi="宋体"/>
          <w:color w:val="auto"/>
          <w:szCs w:val="21"/>
          <w:highlight w:val="none"/>
        </w:rPr>
        <w:t>书、</w:t>
      </w:r>
      <w:r>
        <w:rPr>
          <w:rFonts w:hint="eastAsia" w:ascii="宋体" w:hAnsi="宋体"/>
          <w:color w:val="auto"/>
          <w:spacing w:val="-4"/>
          <w:szCs w:val="21"/>
          <w:highlight w:val="none"/>
        </w:rPr>
        <w:t>岗位</w:t>
      </w:r>
      <w:r>
        <w:rPr>
          <w:rFonts w:hint="eastAsia" w:ascii="宋体" w:hAnsi="宋体" w:cs="宋体"/>
          <w:color w:val="auto"/>
          <w:kern w:val="0"/>
          <w:szCs w:val="21"/>
          <w:highlight w:val="none"/>
        </w:rPr>
        <w:t>培训考核合格证书</w:t>
      </w:r>
      <w:r>
        <w:rPr>
          <w:rFonts w:hint="eastAsia" w:ascii="宋体" w:hAnsi="宋体"/>
          <w:color w:val="auto"/>
          <w:szCs w:val="24"/>
          <w:highlight w:val="none"/>
        </w:rPr>
        <w:t>的扫描件,安全管理人员应附有效的安全生产考核合格证书（C证）的扫描件。</w:t>
      </w:r>
    </w:p>
    <w:p>
      <w:pPr>
        <w:spacing w:line="400" w:lineRule="exact"/>
        <w:jc w:val="center"/>
        <w:rPr>
          <w:rFonts w:hint="eastAsia" w:ascii="黑体" w:eastAsia="黑体"/>
          <w:b/>
          <w:color w:val="auto"/>
          <w:sz w:val="28"/>
          <w:szCs w:val="24"/>
          <w:highlight w:val="none"/>
        </w:rPr>
      </w:pPr>
    </w:p>
    <w:p>
      <w:pPr>
        <w:spacing w:after="120" w:afterLines="50"/>
        <w:rPr>
          <w:rFonts w:hint="eastAsia" w:ascii="宋体" w:hAnsi="宋体"/>
          <w:color w:val="auto"/>
          <w:szCs w:val="24"/>
          <w:highlight w:val="none"/>
        </w:rPr>
      </w:pPr>
    </w:p>
    <w:p>
      <w:pPr>
        <w:rPr>
          <w:rFonts w:hint="eastAsia" w:ascii="宋体" w:hAnsi="宋体"/>
          <w:color w:val="auto"/>
          <w:szCs w:val="24"/>
          <w:highlight w:val="none"/>
        </w:rPr>
      </w:pPr>
    </w:p>
    <w:p>
      <w:pPr>
        <w:keepNext/>
        <w:keepLines/>
        <w:spacing w:line="400" w:lineRule="exact"/>
        <w:jc w:val="both"/>
        <w:outlineLvl w:val="2"/>
        <w:rPr>
          <w:rFonts w:hint="eastAsia" w:eastAsia="黑体" w:cs="宋体"/>
          <w:color w:val="auto"/>
          <w:sz w:val="24"/>
          <w:szCs w:val="24"/>
          <w:highlight w:val="none"/>
        </w:rPr>
      </w:pPr>
      <w:bookmarkStart w:id="851" w:name="_Toc1316674412"/>
      <w:bookmarkStart w:id="852" w:name="_Toc647433346"/>
      <w:bookmarkStart w:id="853" w:name="_Toc1144637633"/>
      <w:bookmarkStart w:id="854" w:name="_Toc1971314120"/>
      <w:r>
        <w:rPr>
          <w:rFonts w:hint="eastAsia" w:eastAsia="黑体" w:cs="宋体"/>
          <w:color w:val="auto"/>
          <w:sz w:val="24"/>
          <w:szCs w:val="24"/>
          <w:highlight w:val="none"/>
          <w:lang w:val="en-US" w:eastAsia="zh-CN"/>
        </w:rPr>
        <w:t>6-9</w:t>
      </w:r>
      <w:r>
        <w:rPr>
          <w:rFonts w:eastAsia="黑体" w:cs="宋体"/>
          <w:color w:val="auto"/>
          <w:sz w:val="24"/>
          <w:szCs w:val="24"/>
          <w:highlight w:val="none"/>
        </w:rPr>
        <w:t xml:space="preserve"> </w:t>
      </w:r>
      <w:r>
        <w:rPr>
          <w:rFonts w:hint="eastAsia" w:eastAsia="黑体" w:cs="宋体"/>
          <w:color w:val="auto"/>
          <w:sz w:val="24"/>
          <w:szCs w:val="24"/>
          <w:highlight w:val="none"/>
        </w:rPr>
        <w:t>承诺书</w:t>
      </w:r>
      <w:bookmarkEnd w:id="851"/>
      <w:bookmarkEnd w:id="852"/>
      <w:bookmarkEnd w:id="853"/>
      <w:bookmarkEnd w:id="854"/>
    </w:p>
    <w:p>
      <w:pPr>
        <w:rPr>
          <w:rFonts w:hint="eastAsia" w:ascii="宋体" w:hAnsi="宋体"/>
          <w:color w:val="auto"/>
          <w:szCs w:val="24"/>
          <w:highlight w:val="none"/>
          <w:u w:val="single"/>
        </w:rPr>
      </w:pPr>
    </w:p>
    <w:p>
      <w:pPr>
        <w:rPr>
          <w:rFonts w:hint="eastAsia" w:ascii="宋体" w:hAnsi="宋体"/>
          <w:color w:val="auto"/>
          <w:szCs w:val="24"/>
          <w:highlight w:val="none"/>
        </w:rPr>
      </w:pPr>
      <w:r>
        <w:rPr>
          <w:rFonts w:hint="eastAsia" w:ascii="宋体" w:hAnsi="宋体"/>
          <w:color w:val="auto"/>
          <w:szCs w:val="24"/>
          <w:highlight w:val="none"/>
          <w:u w:val="single"/>
        </w:rPr>
        <w:t xml:space="preserve">                     </w:t>
      </w:r>
      <w:r>
        <w:rPr>
          <w:rFonts w:hint="eastAsia" w:ascii="宋体" w:hAnsi="宋体"/>
          <w:color w:val="auto"/>
          <w:szCs w:val="24"/>
          <w:highlight w:val="none"/>
        </w:rPr>
        <w:t>（招标人名称）：</w:t>
      </w:r>
    </w:p>
    <w:p>
      <w:pPr>
        <w:rPr>
          <w:rFonts w:hint="eastAsia" w:ascii="宋体" w:hAnsi="宋体"/>
          <w:color w:val="auto"/>
          <w:szCs w:val="24"/>
          <w:highlight w:val="none"/>
        </w:rPr>
      </w:pPr>
    </w:p>
    <w:p>
      <w:pPr>
        <w:spacing w:line="440" w:lineRule="exact"/>
        <w:ind w:firstLine="420" w:firstLineChars="200"/>
        <w:rPr>
          <w:rFonts w:hint="eastAsia"/>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（标段名称）（以下简称“本工程”）的工程总承包项目经理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（姓名）、施工项目负责人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（姓名） 现阶段（申请截止时间之前）没有担任</w:t>
      </w:r>
      <w:r>
        <w:rPr>
          <w:rFonts w:hint="eastAsia"/>
          <w:color w:val="auto"/>
          <w:szCs w:val="21"/>
          <w:highlight w:val="none"/>
        </w:rPr>
        <w:t>其他</w:t>
      </w:r>
      <w:r>
        <w:rPr>
          <w:rFonts w:hint="eastAsia" w:ascii="宋体" w:hAnsi="宋体"/>
          <w:color w:val="auto"/>
          <w:szCs w:val="21"/>
          <w:highlight w:val="none"/>
        </w:rPr>
        <w:t>在施建设工程项目的工程总承包项目经理或施工项目负责人。</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pPr>
        <w:spacing w:line="440" w:lineRule="exact"/>
        <w:ind w:firstLine="3885" w:firstLineChars="1850"/>
        <w:rPr>
          <w:rFonts w:hint="eastAsia" w:ascii="宋体" w:hAnsi="宋体"/>
          <w:color w:val="auto"/>
          <w:szCs w:val="21"/>
          <w:highlight w:val="none"/>
        </w:rPr>
      </w:pPr>
    </w:p>
    <w:p>
      <w:pPr>
        <w:spacing w:line="44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pPr>
        <w:spacing w:line="44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w:t>
      </w:r>
    </w:p>
    <w:p>
      <w:pPr>
        <w:spacing w:line="440" w:lineRule="exact"/>
        <w:ind w:firstLine="420" w:firstLineChars="200"/>
        <w:rPr>
          <w:rFonts w:hint="eastAsia" w:ascii="宋体" w:hAnsi="宋体"/>
          <w:color w:val="auto"/>
          <w:szCs w:val="21"/>
          <w:highlight w:val="none"/>
        </w:rPr>
      </w:pP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440" w:lineRule="exact"/>
        <w:ind w:left="630" w:hanging="630" w:hangingChars="300"/>
        <w:rPr>
          <w:rFonts w:hint="eastAsia" w:ascii="宋体" w:hAnsi="宋体"/>
          <w:color w:val="auto"/>
          <w:szCs w:val="21"/>
          <w:highlight w:val="none"/>
        </w:rPr>
      </w:pPr>
    </w:p>
    <w:p>
      <w:pPr>
        <w:spacing w:line="440" w:lineRule="exact"/>
        <w:ind w:left="630" w:hanging="630" w:hangingChars="300"/>
        <w:rPr>
          <w:rFonts w:hint="eastAsia" w:ascii="宋体" w:hAnsi="宋体"/>
          <w:color w:val="auto"/>
          <w:szCs w:val="21"/>
          <w:highlight w:val="none"/>
        </w:rPr>
      </w:pPr>
    </w:p>
    <w:p>
      <w:pPr>
        <w:ind w:left="630" w:hanging="630" w:hangingChars="300"/>
        <w:rPr>
          <w:rFonts w:hint="eastAsia" w:ascii="宋体" w:hAnsi="宋体"/>
          <w:color w:val="auto"/>
          <w:szCs w:val="24"/>
          <w:highlight w:val="none"/>
        </w:rPr>
        <w:sectPr>
          <w:pgSz w:w="11907" w:h="16840"/>
          <w:pgMar w:top="1701" w:right="1474" w:bottom="1474" w:left="1474" w:header="851" w:footer="992" w:gutter="0"/>
          <w:cols w:space="720" w:num="1"/>
          <w:docGrid w:linePitch="312" w:charSpace="0"/>
        </w:sectPr>
      </w:pPr>
      <w:r>
        <w:rPr>
          <w:rFonts w:hint="eastAsia" w:ascii="宋体" w:hAnsi="宋体"/>
          <w:color w:val="auto"/>
          <w:szCs w:val="24"/>
          <w:highlight w:val="none"/>
        </w:rPr>
        <w:t>备注：申请人“承诺书”的实质内容应当与格式规定的实质内容一致。</w:t>
      </w:r>
    </w:p>
    <w:p>
      <w:pPr>
        <w:rPr>
          <w:rFonts w:hint="eastAsia" w:ascii="宋体" w:hAnsi="宋体" w:eastAsia="宋体"/>
          <w:color w:val="auto"/>
          <w:szCs w:val="24"/>
          <w:highlight w:val="none"/>
          <w:lang w:eastAsia="zh-CN"/>
        </w:rPr>
      </w:pPr>
    </w:p>
    <w:p>
      <w:pPr>
        <w:keepNext/>
        <w:keepLines/>
        <w:spacing w:line="400" w:lineRule="exact"/>
        <w:jc w:val="center"/>
        <w:outlineLvl w:val="2"/>
        <w:rPr>
          <w:rFonts w:hint="eastAsia" w:eastAsia="黑体" w:cs="宋体"/>
          <w:color w:val="auto"/>
          <w:sz w:val="24"/>
          <w:szCs w:val="24"/>
          <w:highlight w:val="none"/>
        </w:rPr>
      </w:pPr>
      <w:bookmarkStart w:id="855" w:name="_Toc1216937284"/>
      <w:bookmarkStart w:id="856" w:name="_Toc42434205"/>
      <w:bookmarkStart w:id="857" w:name="_Toc752169964"/>
      <w:bookmarkStart w:id="858" w:name="_Toc1562986154"/>
      <w:r>
        <w:rPr>
          <w:rFonts w:hint="eastAsia" w:eastAsia="黑体" w:cs="宋体"/>
          <w:color w:val="auto"/>
          <w:sz w:val="24"/>
          <w:szCs w:val="24"/>
          <w:highlight w:val="none"/>
          <w:lang w:val="en-US" w:eastAsia="zh-CN"/>
        </w:rPr>
        <w:t>6</w:t>
      </w:r>
      <w:r>
        <w:rPr>
          <w:rFonts w:hint="eastAsia" w:eastAsia="黑体" w:cs="宋体"/>
          <w:color w:val="auto"/>
          <w:sz w:val="24"/>
          <w:szCs w:val="24"/>
          <w:highlight w:val="none"/>
        </w:rPr>
        <w:t>-</w:t>
      </w:r>
      <w:r>
        <w:rPr>
          <w:rFonts w:eastAsia="黑体" w:cs="宋体"/>
          <w:color w:val="auto"/>
          <w:sz w:val="24"/>
          <w:szCs w:val="24"/>
          <w:highlight w:val="none"/>
        </w:rPr>
        <w:t>1</w:t>
      </w:r>
      <w:r>
        <w:rPr>
          <w:rFonts w:hint="eastAsia" w:eastAsia="黑体" w:cs="宋体"/>
          <w:color w:val="auto"/>
          <w:sz w:val="24"/>
          <w:szCs w:val="24"/>
          <w:highlight w:val="none"/>
          <w:lang w:val="en-US" w:eastAsia="zh-CN"/>
        </w:rPr>
        <w:t>0</w:t>
      </w:r>
      <w:r>
        <w:rPr>
          <w:rFonts w:hint="eastAsia" w:eastAsia="黑体" w:cs="宋体"/>
          <w:color w:val="auto"/>
          <w:sz w:val="24"/>
          <w:szCs w:val="24"/>
          <w:highlight w:val="none"/>
        </w:rPr>
        <w:t>拟投入主要施工机械设备情况表</w:t>
      </w:r>
      <w:bookmarkEnd w:id="855"/>
      <w:bookmarkEnd w:id="856"/>
      <w:bookmarkEnd w:id="857"/>
      <w:bookmarkEnd w:id="858"/>
    </w:p>
    <w:tbl>
      <w:tblPr>
        <w:tblStyle w:val="45"/>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31"/>
        <w:gridCol w:w="2031"/>
        <w:gridCol w:w="2031"/>
        <w:gridCol w:w="2031"/>
        <w:gridCol w:w="2031"/>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机械设备名称</w:t>
            </w:r>
          </w:p>
        </w:tc>
        <w:tc>
          <w:tcPr>
            <w:tcW w:w="203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型号规格</w:t>
            </w:r>
          </w:p>
        </w:tc>
        <w:tc>
          <w:tcPr>
            <w:tcW w:w="203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203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目前状况</w:t>
            </w:r>
          </w:p>
        </w:tc>
        <w:tc>
          <w:tcPr>
            <w:tcW w:w="203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来  源</w:t>
            </w:r>
          </w:p>
        </w:tc>
        <w:tc>
          <w:tcPr>
            <w:tcW w:w="203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现停放地点</w:t>
            </w:r>
          </w:p>
        </w:tc>
        <w:tc>
          <w:tcPr>
            <w:tcW w:w="203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1" w:type="dxa"/>
            <w:noWrap w:val="0"/>
            <w:vAlign w:val="center"/>
          </w:tcPr>
          <w:p>
            <w:pPr>
              <w:jc w:val="center"/>
              <w:rPr>
                <w:rFonts w:hint="eastAsia" w:ascii="宋体" w:hAnsi="宋体"/>
                <w:color w:val="auto"/>
                <w:szCs w:val="21"/>
                <w:highlight w:val="none"/>
              </w:rPr>
            </w:pPr>
          </w:p>
        </w:tc>
        <w:tc>
          <w:tcPr>
            <w:tcW w:w="2032" w:type="dxa"/>
            <w:noWrap w:val="0"/>
            <w:vAlign w:val="center"/>
          </w:tcPr>
          <w:p>
            <w:pPr>
              <w:jc w:val="center"/>
              <w:rPr>
                <w:rFonts w:hint="eastAsia" w:ascii="宋体" w:hAnsi="宋体"/>
                <w:color w:val="auto"/>
                <w:szCs w:val="21"/>
                <w:highlight w:val="none"/>
              </w:rPr>
            </w:pPr>
          </w:p>
        </w:tc>
      </w:tr>
    </w:tbl>
    <w:p>
      <w:pPr>
        <w:spacing w:line="400" w:lineRule="exact"/>
        <w:ind w:left="630" w:hanging="630" w:hangingChars="300"/>
        <w:rPr>
          <w:rFonts w:hint="eastAsia"/>
          <w:color w:val="auto"/>
          <w:szCs w:val="21"/>
          <w:highlight w:val="none"/>
        </w:rPr>
        <w:sectPr>
          <w:pgSz w:w="16840" w:h="11907" w:orient="landscape"/>
          <w:pgMar w:top="1474" w:right="1701" w:bottom="1474" w:left="1474" w:header="851" w:footer="992" w:gutter="0"/>
          <w:cols w:space="720" w:num="1"/>
          <w:docGrid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申请人资质条件、能力和信誉中要求的主要施工机械设备，申请人应提供相关证明材料，如</w:t>
      </w:r>
      <w:r>
        <w:rPr>
          <w:rFonts w:hint="eastAsia"/>
          <w:color w:val="auto"/>
          <w:szCs w:val="21"/>
          <w:highlight w:val="none"/>
        </w:rPr>
        <w:t>自有设备的原始发票扫描件、折旧政策、停放地点和使用状况等的说明文件，租赁设备的租赁意向书或带条件生效的租赁合同扫描件。</w:t>
      </w:r>
    </w:p>
    <w:p>
      <w:pPr>
        <w:pStyle w:val="2"/>
        <w:rPr>
          <w:rFonts w:hint="eastAsia"/>
          <w:color w:val="auto"/>
          <w:highlight w:val="none"/>
        </w:rPr>
      </w:pPr>
    </w:p>
    <w:p>
      <w:pPr>
        <w:pStyle w:val="192"/>
        <w:spacing w:before="144" w:after="24"/>
        <w:rPr>
          <w:rFonts w:hint="eastAsia"/>
          <w:color w:val="auto"/>
          <w:highlight w:val="none"/>
        </w:rPr>
      </w:pPr>
      <w:bookmarkStart w:id="859" w:name="_Toc1363152147"/>
      <w:bookmarkStart w:id="860" w:name="_Toc755137964"/>
      <w:bookmarkStart w:id="861" w:name="_Toc1609753811"/>
      <w:bookmarkStart w:id="862" w:name="_Toc1502853209"/>
      <w:bookmarkStart w:id="863" w:name="_Toc1622597488"/>
      <w:r>
        <w:rPr>
          <w:rFonts w:hint="eastAsia"/>
          <w:color w:val="auto"/>
          <w:highlight w:val="none"/>
          <w:lang w:eastAsia="zh-CN"/>
        </w:rPr>
        <w:t>七</w:t>
      </w:r>
      <w:r>
        <w:rPr>
          <w:rFonts w:hint="eastAsia"/>
          <w:color w:val="auto"/>
          <w:highlight w:val="none"/>
        </w:rPr>
        <w:t>、近3年财务状况</w:t>
      </w:r>
      <w:bookmarkEnd w:id="859"/>
      <w:bookmarkEnd w:id="860"/>
      <w:bookmarkEnd w:id="861"/>
      <w:bookmarkEnd w:id="862"/>
      <w:bookmarkEnd w:id="863"/>
    </w:p>
    <w:p>
      <w:pPr>
        <w:pStyle w:val="200"/>
        <w:jc w:val="center"/>
        <w:rPr>
          <w:rFonts w:hint="eastAsia"/>
          <w:color w:val="auto"/>
          <w:highlight w:val="none"/>
        </w:rPr>
      </w:pPr>
      <w:bookmarkStart w:id="864" w:name="_Toc627281261"/>
      <w:bookmarkStart w:id="865" w:name="_Toc78873706"/>
      <w:bookmarkStart w:id="866" w:name="_Toc111537764"/>
      <w:bookmarkStart w:id="867" w:name="_Toc225062623"/>
      <w:bookmarkStart w:id="868" w:name="_Toc278606096"/>
      <w:r>
        <w:rPr>
          <w:rFonts w:hint="eastAsia"/>
          <w:color w:val="auto"/>
          <w:highlight w:val="none"/>
          <w:lang w:val="en-US" w:eastAsia="zh-CN"/>
        </w:rPr>
        <w:t>7</w:t>
      </w:r>
      <w:r>
        <w:rPr>
          <w:rFonts w:hint="eastAsia"/>
          <w:color w:val="auto"/>
          <w:highlight w:val="none"/>
        </w:rPr>
        <w:t>-1 近3年财务状况表</w:t>
      </w:r>
      <w:bookmarkEnd w:id="864"/>
      <w:bookmarkEnd w:id="865"/>
      <w:bookmarkEnd w:id="866"/>
      <w:bookmarkEnd w:id="867"/>
      <w:bookmarkEnd w:id="868"/>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3"/>
        <w:gridCol w:w="1307"/>
        <w:gridCol w:w="1307"/>
        <w:gridCol w:w="1307"/>
        <w:gridCol w:w="1291"/>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3" w:hRule="atLeast"/>
        </w:trPr>
        <w:tc>
          <w:tcPr>
            <w:tcW w:w="232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307" w:type="dxa"/>
            <w:noWrap w:val="0"/>
            <w:vAlign w:val="center"/>
          </w:tcPr>
          <w:p>
            <w:pPr>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29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近3年平均值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8"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一．注册资金</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3"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二．净资产</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8"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三．总资产</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3"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四．固定资产</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8"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五．流动资产</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3"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六．流动负债</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8"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七．负债合计</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3"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八．营业收入</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8"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九．净利润</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3"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十．现金流量净额</w:t>
            </w:r>
          </w:p>
        </w:tc>
        <w:tc>
          <w:tcPr>
            <w:tcW w:w="130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8"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十一．主要财务指标</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0"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1．净资产收益率</w:t>
            </w:r>
          </w:p>
        </w:tc>
        <w:tc>
          <w:tcPr>
            <w:tcW w:w="1307" w:type="dxa"/>
            <w:noWrap w:val="0"/>
            <w:vAlign w:val="center"/>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4"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2．总资产报酬率</w:t>
            </w:r>
          </w:p>
        </w:tc>
        <w:tc>
          <w:tcPr>
            <w:tcW w:w="1307" w:type="dxa"/>
            <w:noWrap w:val="0"/>
            <w:vAlign w:val="center"/>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0"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3．主营业务利润率</w:t>
            </w:r>
          </w:p>
        </w:tc>
        <w:tc>
          <w:tcPr>
            <w:tcW w:w="1307" w:type="dxa"/>
            <w:noWrap w:val="0"/>
            <w:vAlign w:val="center"/>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4"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4．资产负债率</w:t>
            </w:r>
          </w:p>
        </w:tc>
        <w:tc>
          <w:tcPr>
            <w:tcW w:w="1307" w:type="dxa"/>
            <w:noWrap w:val="0"/>
            <w:vAlign w:val="center"/>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0"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5．流动比率</w:t>
            </w:r>
          </w:p>
        </w:tc>
        <w:tc>
          <w:tcPr>
            <w:tcW w:w="1307" w:type="dxa"/>
            <w:noWrap w:val="0"/>
            <w:vAlign w:val="center"/>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0" w:hRule="atLeast"/>
        </w:trPr>
        <w:tc>
          <w:tcPr>
            <w:tcW w:w="23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6．速动比率</w:t>
            </w:r>
          </w:p>
        </w:tc>
        <w:tc>
          <w:tcPr>
            <w:tcW w:w="1307" w:type="dxa"/>
            <w:noWrap w:val="0"/>
            <w:vAlign w:val="center"/>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307" w:type="dxa"/>
            <w:noWrap w:val="0"/>
            <w:vAlign w:val="center"/>
          </w:tcPr>
          <w:p>
            <w:pPr>
              <w:jc w:val="center"/>
              <w:rPr>
                <w:rFonts w:hint="eastAsia" w:ascii="宋体" w:hAnsi="宋体"/>
                <w:color w:val="auto"/>
                <w:szCs w:val="21"/>
                <w:highlight w:val="none"/>
              </w:rPr>
            </w:pPr>
          </w:p>
        </w:tc>
        <w:tc>
          <w:tcPr>
            <w:tcW w:w="1307" w:type="dxa"/>
            <w:noWrap w:val="0"/>
            <w:vAlign w:val="center"/>
          </w:tcPr>
          <w:p>
            <w:pPr>
              <w:jc w:val="center"/>
              <w:rPr>
                <w:rFonts w:hint="eastAsia" w:ascii="宋体" w:hAnsi="宋体"/>
                <w:color w:val="auto"/>
                <w:szCs w:val="21"/>
                <w:highlight w:val="none"/>
              </w:rPr>
            </w:pPr>
          </w:p>
        </w:tc>
        <w:tc>
          <w:tcPr>
            <w:tcW w:w="1291" w:type="dxa"/>
            <w:noWrap w:val="0"/>
            <w:vAlign w:val="center"/>
          </w:tcPr>
          <w:p>
            <w:pPr>
              <w:jc w:val="center"/>
              <w:rPr>
                <w:rFonts w:hint="eastAsia" w:ascii="宋体" w:hAnsi="宋体"/>
                <w:color w:val="auto"/>
                <w:szCs w:val="21"/>
                <w:highlight w:val="none"/>
              </w:rPr>
            </w:pPr>
          </w:p>
        </w:tc>
        <w:tc>
          <w:tcPr>
            <w:tcW w:w="1576" w:type="dxa"/>
            <w:noWrap w:val="0"/>
            <w:vAlign w:val="center"/>
          </w:tcPr>
          <w:p>
            <w:pPr>
              <w:jc w:val="center"/>
              <w:rPr>
                <w:rFonts w:hint="eastAsia" w:ascii="宋体" w:hAnsi="宋体"/>
                <w:color w:val="auto"/>
                <w:szCs w:val="21"/>
                <w:highlight w:val="none"/>
              </w:rPr>
            </w:pPr>
          </w:p>
        </w:tc>
      </w:tr>
    </w:tbl>
    <w:p>
      <w:pPr>
        <w:autoSpaceDE w:val="0"/>
        <w:autoSpaceDN w:val="0"/>
        <w:adjustRightInd w:val="0"/>
        <w:snapToGrid w:val="0"/>
        <w:spacing w:line="325" w:lineRule="exact"/>
        <w:ind w:left="945" w:hanging="945" w:hangingChars="450"/>
        <w:rPr>
          <w:rFonts w:hint="eastAsia" w:ascii="宋体" w:cs="宋体"/>
          <w:color w:val="auto"/>
          <w:kern w:val="0"/>
          <w:szCs w:val="21"/>
          <w:highlight w:val="none"/>
        </w:rPr>
      </w:pPr>
      <w:r>
        <w:rPr>
          <w:rFonts w:hint="eastAsia" w:cs="宋体"/>
          <w:color w:val="auto"/>
          <w:kern w:val="0"/>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本表后应附近3年经会计师事务所或者审计机构审计的财务会计报表，包括资产负债表、现金流量表、利润表和财务报表附注扫描件。</w:t>
      </w:r>
    </w:p>
    <w:p>
      <w:pPr>
        <w:spacing w:line="400" w:lineRule="atLeast"/>
        <w:ind w:left="945" w:leftChars="450"/>
        <w:rPr>
          <w:rFonts w:hint="eastAsia"/>
          <w:color w:val="auto"/>
          <w:szCs w:val="21"/>
          <w:highlight w:val="none"/>
        </w:rPr>
      </w:pPr>
      <w:r>
        <w:rPr>
          <w:rFonts w:hint="eastAsia"/>
          <w:color w:val="auto"/>
          <w:szCs w:val="21"/>
          <w:highlight w:val="none"/>
        </w:rPr>
        <w:t>申请截止日如在6月30日以前，则近3年是指上上个年度往前推算的3年，例如申请截止日为2014年5月30日，近3年是指2010年度、2011年度、2012年度。</w:t>
      </w:r>
    </w:p>
    <w:p>
      <w:pPr>
        <w:autoSpaceDE w:val="0"/>
        <w:autoSpaceDN w:val="0"/>
        <w:adjustRightInd w:val="0"/>
        <w:snapToGrid w:val="0"/>
        <w:spacing w:line="325" w:lineRule="exact"/>
        <w:ind w:left="945" w:leftChars="450"/>
        <w:rPr>
          <w:rFonts w:hint="eastAsia" w:ascii="宋体" w:cs="宋体"/>
          <w:color w:val="auto"/>
          <w:kern w:val="0"/>
          <w:szCs w:val="21"/>
          <w:highlight w:val="none"/>
        </w:rPr>
      </w:pPr>
      <w:r>
        <w:rPr>
          <w:rFonts w:hint="eastAsia"/>
          <w:color w:val="auto"/>
          <w:szCs w:val="21"/>
          <w:highlight w:val="none"/>
        </w:rPr>
        <w:t>申请截止日如在6月30日以后，则近3年是指上个年度往前推算的3年，例如申请截止日为2014年7月1日，近3年是指2011年度、2012年度、2013年度。</w:t>
      </w:r>
    </w:p>
    <w:p>
      <w:pPr>
        <w:autoSpaceDE w:val="0"/>
        <w:autoSpaceDN w:val="0"/>
        <w:adjustRightInd w:val="0"/>
        <w:snapToGrid w:val="0"/>
        <w:spacing w:line="325" w:lineRule="exact"/>
        <w:ind w:left="945" w:leftChars="300" w:hanging="315" w:hangingChars="150"/>
        <w:rPr>
          <w:rFonts w:ascii="宋体" w:cs="宋体"/>
          <w:color w:val="auto"/>
          <w:kern w:val="0"/>
          <w:szCs w:val="21"/>
          <w:highlight w:val="none"/>
        </w:rPr>
      </w:pP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如果有不一致之处，以不利于申请人的数据为准。</w:t>
      </w:r>
    </w:p>
    <w:p>
      <w:pPr>
        <w:autoSpaceDE w:val="0"/>
        <w:autoSpaceDN w:val="0"/>
        <w:adjustRightInd w:val="0"/>
        <w:snapToGrid w:val="0"/>
        <w:spacing w:line="325" w:lineRule="exact"/>
        <w:rPr>
          <w:rFonts w:hint="eastAsia"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联合体申请的，联合体各成员应分别填写。</w:t>
      </w:r>
      <w:bookmarkStart w:id="869" w:name="_Toc451024142"/>
      <w:bookmarkStart w:id="870" w:name="_Toc1468169858"/>
      <w:bookmarkStart w:id="871" w:name="_Toc1745163089"/>
    </w:p>
    <w:p>
      <w:pPr>
        <w:autoSpaceDE w:val="0"/>
        <w:autoSpaceDN w:val="0"/>
        <w:adjustRightInd w:val="0"/>
        <w:snapToGrid w:val="0"/>
        <w:spacing w:line="325" w:lineRule="exact"/>
        <w:outlineLvl w:val="2"/>
        <w:rPr>
          <w:rFonts w:hint="eastAsia" w:eastAsia="黑体" w:cs="宋体"/>
          <w:color w:val="auto"/>
          <w:sz w:val="24"/>
          <w:szCs w:val="24"/>
          <w:highlight w:val="none"/>
        </w:rPr>
      </w:pPr>
      <w:r>
        <w:rPr>
          <w:rFonts w:hint="eastAsia" w:ascii="宋体" w:cs="宋体"/>
          <w:color w:val="auto"/>
          <w:kern w:val="0"/>
          <w:szCs w:val="21"/>
          <w:highlight w:val="none"/>
        </w:rPr>
        <w:br w:type="page"/>
      </w:r>
      <w:bookmarkStart w:id="872" w:name="_Toc269639485"/>
      <w:r>
        <w:rPr>
          <w:rFonts w:hint="eastAsia" w:ascii="宋体" w:cs="宋体"/>
          <w:color w:val="auto"/>
          <w:kern w:val="0"/>
          <w:szCs w:val="21"/>
          <w:highlight w:val="none"/>
          <w:lang w:val="en-US" w:eastAsia="zh-CN"/>
        </w:rPr>
        <w:t>7</w:t>
      </w:r>
      <w:r>
        <w:rPr>
          <w:rFonts w:hint="eastAsia" w:eastAsia="黑体" w:cs="宋体"/>
          <w:color w:val="auto"/>
          <w:sz w:val="24"/>
          <w:szCs w:val="24"/>
          <w:highlight w:val="none"/>
        </w:rPr>
        <w:t>-2 拟投入的流动资金函（格式）（如有）</w:t>
      </w:r>
      <w:bookmarkEnd w:id="869"/>
      <w:bookmarkEnd w:id="870"/>
      <w:bookmarkEnd w:id="871"/>
      <w:bookmarkEnd w:id="872"/>
    </w:p>
    <w:p>
      <w:pPr>
        <w:spacing w:line="400" w:lineRule="exact"/>
        <w:rPr>
          <w:rFonts w:hint="eastAsia" w:ascii="宋体" w:hAnsi="宋体"/>
          <w:color w:val="auto"/>
          <w:szCs w:val="21"/>
          <w:highlight w:val="none"/>
          <w:u w:val="single"/>
        </w:rPr>
      </w:pPr>
    </w:p>
    <w:p>
      <w:pPr>
        <w:spacing w:line="400" w:lineRule="exact"/>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我方拟投入</w:t>
      </w:r>
      <w:r>
        <w:rPr>
          <w:rFonts w:hint="eastAsia" w:ascii="宋体" w:hAnsi="宋体"/>
          <w:color w:val="auto"/>
          <w:szCs w:val="21"/>
          <w:highlight w:val="none"/>
          <w:u w:val="single"/>
        </w:rPr>
        <w:t>　　　　　　</w:t>
      </w:r>
      <w:r>
        <w:rPr>
          <w:rFonts w:hint="eastAsia" w:ascii="宋体" w:hAnsi="宋体"/>
          <w:color w:val="auto"/>
          <w:szCs w:val="21"/>
          <w:highlight w:val="none"/>
        </w:rPr>
        <w:t>（项目名称）</w:t>
      </w:r>
      <w:r>
        <w:rPr>
          <w:rFonts w:hint="eastAsia" w:ascii="宋体" w:hAnsi="宋体"/>
          <w:color w:val="auto"/>
          <w:szCs w:val="21"/>
          <w:highlight w:val="none"/>
          <w:u w:val="single"/>
        </w:rPr>
        <w:t>　　　　　</w:t>
      </w:r>
      <w:r>
        <w:rPr>
          <w:rFonts w:hint="eastAsia" w:ascii="宋体" w:hAnsi="宋体"/>
          <w:color w:val="auto"/>
          <w:szCs w:val="21"/>
          <w:highlight w:val="none"/>
        </w:rPr>
        <w:t>（标段名称）的流动资金为</w:t>
      </w:r>
      <w:r>
        <w:rPr>
          <w:rFonts w:hint="eastAsia" w:ascii="宋体" w:hAnsi="宋体"/>
          <w:color w:val="auto"/>
          <w:szCs w:val="21"/>
          <w:highlight w:val="none"/>
          <w:u w:val="single"/>
        </w:rPr>
        <w:t>　　　　</w:t>
      </w:r>
      <w:r>
        <w:rPr>
          <w:rFonts w:hint="eastAsia" w:ascii="宋体" w:hAnsi="宋体"/>
          <w:color w:val="auto"/>
          <w:szCs w:val="21"/>
          <w:highlight w:val="none"/>
        </w:rPr>
        <w:t>万元，资金来源于</w:t>
      </w:r>
      <w:r>
        <w:rPr>
          <w:rFonts w:hint="eastAsia" w:ascii="宋体" w:hAnsi="宋体"/>
          <w:color w:val="auto"/>
          <w:szCs w:val="21"/>
          <w:highlight w:val="none"/>
          <w:u w:val="single"/>
        </w:rPr>
        <w:t>　　　　　　　</w:t>
      </w:r>
      <w:r>
        <w:rPr>
          <w:rFonts w:hint="eastAsia" w:ascii="宋体" w:hAnsi="宋体"/>
          <w:color w:val="auto"/>
          <w:szCs w:val="21"/>
          <w:highlight w:val="none"/>
        </w:rPr>
        <w:t>，资金来源证明文件附后。</w:t>
      </w:r>
    </w:p>
    <w:p>
      <w:pPr>
        <w:spacing w:line="400" w:lineRule="atLeast"/>
        <w:ind w:firstLine="420" w:firstLineChars="200"/>
        <w:rPr>
          <w:rFonts w:hint="eastAsia"/>
          <w:color w:val="auto"/>
          <w:szCs w:val="21"/>
          <w:highlight w:val="none"/>
        </w:rPr>
      </w:pPr>
      <w:r>
        <w:rPr>
          <w:rFonts w:hint="eastAsia"/>
          <w:color w:val="auto"/>
          <w:szCs w:val="21"/>
          <w:highlight w:val="none"/>
        </w:rPr>
        <w:t>我方可使用的银行授信和银行存款共计</w:t>
      </w:r>
      <w:r>
        <w:rPr>
          <w:rFonts w:hint="eastAsia"/>
          <w:color w:val="auto"/>
          <w:szCs w:val="21"/>
          <w:highlight w:val="none"/>
          <w:u w:val="single"/>
        </w:rPr>
        <w:t xml:space="preserve">            </w:t>
      </w:r>
      <w:r>
        <w:rPr>
          <w:rFonts w:hint="eastAsia"/>
          <w:color w:val="auto"/>
          <w:szCs w:val="21"/>
          <w:highlight w:val="none"/>
        </w:rPr>
        <w:t>万元。</w:t>
      </w:r>
    </w:p>
    <w:p>
      <w:pPr>
        <w:spacing w:line="400" w:lineRule="atLeast"/>
        <w:ind w:left="630" w:leftChars="300"/>
        <w:rPr>
          <w:rFonts w:hint="eastAsia"/>
          <w:color w:val="auto"/>
          <w:szCs w:val="21"/>
          <w:highlight w:val="none"/>
        </w:rPr>
      </w:pP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申请人：</w:t>
      </w:r>
      <w:r>
        <w:rPr>
          <w:rFonts w:hint="eastAsia" w:ascii="宋体" w:hAnsi="宋体"/>
          <w:color w:val="auto"/>
          <w:szCs w:val="21"/>
          <w:highlight w:val="none"/>
          <w:u w:val="single"/>
        </w:rPr>
        <w:t>　　　　　　　　</w:t>
      </w:r>
      <w:r>
        <w:rPr>
          <w:rFonts w:hint="eastAsia" w:ascii="宋体" w:hAnsi="宋体"/>
          <w:color w:val="auto"/>
          <w:szCs w:val="21"/>
          <w:highlight w:val="none"/>
        </w:rPr>
        <w:t>（盖单位章）</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pPr>
        <w:rPr>
          <w:rFonts w:hint="eastAsia"/>
          <w:color w:val="auto"/>
          <w:szCs w:val="24"/>
          <w:highlight w:val="none"/>
        </w:rPr>
      </w:pPr>
      <w:r>
        <w:rPr>
          <w:rFonts w:hint="eastAsia"/>
          <w:color w:val="auto"/>
          <w:szCs w:val="24"/>
          <w:highlight w:val="none"/>
        </w:rPr>
        <w:t xml:space="preserve"> </w:t>
      </w: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rPr>
          <w:rFonts w:hint="eastAsia"/>
          <w:color w:val="auto"/>
          <w:szCs w:val="24"/>
          <w:highlight w:val="none"/>
        </w:rPr>
      </w:pPr>
    </w:p>
    <w:p>
      <w:pPr>
        <w:ind w:left="840" w:hanging="840" w:hangingChars="400"/>
        <w:rPr>
          <w:rFonts w:hint="eastAsia" w:ascii="宋体" w:hAnsi="宋体"/>
          <w:color w:val="auto"/>
          <w:szCs w:val="24"/>
          <w:highlight w:val="none"/>
        </w:rPr>
      </w:pPr>
      <w:r>
        <w:rPr>
          <w:rFonts w:hint="eastAsia" w:ascii="宋体" w:hAnsi="宋体"/>
          <w:color w:val="auto"/>
          <w:szCs w:val="24"/>
          <w:highlight w:val="none"/>
        </w:rPr>
        <w:t>备注：1.如招标人为避免申请人中标后因流动资金不足影响工程施工，而要求申请人具有一定的流动资金的，申请人应当填写此表。</w:t>
      </w:r>
    </w:p>
    <w:p>
      <w:pPr>
        <w:ind w:left="840" w:leftChars="100" w:hanging="630" w:hangingChars="300"/>
        <w:rPr>
          <w:rFonts w:hint="eastAsia" w:ascii="宋体" w:hAnsi="宋体"/>
          <w:color w:val="auto"/>
          <w:szCs w:val="24"/>
          <w:highlight w:val="none"/>
        </w:rPr>
      </w:pPr>
      <w:r>
        <w:rPr>
          <w:rFonts w:hint="eastAsia" w:ascii="宋体" w:hAnsi="宋体"/>
          <w:color w:val="auto"/>
          <w:szCs w:val="24"/>
          <w:highlight w:val="none"/>
        </w:rPr>
        <w:t xml:space="preserve">    2.资金来源填写银行存款、银行信贷或其它形式，如</w:t>
      </w:r>
      <w:r>
        <w:rPr>
          <w:rFonts w:hint="eastAsia" w:ascii="宋体" w:hAnsi="宋体"/>
          <w:color w:val="auto"/>
          <w:szCs w:val="21"/>
          <w:highlight w:val="none"/>
        </w:rPr>
        <w:t>银行授信总额度、本年度可使用的银行授信余额等。</w:t>
      </w:r>
    </w:p>
    <w:p>
      <w:pPr>
        <w:ind w:left="840" w:hanging="840" w:hangingChars="400"/>
        <w:rPr>
          <w:rFonts w:hint="eastAsia" w:ascii="宋体" w:hAnsi="宋体"/>
          <w:color w:val="auto"/>
          <w:szCs w:val="24"/>
          <w:highlight w:val="none"/>
        </w:rPr>
      </w:pPr>
      <w:r>
        <w:rPr>
          <w:rFonts w:hint="eastAsia" w:ascii="宋体" w:hAnsi="宋体"/>
          <w:color w:val="auto"/>
          <w:szCs w:val="24"/>
          <w:highlight w:val="none"/>
        </w:rPr>
        <w:t>　　  3.</w:t>
      </w:r>
      <w:r>
        <w:rPr>
          <w:rFonts w:hint="eastAsia" w:ascii="宋体" w:hAnsi="宋体" w:cs="宋体"/>
          <w:color w:val="auto"/>
          <w:kern w:val="0"/>
          <w:szCs w:val="21"/>
          <w:highlight w:val="none"/>
        </w:rPr>
        <w:t>本表后附</w:t>
      </w:r>
      <w:r>
        <w:rPr>
          <w:rFonts w:hint="eastAsia" w:ascii="宋体" w:hAnsi="宋体"/>
          <w:color w:val="auto"/>
          <w:szCs w:val="24"/>
          <w:highlight w:val="none"/>
        </w:rPr>
        <w:t>相关</w:t>
      </w:r>
      <w:r>
        <w:rPr>
          <w:rFonts w:hint="eastAsia" w:ascii="宋体" w:hAnsi="宋体"/>
          <w:color w:val="auto"/>
          <w:szCs w:val="21"/>
          <w:highlight w:val="none"/>
        </w:rPr>
        <w:t>资金来源证明文件</w:t>
      </w:r>
      <w:r>
        <w:rPr>
          <w:rFonts w:hint="eastAsia" w:ascii="宋体" w:hAnsi="宋体"/>
          <w:color w:val="auto"/>
          <w:szCs w:val="24"/>
          <w:highlight w:val="none"/>
        </w:rPr>
        <w:t>扫描件，银行存款证明、银行信贷证明应采用相关银行出具的格式。</w:t>
      </w:r>
    </w:p>
    <w:p>
      <w:pPr>
        <w:spacing w:after="240" w:afterLines="100" w:line="400" w:lineRule="exact"/>
        <w:ind w:firstLine="630" w:firstLineChars="300"/>
        <w:rPr>
          <w:rFonts w:hint="eastAsia" w:ascii="宋体" w:hAnsi="宋体"/>
          <w:color w:val="auto"/>
          <w:szCs w:val="21"/>
          <w:highlight w:val="none"/>
        </w:rPr>
      </w:pPr>
      <w:r>
        <w:rPr>
          <w:rFonts w:hint="eastAsia" w:ascii="宋体" w:hAnsi="宋体"/>
          <w:color w:val="auto"/>
          <w:szCs w:val="24"/>
          <w:highlight w:val="none"/>
        </w:rPr>
        <w:t>4.</w:t>
      </w:r>
      <w:r>
        <w:rPr>
          <w:rFonts w:hint="eastAsia" w:ascii="宋体" w:hAnsi="宋体"/>
          <w:color w:val="auto"/>
          <w:szCs w:val="21"/>
          <w:highlight w:val="none"/>
        </w:rPr>
        <w:t>招标人也可根据招标项目具体情况要求说明是否拥有有效期内的银行AAA资信证明。</w:t>
      </w:r>
    </w:p>
    <w:p>
      <w:pPr>
        <w:spacing w:after="240" w:afterLines="100" w:line="400" w:lineRule="exact"/>
        <w:ind w:firstLine="420"/>
        <w:rPr>
          <w:rFonts w:hint="eastAsia" w:ascii="宋体" w:hAnsi="宋体"/>
          <w:color w:val="auto"/>
          <w:szCs w:val="21"/>
          <w:highlight w:val="none"/>
        </w:rPr>
      </w:pPr>
    </w:p>
    <w:p>
      <w:pPr>
        <w:spacing w:after="240" w:afterLines="100" w:line="400" w:lineRule="exact"/>
        <w:ind w:firstLine="420"/>
        <w:rPr>
          <w:rFonts w:hint="eastAsia" w:ascii="宋体" w:hAnsi="宋体"/>
          <w:color w:val="auto"/>
          <w:szCs w:val="21"/>
          <w:highlight w:val="none"/>
        </w:rPr>
      </w:pPr>
    </w:p>
    <w:p>
      <w:pPr>
        <w:spacing w:after="240" w:afterLines="100" w:line="400" w:lineRule="exact"/>
        <w:ind w:firstLine="420"/>
        <w:rPr>
          <w:rFonts w:hint="eastAsia" w:ascii="宋体" w:hAnsi="宋体"/>
          <w:color w:val="auto"/>
          <w:szCs w:val="21"/>
          <w:highlight w:val="none"/>
        </w:rPr>
      </w:pPr>
    </w:p>
    <w:p>
      <w:pPr>
        <w:pStyle w:val="192"/>
        <w:spacing w:before="144" w:after="24"/>
        <w:rPr>
          <w:color w:val="auto"/>
          <w:highlight w:val="none"/>
        </w:rPr>
      </w:pPr>
      <w:bookmarkStart w:id="873" w:name="_Toc87024942"/>
      <w:bookmarkStart w:id="874" w:name="_Toc2031964164"/>
      <w:bookmarkStart w:id="875" w:name="_Toc1236438630"/>
      <w:bookmarkStart w:id="876" w:name="_Toc130109667"/>
      <w:bookmarkStart w:id="877" w:name="_Toc338888228"/>
      <w:bookmarkStart w:id="878" w:name="_Toc113348547"/>
      <w:r>
        <w:rPr>
          <w:rFonts w:hint="eastAsia"/>
          <w:color w:val="auto"/>
          <w:highlight w:val="none"/>
        </w:rPr>
        <w:br w:type="page"/>
      </w:r>
      <w:bookmarkStart w:id="879" w:name="_Toc1645105778"/>
      <w:r>
        <w:rPr>
          <w:rFonts w:hint="eastAsia"/>
          <w:color w:val="auto"/>
          <w:highlight w:val="none"/>
          <w:lang w:eastAsia="zh-CN"/>
        </w:rPr>
        <w:t>八</w:t>
      </w:r>
      <w:r>
        <w:rPr>
          <w:rFonts w:hint="eastAsia"/>
          <w:color w:val="auto"/>
          <w:highlight w:val="none"/>
        </w:rPr>
        <w:t>、</w:t>
      </w:r>
      <w:r>
        <w:rPr>
          <w:color w:val="auto"/>
          <w:highlight w:val="none"/>
        </w:rPr>
        <w:t>近年完成的类似</w:t>
      </w:r>
      <w:r>
        <w:rPr>
          <w:rFonts w:hint="eastAsia"/>
          <w:color w:val="auto"/>
          <w:highlight w:val="none"/>
          <w:lang w:eastAsia="zh-CN"/>
        </w:rPr>
        <w:t>总承包</w:t>
      </w:r>
      <w:r>
        <w:rPr>
          <w:color w:val="auto"/>
          <w:highlight w:val="none"/>
        </w:rPr>
        <w:t>项目情况</w:t>
      </w:r>
      <w:bookmarkEnd w:id="873"/>
      <w:bookmarkEnd w:id="874"/>
      <w:bookmarkEnd w:id="875"/>
      <w:bookmarkEnd w:id="876"/>
      <w:bookmarkEnd w:id="877"/>
      <w:bookmarkEnd w:id="878"/>
      <w:bookmarkEnd w:id="879"/>
    </w:p>
    <w:p>
      <w:pPr>
        <w:spacing w:line="300" w:lineRule="auto"/>
        <w:jc w:val="center"/>
        <w:rPr>
          <w:rFonts w:hint="eastAsia" w:ascii="黑体" w:hAnsi="黑体" w:eastAsia="黑体"/>
          <w:color w:val="auto"/>
          <w:sz w:val="24"/>
          <w:szCs w:val="24"/>
          <w:highlight w:val="none"/>
        </w:rPr>
      </w:pPr>
      <w:bookmarkStart w:id="880" w:name="_Toc456555782"/>
      <w:bookmarkStart w:id="881" w:name="_Toc519085679"/>
    </w:p>
    <w:p>
      <w:pPr>
        <w:spacing w:before="159" w:line="300" w:lineRule="auto"/>
        <w:ind w:left="420"/>
        <w:jc w:val="center"/>
        <w:outlineLvl w:val="3"/>
        <w:rPr>
          <w:rFonts w:hint="eastAsia"/>
          <w:color w:val="auto"/>
          <w:szCs w:val="24"/>
          <w:highlight w:val="none"/>
        </w:rPr>
      </w:pPr>
      <w:bookmarkStart w:id="882" w:name="_Toc113348548"/>
      <w:bookmarkStart w:id="883" w:name="_Toc87024943"/>
      <w:r>
        <w:rPr>
          <w:rFonts w:hint="eastAsia"/>
          <w:color w:val="auto"/>
          <w:szCs w:val="24"/>
          <w:highlight w:val="none"/>
          <w:lang w:val="en-US" w:eastAsia="zh-CN"/>
        </w:rPr>
        <w:t>8</w:t>
      </w:r>
      <w:r>
        <w:rPr>
          <w:rFonts w:hint="eastAsia"/>
          <w:color w:val="auto"/>
          <w:szCs w:val="24"/>
          <w:highlight w:val="none"/>
        </w:rPr>
        <w:t>-1 近年完成的类似</w:t>
      </w:r>
      <w:r>
        <w:rPr>
          <w:rFonts w:hint="eastAsia"/>
          <w:color w:val="auto"/>
          <w:szCs w:val="24"/>
          <w:highlight w:val="none"/>
          <w:lang w:eastAsia="zh-CN"/>
        </w:rPr>
        <w:t>总承包</w:t>
      </w:r>
      <w:r>
        <w:rPr>
          <w:rFonts w:hint="eastAsia"/>
          <w:color w:val="auto"/>
          <w:szCs w:val="24"/>
          <w:highlight w:val="none"/>
        </w:rPr>
        <w:t>项目汇总表</w:t>
      </w:r>
      <w:bookmarkEnd w:id="880"/>
      <w:bookmarkEnd w:id="881"/>
      <w:bookmarkEnd w:id="882"/>
      <w:bookmarkEnd w:id="883"/>
    </w:p>
    <w:p>
      <w:pPr>
        <w:spacing w:line="440" w:lineRule="exact"/>
        <w:rPr>
          <w:rFonts w:hint="eastAsia" w:ascii="黑体" w:hAnsi="宋体" w:eastAsia="黑体"/>
          <w:color w:val="auto"/>
          <w:sz w:val="24"/>
          <w:szCs w:val="24"/>
          <w:highlight w:val="none"/>
        </w:rPr>
      </w:pPr>
    </w:p>
    <w:tbl>
      <w:tblPr>
        <w:tblStyle w:val="4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（万元）</w:t>
            </w:r>
          </w:p>
        </w:tc>
        <w:tc>
          <w:tcPr>
            <w:tcW w:w="1778"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开、竣工日期</w:t>
            </w:r>
          </w:p>
        </w:tc>
        <w:tc>
          <w:tcPr>
            <w:tcW w:w="1080"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lang w:eastAsia="zh-CN"/>
              </w:rPr>
              <w:t>总承包</w:t>
            </w:r>
            <w:r>
              <w:rPr>
                <w:rFonts w:hint="eastAsia" w:ascii="宋体" w:hAnsi="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bl>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before="159" w:line="300" w:lineRule="auto"/>
        <w:ind w:left="420"/>
        <w:jc w:val="center"/>
        <w:outlineLvl w:val="3"/>
        <w:rPr>
          <w:rFonts w:hint="eastAsia"/>
          <w:color w:val="auto"/>
          <w:szCs w:val="24"/>
          <w:highlight w:val="none"/>
        </w:rPr>
      </w:pPr>
      <w:bookmarkStart w:id="884" w:name="_Toc87024944"/>
      <w:bookmarkStart w:id="885" w:name="_Toc456555783"/>
      <w:bookmarkStart w:id="886" w:name="_Toc519085680"/>
      <w:bookmarkStart w:id="887" w:name="_Toc113348549"/>
      <w:r>
        <w:rPr>
          <w:rFonts w:hint="eastAsia"/>
          <w:color w:val="auto"/>
          <w:szCs w:val="24"/>
          <w:highlight w:val="none"/>
          <w:lang w:val="en-US" w:eastAsia="zh-CN"/>
        </w:rPr>
        <w:t>8</w:t>
      </w:r>
      <w:r>
        <w:rPr>
          <w:rFonts w:hint="eastAsia"/>
          <w:color w:val="auto"/>
          <w:szCs w:val="24"/>
          <w:highlight w:val="none"/>
        </w:rPr>
        <w:t>-2 近年完成的类似</w:t>
      </w:r>
      <w:r>
        <w:rPr>
          <w:rFonts w:hint="eastAsia"/>
          <w:color w:val="auto"/>
          <w:szCs w:val="24"/>
          <w:highlight w:val="none"/>
          <w:lang w:eastAsia="zh-CN"/>
        </w:rPr>
        <w:t>总承包</w:t>
      </w:r>
      <w:r>
        <w:rPr>
          <w:rFonts w:hint="eastAsia"/>
          <w:color w:val="auto"/>
          <w:szCs w:val="24"/>
          <w:highlight w:val="none"/>
        </w:rPr>
        <w:t>项目情况表</w:t>
      </w:r>
      <w:bookmarkEnd w:id="884"/>
      <w:bookmarkEnd w:id="885"/>
      <w:bookmarkEnd w:id="886"/>
      <w:bookmarkEnd w:id="887"/>
    </w:p>
    <w:p>
      <w:pPr>
        <w:spacing w:line="300" w:lineRule="auto"/>
        <w:jc w:val="center"/>
        <w:rPr>
          <w:rFonts w:hint="eastAsia" w:ascii="黑体" w:hAnsi="宋体" w:eastAsia="黑体"/>
          <w:b/>
          <w:color w:val="auto"/>
          <w:sz w:val="24"/>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合同价格</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竣工日期</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lang w:eastAsia="zh-CN"/>
              </w:rPr>
              <w:t>总承包</w:t>
            </w:r>
            <w:r>
              <w:rPr>
                <w:rFonts w:hint="eastAsia" w:ascii="宋体" w:hAnsi="宋体"/>
                <w:color w:val="auto"/>
                <w:szCs w:val="21"/>
                <w:highlight w:val="none"/>
              </w:rPr>
              <w:t>项目经理</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施工项目负责人</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技术项目负责人</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094" w:type="dxa"/>
            <w:noWrap w:val="0"/>
            <w:vAlign w:val="center"/>
          </w:tcPr>
          <w:p>
            <w:pPr>
              <w:spacing w:line="300" w:lineRule="auto"/>
              <w:jc w:val="center"/>
              <w:rPr>
                <w:rFonts w:hint="eastAsia" w:ascii="宋体" w:hAnsi="宋体"/>
                <w:color w:val="auto"/>
                <w:szCs w:val="21"/>
                <w:highlight w:val="none"/>
              </w:rPr>
            </w:pPr>
          </w:p>
        </w:tc>
      </w:tr>
    </w:tbl>
    <w:p>
      <w:pPr>
        <w:spacing w:line="440" w:lineRule="exact"/>
        <w:ind w:left="630" w:hanging="630" w:hangingChars="300"/>
        <w:rPr>
          <w:rFonts w:hint="eastAsia" w:ascii="宋体" w:hAnsi="宋体"/>
          <w:color w:val="auto"/>
          <w:szCs w:val="21"/>
          <w:highlight w:val="none"/>
        </w:rPr>
      </w:pPr>
      <w:r>
        <w:rPr>
          <w:rFonts w:hint="eastAsia" w:ascii="黑体" w:hAnsi="宋体" w:eastAsia="黑体"/>
          <w:color w:val="auto"/>
          <w:szCs w:val="21"/>
          <w:highlight w:val="none"/>
        </w:rPr>
        <w:t>备注：</w:t>
      </w:r>
      <w:r>
        <w:rPr>
          <w:rFonts w:hint="eastAsia"/>
          <w:color w:val="auto"/>
          <w:szCs w:val="21"/>
          <w:highlight w:val="none"/>
        </w:rPr>
        <w:t>1</w:t>
      </w:r>
      <w:r>
        <w:rPr>
          <w:rFonts w:hint="eastAsia" w:ascii="宋体" w:hAnsi="宋体"/>
          <w:color w:val="auto"/>
          <w:szCs w:val="21"/>
          <w:highlight w:val="none"/>
        </w:rPr>
        <w:t>．“类似项目</w:t>
      </w:r>
      <w:r>
        <w:rPr>
          <w:rFonts w:ascii="宋体" w:hAnsi="宋体"/>
          <w:color w:val="auto"/>
          <w:szCs w:val="21"/>
          <w:highlight w:val="none"/>
        </w:rPr>
        <w:t>”</w:t>
      </w:r>
      <w:r>
        <w:rPr>
          <w:rFonts w:hint="eastAsia" w:ascii="宋体" w:hAnsi="宋体"/>
          <w:color w:val="auto"/>
          <w:szCs w:val="21"/>
          <w:highlight w:val="none"/>
        </w:rPr>
        <w:t>见申请人须知前附表</w:t>
      </w:r>
      <w:bookmarkStart w:id="888" w:name="_Hlk95925390"/>
      <w:r>
        <w:rPr>
          <w:rFonts w:hint="eastAsia" w:ascii="宋体" w:hAnsi="宋体"/>
          <w:color w:val="auto"/>
          <w:szCs w:val="21"/>
          <w:highlight w:val="none"/>
        </w:rPr>
        <w:t>第3</w:t>
      </w:r>
      <w:r>
        <w:rPr>
          <w:rFonts w:ascii="宋体" w:hAnsi="宋体"/>
          <w:color w:val="auto"/>
          <w:szCs w:val="21"/>
          <w:highlight w:val="none"/>
        </w:rPr>
        <w:t>.</w:t>
      </w:r>
      <w:r>
        <w:rPr>
          <w:rFonts w:hint="eastAsia" w:ascii="宋体" w:hAnsi="宋体"/>
          <w:color w:val="auto"/>
          <w:szCs w:val="21"/>
          <w:highlight w:val="none"/>
          <w:lang w:val="en-US" w:eastAsia="zh-CN"/>
        </w:rPr>
        <w:t>2.3</w:t>
      </w:r>
      <w:r>
        <w:rPr>
          <w:rFonts w:hint="eastAsia" w:ascii="宋体" w:hAnsi="宋体"/>
          <w:color w:val="auto"/>
          <w:szCs w:val="21"/>
          <w:highlight w:val="none"/>
        </w:rPr>
        <w:t>项</w:t>
      </w:r>
      <w:bookmarkEnd w:id="888"/>
      <w:r>
        <w:rPr>
          <w:rFonts w:hint="eastAsia" w:ascii="宋体" w:hAnsi="宋体"/>
          <w:color w:val="auto"/>
          <w:szCs w:val="21"/>
          <w:highlight w:val="none"/>
        </w:rPr>
        <w:t>；具体年份要求见申请人须知前附表。</w:t>
      </w:r>
    </w:p>
    <w:p>
      <w:pPr>
        <w:spacing w:line="440" w:lineRule="exact"/>
        <w:ind w:left="945" w:leftChars="350" w:hanging="210" w:hangingChars="100"/>
        <w:rPr>
          <w:rFonts w:hint="eastAsia"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．每张表格只填写一个项目，并标明序号。</w:t>
      </w:r>
    </w:p>
    <w:p>
      <w:pPr>
        <w:spacing w:line="440" w:lineRule="exact"/>
        <w:rPr>
          <w:rFonts w:hint="eastAsia"/>
          <w:color w:val="auto"/>
          <w:szCs w:val="24"/>
          <w:highlight w:val="none"/>
        </w:rPr>
      </w:pPr>
      <w:bookmarkStart w:id="889" w:name="_Toc152045811"/>
      <w:bookmarkStart w:id="890" w:name="_Toc247527851"/>
      <w:bookmarkStart w:id="891" w:name="_Toc152042600"/>
      <w:bookmarkStart w:id="892" w:name="_Toc144974879"/>
      <w:bookmarkStart w:id="893" w:name="_Toc247514303"/>
    </w:p>
    <w:p>
      <w:pPr>
        <w:spacing w:line="440" w:lineRule="exact"/>
        <w:rPr>
          <w:rFonts w:hint="eastAsia"/>
          <w:color w:val="auto"/>
          <w:szCs w:val="24"/>
          <w:highlight w:val="none"/>
        </w:rPr>
      </w:pPr>
    </w:p>
    <w:p>
      <w:pPr>
        <w:spacing w:line="440" w:lineRule="exact"/>
        <w:rPr>
          <w:color w:val="auto"/>
          <w:szCs w:val="24"/>
          <w:highlight w:val="none"/>
        </w:rPr>
      </w:pPr>
    </w:p>
    <w:p>
      <w:pPr>
        <w:spacing w:line="440" w:lineRule="exact"/>
        <w:rPr>
          <w:rFonts w:hint="eastAsia"/>
          <w:color w:val="auto"/>
          <w:szCs w:val="24"/>
          <w:highlight w:val="none"/>
        </w:rPr>
      </w:pPr>
    </w:p>
    <w:p>
      <w:pPr>
        <w:pStyle w:val="192"/>
        <w:spacing w:before="144" w:after="24"/>
        <w:rPr>
          <w:color w:val="auto"/>
          <w:highlight w:val="none"/>
        </w:rPr>
      </w:pPr>
      <w:bookmarkStart w:id="894" w:name="_Toc87024945"/>
      <w:r>
        <w:rPr>
          <w:color w:val="auto"/>
          <w:highlight w:val="none"/>
        </w:rPr>
        <w:br w:type="page"/>
      </w:r>
      <w:bookmarkStart w:id="895" w:name="_Toc2147469841"/>
      <w:bookmarkStart w:id="896" w:name="_Toc93008703"/>
      <w:bookmarkStart w:id="897" w:name="_Toc703353035"/>
      <w:bookmarkStart w:id="898" w:name="_Toc1683090043"/>
      <w:bookmarkStart w:id="899" w:name="_Toc1374081126"/>
      <w:bookmarkStart w:id="900" w:name="_Toc113348550"/>
      <w:r>
        <w:rPr>
          <w:rFonts w:hint="eastAsia"/>
          <w:color w:val="auto"/>
          <w:highlight w:val="none"/>
          <w:lang w:eastAsia="zh-CN"/>
        </w:rPr>
        <w:t>九</w:t>
      </w:r>
      <w:r>
        <w:rPr>
          <w:rFonts w:hint="eastAsia"/>
          <w:color w:val="auto"/>
          <w:highlight w:val="none"/>
        </w:rPr>
        <w:t>、</w:t>
      </w:r>
      <w:r>
        <w:rPr>
          <w:color w:val="auto"/>
          <w:highlight w:val="none"/>
        </w:rPr>
        <w:t>近年完成的类似</w:t>
      </w:r>
      <w:r>
        <w:rPr>
          <w:rFonts w:hint="eastAsia"/>
          <w:color w:val="auto"/>
          <w:highlight w:val="none"/>
        </w:rPr>
        <w:t>设计</w:t>
      </w:r>
      <w:r>
        <w:rPr>
          <w:color w:val="auto"/>
          <w:highlight w:val="none"/>
        </w:rPr>
        <w:t>项目情况</w:t>
      </w:r>
      <w:bookmarkEnd w:id="894"/>
      <w:bookmarkEnd w:id="895"/>
      <w:bookmarkEnd w:id="896"/>
      <w:bookmarkEnd w:id="897"/>
      <w:bookmarkEnd w:id="898"/>
      <w:bookmarkEnd w:id="899"/>
      <w:bookmarkEnd w:id="900"/>
    </w:p>
    <w:p>
      <w:pPr>
        <w:spacing w:line="300" w:lineRule="auto"/>
        <w:jc w:val="center"/>
        <w:rPr>
          <w:rFonts w:hint="eastAsia" w:ascii="黑体" w:hAnsi="黑体" w:eastAsia="黑体"/>
          <w:color w:val="auto"/>
          <w:sz w:val="24"/>
          <w:szCs w:val="24"/>
          <w:highlight w:val="none"/>
        </w:rPr>
      </w:pPr>
    </w:p>
    <w:p>
      <w:pPr>
        <w:spacing w:before="159" w:line="300" w:lineRule="auto"/>
        <w:ind w:left="420"/>
        <w:jc w:val="center"/>
        <w:outlineLvl w:val="3"/>
        <w:rPr>
          <w:rFonts w:hint="eastAsia"/>
          <w:color w:val="auto"/>
          <w:szCs w:val="24"/>
          <w:highlight w:val="none"/>
        </w:rPr>
      </w:pPr>
      <w:bookmarkStart w:id="901" w:name="_Toc87024946"/>
      <w:bookmarkStart w:id="902" w:name="_Toc113348551"/>
      <w:r>
        <w:rPr>
          <w:rFonts w:hint="eastAsia"/>
          <w:color w:val="auto"/>
          <w:szCs w:val="24"/>
          <w:highlight w:val="none"/>
          <w:lang w:val="en-US" w:eastAsia="zh-CN"/>
        </w:rPr>
        <w:t>9</w:t>
      </w:r>
      <w:r>
        <w:rPr>
          <w:rFonts w:hint="eastAsia"/>
          <w:color w:val="auto"/>
          <w:szCs w:val="24"/>
          <w:highlight w:val="none"/>
        </w:rPr>
        <w:t>-1 近年完成的类似设计项目汇总表</w:t>
      </w:r>
      <w:bookmarkEnd w:id="901"/>
      <w:bookmarkEnd w:id="902"/>
    </w:p>
    <w:p>
      <w:pPr>
        <w:spacing w:line="440" w:lineRule="exact"/>
        <w:rPr>
          <w:rFonts w:hint="eastAsia" w:ascii="黑体" w:hAnsi="宋体" w:eastAsia="黑体"/>
          <w:color w:val="auto"/>
          <w:sz w:val="24"/>
          <w:szCs w:val="24"/>
          <w:highlight w:val="none"/>
        </w:rPr>
      </w:pPr>
    </w:p>
    <w:tbl>
      <w:tblPr>
        <w:tblStyle w:val="4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（万元）</w:t>
            </w:r>
          </w:p>
        </w:tc>
        <w:tc>
          <w:tcPr>
            <w:tcW w:w="1778"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开、完成日期</w:t>
            </w:r>
          </w:p>
        </w:tc>
        <w:tc>
          <w:tcPr>
            <w:tcW w:w="1080" w:type="dxa"/>
            <w:noWrap w:val="0"/>
            <w:vAlign w:val="top"/>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项目</w:t>
            </w:r>
          </w:p>
          <w:p>
            <w:pPr>
              <w:topLinePunct/>
              <w:spacing w:line="400" w:lineRule="atLeast"/>
              <w:jc w:val="center"/>
              <w:rPr>
                <w:rFonts w:hint="eastAsia"/>
                <w:color w:val="auto"/>
                <w:szCs w:val="21"/>
                <w:highlight w:val="none"/>
              </w:rPr>
            </w:pPr>
            <w:r>
              <w:rPr>
                <w:rFonts w:hint="eastAsia" w:ascii="宋体" w:hAnsi="宋体"/>
                <w:color w:val="auto"/>
                <w:szCs w:val="21"/>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bl>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before="159" w:line="300" w:lineRule="auto"/>
        <w:ind w:left="420"/>
        <w:jc w:val="center"/>
        <w:outlineLvl w:val="3"/>
        <w:rPr>
          <w:rFonts w:hint="eastAsia"/>
          <w:color w:val="auto"/>
          <w:szCs w:val="24"/>
          <w:highlight w:val="none"/>
        </w:rPr>
      </w:pPr>
      <w:bookmarkStart w:id="903" w:name="_Toc113348552"/>
      <w:bookmarkStart w:id="904" w:name="_Toc87024947"/>
      <w:r>
        <w:rPr>
          <w:rFonts w:hint="eastAsia"/>
          <w:color w:val="auto"/>
          <w:szCs w:val="24"/>
          <w:highlight w:val="none"/>
          <w:lang w:val="en-US" w:eastAsia="zh-CN"/>
        </w:rPr>
        <w:t>9</w:t>
      </w:r>
      <w:r>
        <w:rPr>
          <w:rFonts w:hint="eastAsia"/>
          <w:color w:val="auto"/>
          <w:szCs w:val="24"/>
          <w:highlight w:val="none"/>
        </w:rPr>
        <w:t>-2 近年完成的类似设计项目情况表</w:t>
      </w:r>
      <w:bookmarkEnd w:id="903"/>
      <w:bookmarkEnd w:id="904"/>
    </w:p>
    <w:p>
      <w:pPr>
        <w:spacing w:line="300" w:lineRule="auto"/>
        <w:jc w:val="center"/>
        <w:rPr>
          <w:rFonts w:hint="eastAsia" w:ascii="黑体" w:hAnsi="宋体" w:eastAsia="黑体"/>
          <w:b/>
          <w:color w:val="auto"/>
          <w:sz w:val="24"/>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合同价格</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开始设计时间</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完成设计时间</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设计负责人</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获奖情况</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9"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094" w:type="dxa"/>
            <w:noWrap w:val="0"/>
            <w:vAlign w:val="center"/>
          </w:tcPr>
          <w:p>
            <w:pPr>
              <w:spacing w:line="300" w:lineRule="auto"/>
              <w:jc w:val="center"/>
              <w:rPr>
                <w:rFonts w:hint="eastAsia" w:ascii="宋体" w:hAnsi="宋体"/>
                <w:color w:val="auto"/>
                <w:szCs w:val="21"/>
                <w:highlight w:val="none"/>
              </w:rPr>
            </w:pPr>
          </w:p>
        </w:tc>
      </w:tr>
    </w:tbl>
    <w:p>
      <w:pPr>
        <w:spacing w:line="440" w:lineRule="exact"/>
        <w:ind w:left="630" w:hanging="630" w:hangingChars="300"/>
        <w:rPr>
          <w:rFonts w:hint="eastAsia" w:ascii="黑体" w:hAnsi="宋体" w:eastAsia="黑体"/>
          <w:color w:val="auto"/>
          <w:szCs w:val="21"/>
          <w:highlight w:val="none"/>
        </w:rPr>
      </w:pPr>
    </w:p>
    <w:p>
      <w:pPr>
        <w:spacing w:line="440" w:lineRule="exact"/>
        <w:ind w:left="630" w:hanging="630" w:hangingChars="300"/>
        <w:rPr>
          <w:rFonts w:hint="eastAsia" w:ascii="宋体" w:hAnsi="宋体"/>
          <w:color w:val="auto"/>
          <w:szCs w:val="21"/>
          <w:highlight w:val="none"/>
        </w:rPr>
      </w:pPr>
      <w:r>
        <w:rPr>
          <w:rFonts w:hint="eastAsia" w:ascii="黑体" w:hAnsi="宋体" w:eastAsia="黑体"/>
          <w:color w:val="auto"/>
          <w:szCs w:val="21"/>
          <w:highlight w:val="none"/>
        </w:rPr>
        <w:t>备注：</w:t>
      </w:r>
      <w:r>
        <w:rPr>
          <w:rFonts w:hint="eastAsia"/>
          <w:color w:val="auto"/>
          <w:szCs w:val="21"/>
          <w:highlight w:val="none"/>
        </w:rPr>
        <w:t>1</w:t>
      </w:r>
      <w:r>
        <w:rPr>
          <w:rFonts w:hint="eastAsia" w:ascii="宋体" w:hAnsi="宋体"/>
          <w:color w:val="auto"/>
          <w:szCs w:val="21"/>
          <w:highlight w:val="none"/>
        </w:rPr>
        <w:t>．“类似设计项目</w:t>
      </w:r>
      <w:r>
        <w:rPr>
          <w:rFonts w:ascii="宋体" w:hAnsi="宋体"/>
          <w:color w:val="auto"/>
          <w:szCs w:val="21"/>
          <w:highlight w:val="none"/>
        </w:rPr>
        <w:t>”</w:t>
      </w:r>
      <w:r>
        <w:rPr>
          <w:rFonts w:hint="eastAsia" w:ascii="宋体" w:hAnsi="宋体"/>
          <w:color w:val="auto"/>
          <w:szCs w:val="21"/>
          <w:highlight w:val="none"/>
        </w:rPr>
        <w:t>见申请人须知前附表第</w:t>
      </w:r>
      <w:r>
        <w:rPr>
          <w:rFonts w:hint="eastAsia" w:ascii="宋体" w:hAnsi="宋体"/>
          <w:color w:val="auto"/>
          <w:szCs w:val="21"/>
          <w:highlight w:val="none"/>
          <w:lang w:val="en-US" w:eastAsia="zh-CN"/>
        </w:rPr>
        <w:t>3.2.3</w:t>
      </w:r>
      <w:r>
        <w:rPr>
          <w:rFonts w:hint="eastAsia" w:ascii="宋体" w:hAnsi="宋体"/>
          <w:color w:val="auto"/>
          <w:szCs w:val="21"/>
          <w:highlight w:val="none"/>
        </w:rPr>
        <w:t>项；具体年份要求见申请人须知前附表。</w:t>
      </w:r>
    </w:p>
    <w:p>
      <w:pPr>
        <w:spacing w:line="440" w:lineRule="exact"/>
        <w:ind w:left="945" w:leftChars="350" w:hanging="210" w:hangingChars="100"/>
        <w:rPr>
          <w:rFonts w:hint="eastAsia"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．每张表格只填写一个项目，并标明序号。</w:t>
      </w:r>
    </w:p>
    <w:p>
      <w:pPr>
        <w:spacing w:line="440" w:lineRule="exact"/>
        <w:ind w:left="945" w:leftChars="350" w:hanging="210" w:hangingChars="100"/>
        <w:rPr>
          <w:rFonts w:hint="eastAsia" w:ascii="宋体" w:hAnsi="宋体"/>
          <w:color w:val="auto"/>
          <w:szCs w:val="21"/>
          <w:highlight w:val="none"/>
        </w:rPr>
      </w:pPr>
    </w:p>
    <w:p>
      <w:pPr>
        <w:spacing w:line="440" w:lineRule="exact"/>
        <w:rPr>
          <w:rFonts w:hint="eastAsia"/>
          <w:color w:val="auto"/>
          <w:szCs w:val="24"/>
          <w:highlight w:val="none"/>
        </w:rPr>
      </w:pPr>
    </w:p>
    <w:p>
      <w:pPr>
        <w:pStyle w:val="192"/>
        <w:spacing w:before="144" w:after="24"/>
        <w:rPr>
          <w:color w:val="auto"/>
          <w:highlight w:val="none"/>
        </w:rPr>
      </w:pPr>
      <w:bookmarkStart w:id="905" w:name="_Toc87024948"/>
      <w:bookmarkStart w:id="906" w:name="_Toc519085681"/>
      <w:r>
        <w:rPr>
          <w:color w:val="auto"/>
          <w:highlight w:val="none"/>
        </w:rPr>
        <w:br w:type="page"/>
      </w:r>
      <w:bookmarkStart w:id="907" w:name="_Toc987588835"/>
      <w:bookmarkStart w:id="908" w:name="_Toc856482368"/>
      <w:bookmarkStart w:id="909" w:name="_Toc2108953188"/>
      <w:bookmarkStart w:id="910" w:name="_Toc374799128"/>
      <w:bookmarkStart w:id="911" w:name="_Toc113348553"/>
      <w:bookmarkStart w:id="912" w:name="_Toc438792350"/>
      <w:r>
        <w:rPr>
          <w:rFonts w:hint="eastAsia"/>
          <w:color w:val="auto"/>
          <w:highlight w:val="none"/>
          <w:lang w:eastAsia="zh-CN"/>
        </w:rPr>
        <w:t>十</w:t>
      </w:r>
      <w:r>
        <w:rPr>
          <w:rFonts w:hint="eastAsia"/>
          <w:color w:val="auto"/>
          <w:highlight w:val="none"/>
        </w:rPr>
        <w:t>、</w:t>
      </w:r>
      <w:r>
        <w:rPr>
          <w:color w:val="auto"/>
          <w:highlight w:val="none"/>
        </w:rPr>
        <w:t>近年完成的类似</w:t>
      </w:r>
      <w:r>
        <w:rPr>
          <w:rFonts w:hint="eastAsia"/>
          <w:color w:val="auto"/>
          <w:highlight w:val="none"/>
        </w:rPr>
        <w:t>施工</w:t>
      </w:r>
      <w:r>
        <w:rPr>
          <w:color w:val="auto"/>
          <w:highlight w:val="none"/>
        </w:rPr>
        <w:t>项目情况</w:t>
      </w:r>
      <w:bookmarkEnd w:id="905"/>
      <w:bookmarkEnd w:id="907"/>
      <w:bookmarkEnd w:id="908"/>
      <w:bookmarkEnd w:id="909"/>
      <w:bookmarkEnd w:id="910"/>
      <w:bookmarkEnd w:id="911"/>
      <w:bookmarkEnd w:id="912"/>
    </w:p>
    <w:p>
      <w:pPr>
        <w:spacing w:line="300" w:lineRule="auto"/>
        <w:jc w:val="center"/>
        <w:rPr>
          <w:rFonts w:hint="eastAsia" w:ascii="黑体" w:hAnsi="黑体" w:eastAsia="黑体"/>
          <w:color w:val="auto"/>
          <w:sz w:val="24"/>
          <w:szCs w:val="24"/>
          <w:highlight w:val="none"/>
        </w:rPr>
      </w:pPr>
    </w:p>
    <w:p>
      <w:pPr>
        <w:spacing w:before="159" w:line="300" w:lineRule="auto"/>
        <w:ind w:left="420"/>
        <w:jc w:val="center"/>
        <w:outlineLvl w:val="3"/>
        <w:rPr>
          <w:rFonts w:hint="eastAsia"/>
          <w:color w:val="auto"/>
          <w:szCs w:val="24"/>
          <w:highlight w:val="none"/>
        </w:rPr>
      </w:pPr>
      <w:bookmarkStart w:id="913" w:name="_Toc113348554"/>
      <w:bookmarkStart w:id="914" w:name="_Toc87024949"/>
      <w:r>
        <w:rPr>
          <w:rFonts w:hint="eastAsia"/>
          <w:color w:val="auto"/>
          <w:szCs w:val="24"/>
          <w:highlight w:val="none"/>
          <w:lang w:val="en-US" w:eastAsia="zh-CN"/>
        </w:rPr>
        <w:t>10</w:t>
      </w:r>
      <w:r>
        <w:rPr>
          <w:rFonts w:hint="eastAsia"/>
          <w:color w:val="auto"/>
          <w:szCs w:val="24"/>
          <w:highlight w:val="none"/>
        </w:rPr>
        <w:t>-1 近年完成的类似施工项目汇总表</w:t>
      </w:r>
      <w:bookmarkEnd w:id="913"/>
      <w:bookmarkEnd w:id="914"/>
    </w:p>
    <w:p>
      <w:pPr>
        <w:spacing w:line="440" w:lineRule="exact"/>
        <w:rPr>
          <w:rFonts w:hint="eastAsia" w:ascii="黑体" w:hAnsi="宋体" w:eastAsia="黑体"/>
          <w:color w:val="auto"/>
          <w:sz w:val="24"/>
          <w:szCs w:val="24"/>
          <w:highlight w:val="none"/>
        </w:rPr>
      </w:pPr>
    </w:p>
    <w:tbl>
      <w:tblPr>
        <w:tblStyle w:val="4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（万元）</w:t>
            </w:r>
          </w:p>
        </w:tc>
        <w:tc>
          <w:tcPr>
            <w:tcW w:w="1778"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开、竣工日期</w:t>
            </w:r>
          </w:p>
        </w:tc>
        <w:tc>
          <w:tcPr>
            <w:tcW w:w="1080"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bl>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line="440" w:lineRule="exact"/>
        <w:ind w:left="720" w:hanging="720" w:hangingChars="300"/>
        <w:rPr>
          <w:rFonts w:hint="eastAsia" w:ascii="黑体" w:hAnsi="宋体" w:eastAsia="黑体"/>
          <w:color w:val="auto"/>
          <w:sz w:val="24"/>
          <w:szCs w:val="24"/>
          <w:highlight w:val="none"/>
        </w:rPr>
      </w:pPr>
    </w:p>
    <w:p>
      <w:pPr>
        <w:spacing w:before="159" w:line="300" w:lineRule="auto"/>
        <w:ind w:left="420"/>
        <w:jc w:val="center"/>
        <w:outlineLvl w:val="3"/>
        <w:rPr>
          <w:rFonts w:hint="eastAsia"/>
          <w:color w:val="auto"/>
          <w:szCs w:val="24"/>
          <w:highlight w:val="none"/>
        </w:rPr>
      </w:pPr>
      <w:bookmarkStart w:id="915" w:name="_Toc113348555"/>
      <w:bookmarkStart w:id="916" w:name="_Toc87024950"/>
      <w:r>
        <w:rPr>
          <w:rFonts w:hint="eastAsia"/>
          <w:color w:val="auto"/>
          <w:szCs w:val="24"/>
          <w:highlight w:val="none"/>
          <w:lang w:val="en-US" w:eastAsia="zh-CN"/>
        </w:rPr>
        <w:t>10</w:t>
      </w:r>
      <w:r>
        <w:rPr>
          <w:rFonts w:hint="eastAsia"/>
          <w:color w:val="auto"/>
          <w:szCs w:val="24"/>
          <w:highlight w:val="none"/>
        </w:rPr>
        <w:t>-2 近年完成的类似施工项目情况表</w:t>
      </w:r>
      <w:bookmarkEnd w:id="915"/>
      <w:bookmarkEnd w:id="916"/>
    </w:p>
    <w:p>
      <w:pPr>
        <w:spacing w:line="300" w:lineRule="auto"/>
        <w:jc w:val="center"/>
        <w:rPr>
          <w:rFonts w:hint="eastAsia" w:ascii="黑体" w:hAnsi="宋体" w:eastAsia="黑体"/>
          <w:b/>
          <w:color w:val="auto"/>
          <w:sz w:val="24"/>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合同价格</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竣工日期</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技术负责人</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4" w:type="dxa"/>
            <w:noWrap w:val="0"/>
            <w:vAlign w:val="center"/>
          </w:tcPr>
          <w:p>
            <w:pPr>
              <w:spacing w:line="30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411"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094" w:type="dxa"/>
            <w:noWrap w:val="0"/>
            <w:vAlign w:val="center"/>
          </w:tcPr>
          <w:p>
            <w:pPr>
              <w:spacing w:line="300" w:lineRule="auto"/>
              <w:jc w:val="center"/>
              <w:rPr>
                <w:rFonts w:hint="eastAsia" w:ascii="宋体" w:hAnsi="宋体"/>
                <w:color w:val="auto"/>
                <w:szCs w:val="21"/>
                <w:highlight w:val="none"/>
              </w:rPr>
            </w:pPr>
          </w:p>
        </w:tc>
      </w:tr>
    </w:tbl>
    <w:p>
      <w:pPr>
        <w:spacing w:line="440" w:lineRule="exact"/>
        <w:ind w:left="630" w:hanging="630" w:hangingChars="300"/>
        <w:rPr>
          <w:rFonts w:hint="eastAsia" w:ascii="黑体" w:hAnsi="宋体" w:eastAsia="黑体"/>
          <w:color w:val="auto"/>
          <w:szCs w:val="21"/>
          <w:highlight w:val="none"/>
        </w:rPr>
      </w:pPr>
    </w:p>
    <w:p>
      <w:pPr>
        <w:spacing w:line="440" w:lineRule="exact"/>
        <w:ind w:left="630" w:hanging="630" w:hangingChars="300"/>
        <w:rPr>
          <w:rFonts w:hint="eastAsia" w:ascii="宋体" w:hAnsi="宋体"/>
          <w:color w:val="auto"/>
          <w:szCs w:val="21"/>
          <w:highlight w:val="none"/>
        </w:rPr>
      </w:pPr>
      <w:r>
        <w:rPr>
          <w:rFonts w:hint="eastAsia" w:ascii="黑体" w:hAnsi="宋体" w:eastAsia="黑体"/>
          <w:color w:val="auto"/>
          <w:szCs w:val="21"/>
          <w:highlight w:val="none"/>
        </w:rPr>
        <w:t>备注：</w:t>
      </w:r>
      <w:r>
        <w:rPr>
          <w:rFonts w:hint="eastAsia"/>
          <w:color w:val="auto"/>
          <w:szCs w:val="21"/>
          <w:highlight w:val="none"/>
        </w:rPr>
        <w:t>1</w:t>
      </w:r>
      <w:r>
        <w:rPr>
          <w:rFonts w:hint="eastAsia" w:ascii="宋体" w:hAnsi="宋体"/>
          <w:color w:val="auto"/>
          <w:szCs w:val="21"/>
          <w:highlight w:val="none"/>
        </w:rPr>
        <w:t>．“类似施工项目</w:t>
      </w:r>
      <w:r>
        <w:rPr>
          <w:rFonts w:ascii="宋体" w:hAnsi="宋体"/>
          <w:color w:val="auto"/>
          <w:szCs w:val="21"/>
          <w:highlight w:val="none"/>
        </w:rPr>
        <w:t>”</w:t>
      </w:r>
      <w:r>
        <w:rPr>
          <w:rFonts w:hint="eastAsia" w:ascii="宋体" w:hAnsi="宋体"/>
          <w:color w:val="auto"/>
          <w:szCs w:val="21"/>
          <w:highlight w:val="none"/>
        </w:rPr>
        <w:t>见申请人须知前附表第</w:t>
      </w:r>
      <w:r>
        <w:rPr>
          <w:rFonts w:hint="eastAsia" w:ascii="宋体" w:hAnsi="宋体"/>
          <w:color w:val="auto"/>
          <w:szCs w:val="21"/>
          <w:highlight w:val="none"/>
          <w:lang w:eastAsia="zh-CN"/>
        </w:rPr>
        <w:t>3.2.3</w:t>
      </w:r>
      <w:r>
        <w:rPr>
          <w:rFonts w:hint="eastAsia" w:ascii="宋体" w:hAnsi="宋体"/>
          <w:color w:val="auto"/>
          <w:szCs w:val="21"/>
          <w:highlight w:val="none"/>
        </w:rPr>
        <w:t>项；具体年份要求见申请人须知前附表。</w:t>
      </w:r>
    </w:p>
    <w:p>
      <w:pPr>
        <w:spacing w:line="440" w:lineRule="exact"/>
        <w:ind w:left="945" w:leftChars="350" w:hanging="210" w:hangingChars="100"/>
        <w:rPr>
          <w:rFonts w:hint="eastAsia"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．每张表格只填写一个项目，并标明序号。</w:t>
      </w:r>
    </w:p>
    <w:p>
      <w:pPr>
        <w:spacing w:line="300" w:lineRule="auto"/>
        <w:rPr>
          <w:rFonts w:hint="eastAsia"/>
          <w:color w:val="auto"/>
          <w:sz w:val="24"/>
          <w:szCs w:val="24"/>
          <w:highlight w:val="none"/>
        </w:rPr>
      </w:pPr>
    </w:p>
    <w:p>
      <w:pPr>
        <w:spacing w:line="300" w:lineRule="auto"/>
        <w:rPr>
          <w:color w:val="auto"/>
          <w:szCs w:val="24"/>
          <w:highlight w:val="none"/>
        </w:rPr>
      </w:pPr>
    </w:p>
    <w:p>
      <w:pPr>
        <w:spacing w:line="300" w:lineRule="auto"/>
        <w:rPr>
          <w:color w:val="auto"/>
          <w:szCs w:val="24"/>
          <w:highlight w:val="none"/>
        </w:rPr>
      </w:pPr>
    </w:p>
    <w:p>
      <w:pPr>
        <w:spacing w:line="300" w:lineRule="auto"/>
        <w:rPr>
          <w:rFonts w:hint="eastAsia"/>
          <w:color w:val="auto"/>
          <w:szCs w:val="24"/>
          <w:highlight w:val="none"/>
        </w:rPr>
      </w:pPr>
    </w:p>
    <w:p>
      <w:pPr>
        <w:keepNext/>
        <w:keepLines/>
        <w:spacing w:before="120" w:beforeLines="50"/>
        <w:jc w:val="left"/>
        <w:outlineLvl w:val="1"/>
        <w:rPr>
          <w:rFonts w:hint="eastAsia"/>
          <w:color w:val="auto"/>
          <w:highlight w:val="none"/>
        </w:rPr>
      </w:pPr>
      <w:bookmarkStart w:id="917" w:name="_Toc8778"/>
      <w:bookmarkStart w:id="918" w:name="_Toc87024951"/>
      <w:r>
        <w:rPr>
          <w:rFonts w:ascii="黑体" w:hAnsi="黑体" w:eastAsia="黑体"/>
          <w:color w:val="auto"/>
          <w:sz w:val="24"/>
          <w:szCs w:val="24"/>
          <w:highlight w:val="none"/>
        </w:rPr>
        <w:br w:type="page"/>
      </w:r>
      <w:bookmarkEnd w:id="889"/>
      <w:bookmarkEnd w:id="890"/>
      <w:bookmarkEnd w:id="891"/>
      <w:bookmarkEnd w:id="892"/>
      <w:bookmarkEnd w:id="893"/>
      <w:bookmarkEnd w:id="906"/>
      <w:bookmarkEnd w:id="917"/>
      <w:bookmarkEnd w:id="918"/>
      <w:bookmarkStart w:id="919" w:name="_Toc964149159"/>
      <w:bookmarkStart w:id="920" w:name="_Toc633903540"/>
      <w:bookmarkStart w:id="921" w:name="_Toc366095319"/>
      <w:bookmarkStart w:id="922" w:name="_Toc850814930"/>
      <w:bookmarkStart w:id="923" w:name="_Toc1911165193"/>
      <w:r>
        <w:rPr>
          <w:rFonts w:hint="eastAsia" w:eastAsia="黑体"/>
          <w:b/>
          <w:bCs/>
          <w:color w:val="auto"/>
          <w:sz w:val="24"/>
          <w:szCs w:val="28"/>
          <w:highlight w:val="none"/>
          <w:lang w:eastAsia="zh-CN"/>
        </w:rPr>
        <w:t>十一</w:t>
      </w:r>
      <w:r>
        <w:rPr>
          <w:rFonts w:hint="eastAsia"/>
          <w:b/>
          <w:bCs/>
          <w:color w:val="auto"/>
          <w:sz w:val="24"/>
          <w:szCs w:val="28"/>
          <w:highlight w:val="none"/>
        </w:rPr>
        <w:t>、正在实施的和新承接的项目情况</w:t>
      </w:r>
      <w:bookmarkEnd w:id="919"/>
      <w:bookmarkEnd w:id="920"/>
      <w:bookmarkEnd w:id="921"/>
      <w:bookmarkEnd w:id="922"/>
      <w:bookmarkEnd w:id="923"/>
    </w:p>
    <w:p>
      <w:pPr>
        <w:spacing w:before="120" w:beforeLines="50" w:after="120" w:afterLines="50" w:line="440" w:lineRule="exact"/>
        <w:ind w:firstLine="240" w:firstLineChars="100"/>
        <w:jc w:val="center"/>
        <w:rPr>
          <w:rFonts w:hint="eastAsia" w:ascii="黑体" w:hAnsi="宋体" w:eastAsia="黑体"/>
          <w:color w:val="auto"/>
          <w:sz w:val="24"/>
          <w:szCs w:val="24"/>
          <w:highlight w:val="none"/>
        </w:rPr>
      </w:pPr>
    </w:p>
    <w:p>
      <w:pPr>
        <w:keepNext/>
        <w:keepLines/>
        <w:spacing w:line="400" w:lineRule="exact"/>
        <w:jc w:val="center"/>
        <w:outlineLvl w:val="2"/>
        <w:rPr>
          <w:rFonts w:hint="eastAsia" w:eastAsia="黑体" w:cs="宋体"/>
          <w:color w:val="auto"/>
          <w:sz w:val="24"/>
          <w:szCs w:val="24"/>
          <w:highlight w:val="none"/>
        </w:rPr>
      </w:pPr>
      <w:bookmarkStart w:id="924" w:name="_Toc406869421"/>
      <w:bookmarkStart w:id="925" w:name="_Toc1229359736"/>
      <w:bookmarkStart w:id="926" w:name="_Toc178832202"/>
      <w:bookmarkStart w:id="927" w:name="_Toc1618077455"/>
      <w:r>
        <w:rPr>
          <w:rFonts w:hint="eastAsia" w:eastAsia="黑体" w:cs="宋体"/>
          <w:color w:val="auto"/>
          <w:sz w:val="24"/>
          <w:szCs w:val="24"/>
          <w:highlight w:val="none"/>
          <w:lang w:val="en-US" w:eastAsia="zh-CN"/>
        </w:rPr>
        <w:t>11</w:t>
      </w:r>
      <w:r>
        <w:rPr>
          <w:rFonts w:hint="eastAsia" w:eastAsia="黑体" w:cs="宋体"/>
          <w:color w:val="auto"/>
          <w:sz w:val="24"/>
          <w:szCs w:val="24"/>
          <w:highlight w:val="none"/>
        </w:rPr>
        <w:t>-1 正在实施的和新承接的项目汇总表</w:t>
      </w:r>
      <w:bookmarkEnd w:id="924"/>
      <w:bookmarkEnd w:id="925"/>
      <w:bookmarkEnd w:id="926"/>
      <w:bookmarkEnd w:id="927"/>
    </w:p>
    <w:p>
      <w:pPr>
        <w:spacing w:line="400" w:lineRule="exact"/>
        <w:jc w:val="center"/>
        <w:rPr>
          <w:rFonts w:hint="eastAsia" w:ascii="黑体" w:eastAsia="黑体"/>
          <w:b/>
          <w:color w:val="auto"/>
          <w:sz w:val="28"/>
          <w:szCs w:val="24"/>
          <w:highlight w:val="none"/>
        </w:rPr>
      </w:pPr>
    </w:p>
    <w:tbl>
      <w:tblPr>
        <w:tblStyle w:val="4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（万元）</w:t>
            </w:r>
          </w:p>
        </w:tc>
        <w:tc>
          <w:tcPr>
            <w:tcW w:w="1778" w:type="dxa"/>
            <w:noWrap w:val="0"/>
            <w:vAlign w:val="top"/>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计划开、竣</w:t>
            </w:r>
          </w:p>
          <w:p>
            <w:pPr>
              <w:topLinePunct/>
              <w:spacing w:line="400" w:lineRule="atLeast"/>
              <w:jc w:val="center"/>
              <w:rPr>
                <w:rFonts w:hint="eastAsia"/>
                <w:color w:val="auto"/>
                <w:szCs w:val="21"/>
                <w:highlight w:val="none"/>
              </w:rPr>
            </w:pPr>
            <w:r>
              <w:rPr>
                <w:rFonts w:hint="eastAsia" w:ascii="宋体" w:hAnsi="宋体"/>
                <w:color w:val="auto"/>
                <w:szCs w:val="21"/>
                <w:highlight w:val="none"/>
              </w:rPr>
              <w:t>工日期</w:t>
            </w:r>
          </w:p>
        </w:tc>
        <w:tc>
          <w:tcPr>
            <w:tcW w:w="1080"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lang w:eastAsia="zh-CN"/>
              </w:rPr>
              <w:t>总承包</w:t>
            </w:r>
            <w:r>
              <w:rPr>
                <w:rFonts w:hint="eastAsia" w:ascii="宋体" w:hAnsi="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（万元）</w:t>
            </w:r>
          </w:p>
        </w:tc>
        <w:tc>
          <w:tcPr>
            <w:tcW w:w="1778"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lang w:eastAsia="zh-CN"/>
              </w:rPr>
              <w:t>计划</w:t>
            </w:r>
            <w:r>
              <w:rPr>
                <w:rFonts w:hint="eastAsia" w:ascii="宋体" w:hAnsi="宋体"/>
                <w:color w:val="auto"/>
                <w:szCs w:val="21"/>
                <w:highlight w:val="none"/>
              </w:rPr>
              <w:t>开、竣工日期</w:t>
            </w:r>
          </w:p>
        </w:tc>
        <w:tc>
          <w:tcPr>
            <w:tcW w:w="1080" w:type="dxa"/>
            <w:noWrap w:val="0"/>
            <w:vAlign w:val="top"/>
          </w:tcPr>
          <w:p>
            <w:pPr>
              <w:topLinePunct/>
              <w:spacing w:line="400" w:lineRule="atLeast"/>
              <w:jc w:val="both"/>
              <w:rPr>
                <w:rFonts w:hint="eastAsia"/>
                <w:color w:val="auto"/>
                <w:szCs w:val="21"/>
                <w:highlight w:val="none"/>
              </w:rPr>
            </w:pPr>
            <w:r>
              <w:rPr>
                <w:rFonts w:hint="eastAsia" w:ascii="宋体" w:hAnsi="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（万元）</w:t>
            </w:r>
          </w:p>
        </w:tc>
        <w:tc>
          <w:tcPr>
            <w:tcW w:w="1778" w:type="dxa"/>
            <w:noWrap w:val="0"/>
            <w:vAlign w:val="top"/>
          </w:tcPr>
          <w:p>
            <w:pPr>
              <w:topLinePunct/>
              <w:spacing w:line="400" w:lineRule="atLeast"/>
              <w:jc w:val="center"/>
              <w:rPr>
                <w:rFonts w:hint="eastAsia"/>
                <w:color w:val="auto"/>
                <w:szCs w:val="21"/>
                <w:highlight w:val="none"/>
              </w:rPr>
            </w:pPr>
            <w:r>
              <w:rPr>
                <w:rFonts w:hint="eastAsia" w:ascii="宋体" w:hAnsi="宋体"/>
                <w:color w:val="auto"/>
                <w:szCs w:val="21"/>
                <w:highlight w:val="none"/>
                <w:lang w:eastAsia="zh-CN"/>
              </w:rPr>
              <w:t>计划</w:t>
            </w:r>
            <w:r>
              <w:rPr>
                <w:rFonts w:hint="eastAsia" w:ascii="宋体" w:hAnsi="宋体"/>
                <w:color w:val="auto"/>
                <w:szCs w:val="21"/>
                <w:highlight w:val="none"/>
              </w:rPr>
              <w:t>开、完成日期</w:t>
            </w:r>
          </w:p>
        </w:tc>
        <w:tc>
          <w:tcPr>
            <w:tcW w:w="1080" w:type="dxa"/>
            <w:noWrap w:val="0"/>
            <w:vAlign w:val="top"/>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项目</w:t>
            </w:r>
          </w:p>
          <w:p>
            <w:pPr>
              <w:topLinePunct/>
              <w:spacing w:line="400" w:lineRule="atLeast"/>
              <w:jc w:val="center"/>
              <w:rPr>
                <w:rFonts w:hint="eastAsia"/>
                <w:color w:val="auto"/>
                <w:szCs w:val="21"/>
                <w:highlight w:val="none"/>
              </w:rPr>
            </w:pPr>
            <w:r>
              <w:rPr>
                <w:rFonts w:hint="eastAsia" w:ascii="宋体" w:hAnsi="宋体"/>
                <w:color w:val="auto"/>
                <w:szCs w:val="21"/>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540" w:type="dxa"/>
            <w:noWrap w:val="0"/>
            <w:vAlign w:val="top"/>
          </w:tcPr>
          <w:p>
            <w:pPr>
              <w:topLinePunct/>
              <w:spacing w:line="400" w:lineRule="atLeast"/>
              <w:jc w:val="center"/>
              <w:rPr>
                <w:rFonts w:hint="eastAsia"/>
                <w:color w:val="auto"/>
                <w:szCs w:val="21"/>
                <w:highlight w:val="none"/>
              </w:rPr>
            </w:pPr>
          </w:p>
        </w:tc>
        <w:tc>
          <w:tcPr>
            <w:tcW w:w="1846" w:type="dxa"/>
            <w:noWrap w:val="0"/>
            <w:vAlign w:val="top"/>
          </w:tcPr>
          <w:p>
            <w:pPr>
              <w:topLinePunct/>
              <w:spacing w:line="400" w:lineRule="atLeast"/>
              <w:jc w:val="center"/>
              <w:rPr>
                <w:rFonts w:hint="eastAsia"/>
                <w:color w:val="auto"/>
                <w:szCs w:val="21"/>
                <w:highlight w:val="none"/>
              </w:rPr>
            </w:pPr>
          </w:p>
        </w:tc>
        <w:tc>
          <w:tcPr>
            <w:tcW w:w="1394"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c>
          <w:tcPr>
            <w:tcW w:w="1112" w:type="dxa"/>
            <w:noWrap w:val="0"/>
            <w:vAlign w:val="top"/>
          </w:tcPr>
          <w:p>
            <w:pPr>
              <w:topLinePunct/>
              <w:spacing w:line="400" w:lineRule="atLeast"/>
              <w:jc w:val="center"/>
              <w:rPr>
                <w:rFonts w:hint="eastAsia"/>
                <w:color w:val="auto"/>
                <w:szCs w:val="21"/>
                <w:highlight w:val="none"/>
              </w:rPr>
            </w:pPr>
          </w:p>
        </w:tc>
        <w:tc>
          <w:tcPr>
            <w:tcW w:w="1778" w:type="dxa"/>
            <w:noWrap w:val="0"/>
            <w:vAlign w:val="top"/>
          </w:tcPr>
          <w:p>
            <w:pPr>
              <w:topLinePunct/>
              <w:spacing w:line="400" w:lineRule="atLeast"/>
              <w:jc w:val="center"/>
              <w:rPr>
                <w:rFonts w:hint="eastAsia"/>
                <w:color w:val="auto"/>
                <w:szCs w:val="21"/>
                <w:highlight w:val="none"/>
              </w:rPr>
            </w:pPr>
          </w:p>
        </w:tc>
        <w:tc>
          <w:tcPr>
            <w:tcW w:w="1080" w:type="dxa"/>
            <w:noWrap w:val="0"/>
            <w:vAlign w:val="top"/>
          </w:tcPr>
          <w:p>
            <w:pPr>
              <w:topLinePunct/>
              <w:spacing w:line="400" w:lineRule="atLeast"/>
              <w:jc w:val="center"/>
              <w:rPr>
                <w:rFonts w:hint="eastAsia"/>
                <w:color w:val="auto"/>
                <w:szCs w:val="21"/>
                <w:highlight w:val="none"/>
              </w:rPr>
            </w:pPr>
          </w:p>
        </w:tc>
      </w:tr>
    </w:tbl>
    <w:p>
      <w:pPr>
        <w:spacing w:after="240" w:afterLines="100"/>
        <w:rPr>
          <w:rFonts w:hint="eastAsia" w:ascii="黑体" w:hAnsi="宋体" w:eastAsia="黑体"/>
          <w:color w:val="auto"/>
          <w:sz w:val="27"/>
          <w:szCs w:val="27"/>
          <w:highlight w:val="none"/>
        </w:rPr>
      </w:pPr>
    </w:p>
    <w:p>
      <w:pPr>
        <w:spacing w:after="240" w:afterLines="100"/>
        <w:rPr>
          <w:rFonts w:hint="eastAsia" w:ascii="黑体" w:hAnsi="宋体" w:eastAsia="黑体"/>
          <w:color w:val="auto"/>
          <w:sz w:val="27"/>
          <w:szCs w:val="27"/>
          <w:highlight w:val="none"/>
        </w:rPr>
      </w:pPr>
    </w:p>
    <w:p>
      <w:pPr>
        <w:keepNext/>
        <w:keepLines/>
        <w:spacing w:line="400" w:lineRule="exact"/>
        <w:jc w:val="center"/>
        <w:outlineLvl w:val="2"/>
        <w:rPr>
          <w:rFonts w:hint="eastAsia" w:eastAsia="黑体" w:cs="宋体"/>
          <w:color w:val="auto"/>
          <w:sz w:val="24"/>
          <w:szCs w:val="24"/>
          <w:highlight w:val="none"/>
        </w:rPr>
      </w:pPr>
      <w:bookmarkStart w:id="928" w:name="_Toc1991551476"/>
      <w:bookmarkStart w:id="929" w:name="_Toc1205172378"/>
      <w:bookmarkStart w:id="930" w:name="_Toc16725020"/>
      <w:bookmarkStart w:id="931" w:name="_Toc2080509003"/>
      <w:r>
        <w:rPr>
          <w:rFonts w:hint="eastAsia" w:eastAsia="黑体" w:cs="宋体"/>
          <w:color w:val="auto"/>
          <w:sz w:val="24"/>
          <w:szCs w:val="24"/>
          <w:highlight w:val="none"/>
          <w:lang w:val="en-US" w:eastAsia="zh-CN"/>
        </w:rPr>
        <w:t>11</w:t>
      </w:r>
      <w:r>
        <w:rPr>
          <w:rFonts w:hint="eastAsia" w:eastAsia="黑体" w:cs="宋体"/>
          <w:color w:val="auto"/>
          <w:sz w:val="24"/>
          <w:szCs w:val="24"/>
          <w:highlight w:val="none"/>
        </w:rPr>
        <w:t>-2 正在实施的和新承接的</w:t>
      </w:r>
      <w:r>
        <w:rPr>
          <w:rFonts w:hint="eastAsia" w:eastAsia="黑体" w:cs="宋体"/>
          <w:color w:val="auto"/>
          <w:sz w:val="24"/>
          <w:szCs w:val="24"/>
          <w:highlight w:val="none"/>
          <w:lang w:eastAsia="zh-CN"/>
        </w:rPr>
        <w:t>总承包</w:t>
      </w:r>
      <w:r>
        <w:rPr>
          <w:rFonts w:hint="eastAsia" w:eastAsia="黑体" w:cs="宋体"/>
          <w:color w:val="auto"/>
          <w:sz w:val="24"/>
          <w:szCs w:val="24"/>
          <w:highlight w:val="none"/>
        </w:rPr>
        <w:t>项目情况表</w:t>
      </w:r>
      <w:bookmarkEnd w:id="928"/>
      <w:bookmarkEnd w:id="929"/>
      <w:bookmarkEnd w:id="930"/>
      <w:bookmarkEnd w:id="931"/>
    </w:p>
    <w:p>
      <w:pPr>
        <w:spacing w:before="120" w:beforeLines="50" w:after="120" w:afterLines="50" w:line="440" w:lineRule="exact"/>
        <w:ind w:firstLine="240" w:firstLineChars="100"/>
        <w:jc w:val="center"/>
        <w:rPr>
          <w:rFonts w:hint="eastAsia" w:ascii="黑体" w:hAnsi="宋体" w:eastAsia="黑体"/>
          <w:color w:val="auto"/>
          <w:sz w:val="24"/>
          <w:szCs w:val="24"/>
          <w:highlight w:val="none"/>
        </w:rPr>
      </w:pP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计划竣工日期</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lang w:eastAsia="zh-CN"/>
              </w:rPr>
              <w:t>总承包</w:t>
            </w:r>
            <w:r>
              <w:rPr>
                <w:rFonts w:hint="eastAsia" w:ascii="宋体" w:hAnsi="宋体"/>
                <w:color w:val="auto"/>
                <w:szCs w:val="21"/>
                <w:highlight w:val="none"/>
              </w:rPr>
              <w:t>项目经理</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lang w:eastAsia="zh-CN"/>
              </w:rPr>
              <w:t>施工项目负责人</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lang w:eastAsia="zh-CN"/>
              </w:rPr>
              <w:t>设计项目负责人</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452" w:type="dxa"/>
            <w:noWrap w:val="0"/>
            <w:vAlign w:val="center"/>
          </w:tcPr>
          <w:p>
            <w:pPr>
              <w:jc w:val="center"/>
              <w:rPr>
                <w:rFonts w:ascii="宋体" w:hAnsi="宋体"/>
                <w:color w:val="auto"/>
                <w:szCs w:val="21"/>
                <w:highlight w:val="none"/>
              </w:rPr>
            </w:pPr>
          </w:p>
        </w:tc>
      </w:tr>
    </w:tbl>
    <w:p>
      <w:pPr>
        <w:ind w:left="840" w:hanging="840" w:hangingChars="400"/>
        <w:rPr>
          <w:rFonts w:hint="eastAsia" w:ascii="宋体" w:hAnsi="宋体"/>
          <w:color w:val="auto"/>
          <w:szCs w:val="24"/>
          <w:highlight w:val="none"/>
        </w:rPr>
      </w:pPr>
    </w:p>
    <w:p>
      <w:pPr>
        <w:ind w:left="542" w:leftChars="-84" w:hanging="718" w:hangingChars="342"/>
        <w:rPr>
          <w:rFonts w:hint="eastAsia" w:ascii="宋体" w:hAnsi="宋体"/>
          <w:color w:val="auto"/>
          <w:szCs w:val="24"/>
          <w:highlight w:val="none"/>
        </w:rPr>
      </w:pPr>
      <w:r>
        <w:rPr>
          <w:rFonts w:hint="eastAsia" w:ascii="宋体" w:hAnsi="宋体"/>
          <w:color w:val="auto"/>
          <w:szCs w:val="24"/>
          <w:highlight w:val="none"/>
        </w:rPr>
        <w:t>备注：本表后附中标通知书（如有）、合同协议书扫描件。其中招标发包的工程应附中标通知书。每张表格只填写一个项目，并标明序号。</w:t>
      </w:r>
      <w:bookmarkStart w:id="932" w:name="_Toc1792155563"/>
      <w:bookmarkStart w:id="933" w:name="_Toc679267348"/>
      <w:bookmarkStart w:id="934" w:name="_Toc1959286738"/>
      <w:bookmarkStart w:id="935" w:name="_Toc269441500"/>
    </w:p>
    <w:p>
      <w:pPr>
        <w:keepNext/>
        <w:keepLines/>
        <w:spacing w:line="400" w:lineRule="exact"/>
        <w:jc w:val="center"/>
        <w:outlineLvl w:val="2"/>
        <w:rPr>
          <w:rFonts w:hint="eastAsia" w:eastAsia="黑体" w:cs="宋体"/>
          <w:color w:val="auto"/>
          <w:sz w:val="24"/>
          <w:szCs w:val="24"/>
          <w:highlight w:val="none"/>
        </w:rPr>
      </w:pPr>
      <w:r>
        <w:rPr>
          <w:rFonts w:hint="eastAsia" w:ascii="宋体" w:hAnsi="宋体"/>
          <w:color w:val="auto"/>
          <w:szCs w:val="24"/>
          <w:highlight w:val="none"/>
        </w:rPr>
        <w:br w:type="page"/>
      </w:r>
      <w:bookmarkStart w:id="936" w:name="_Toc1452508252"/>
      <w:r>
        <w:rPr>
          <w:rFonts w:hint="eastAsia" w:eastAsia="黑体" w:cs="宋体"/>
          <w:color w:val="auto"/>
          <w:sz w:val="24"/>
          <w:szCs w:val="24"/>
          <w:highlight w:val="none"/>
          <w:lang w:val="en-US" w:eastAsia="zh-CN"/>
        </w:rPr>
        <w:t>11</w:t>
      </w:r>
      <w:r>
        <w:rPr>
          <w:rFonts w:hint="eastAsia" w:eastAsia="黑体" w:cs="宋体"/>
          <w:color w:val="auto"/>
          <w:sz w:val="24"/>
          <w:szCs w:val="24"/>
          <w:highlight w:val="none"/>
        </w:rPr>
        <w:t>-</w:t>
      </w:r>
      <w:r>
        <w:rPr>
          <w:rFonts w:hint="eastAsia" w:eastAsia="黑体" w:cs="宋体"/>
          <w:color w:val="auto"/>
          <w:sz w:val="24"/>
          <w:szCs w:val="24"/>
          <w:highlight w:val="none"/>
          <w:lang w:val="en-US" w:eastAsia="zh-CN"/>
        </w:rPr>
        <w:t>3</w:t>
      </w:r>
      <w:r>
        <w:rPr>
          <w:rFonts w:hint="eastAsia" w:eastAsia="黑体" w:cs="宋体"/>
          <w:color w:val="auto"/>
          <w:sz w:val="24"/>
          <w:szCs w:val="24"/>
          <w:highlight w:val="none"/>
        </w:rPr>
        <w:t xml:space="preserve"> 正在实施的和新承接的</w:t>
      </w:r>
      <w:r>
        <w:rPr>
          <w:rFonts w:hint="eastAsia" w:eastAsia="黑体" w:cs="宋体"/>
          <w:color w:val="auto"/>
          <w:sz w:val="24"/>
          <w:szCs w:val="24"/>
          <w:highlight w:val="none"/>
          <w:lang w:eastAsia="zh-CN"/>
        </w:rPr>
        <w:t>施工</w:t>
      </w:r>
      <w:r>
        <w:rPr>
          <w:rFonts w:hint="eastAsia" w:eastAsia="黑体" w:cs="宋体"/>
          <w:color w:val="auto"/>
          <w:sz w:val="24"/>
          <w:szCs w:val="24"/>
          <w:highlight w:val="none"/>
        </w:rPr>
        <w:t>项目情况表</w:t>
      </w:r>
      <w:bookmarkEnd w:id="936"/>
    </w:p>
    <w:p>
      <w:pPr>
        <w:spacing w:before="120" w:beforeLines="50" w:after="120" w:afterLines="50" w:line="440" w:lineRule="exact"/>
        <w:ind w:firstLine="240" w:firstLineChars="100"/>
        <w:jc w:val="center"/>
        <w:rPr>
          <w:rFonts w:hint="eastAsia" w:ascii="黑体" w:hAnsi="宋体" w:eastAsia="黑体"/>
          <w:color w:val="auto"/>
          <w:sz w:val="24"/>
          <w:szCs w:val="24"/>
          <w:highlight w:val="none"/>
        </w:rPr>
      </w:pP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计划竣工日期</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承包范围</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c>
          <w:tcPr>
            <w:tcW w:w="6452" w:type="dxa"/>
            <w:noWrap w:val="0"/>
            <w:vAlign w:val="center"/>
          </w:tcPr>
          <w:p>
            <w:pPr>
              <w:jc w:val="center"/>
              <w:rPr>
                <w:rFonts w:ascii="宋体" w:hAnsi="宋体"/>
                <w:color w:val="auto"/>
                <w:szCs w:val="21"/>
                <w:highlight w:val="none"/>
              </w:rPr>
            </w:pPr>
          </w:p>
        </w:tc>
      </w:tr>
    </w:tbl>
    <w:p>
      <w:pPr>
        <w:ind w:left="840" w:hanging="840" w:hangingChars="400"/>
        <w:rPr>
          <w:rFonts w:hint="eastAsia" w:ascii="宋体" w:hAnsi="宋体"/>
          <w:color w:val="auto"/>
          <w:szCs w:val="24"/>
          <w:highlight w:val="none"/>
        </w:rPr>
      </w:pPr>
    </w:p>
    <w:p>
      <w:pPr>
        <w:ind w:left="542" w:leftChars="-84" w:hanging="718" w:hangingChars="342"/>
        <w:outlineLvl w:val="9"/>
        <w:rPr>
          <w:rFonts w:hint="eastAsia" w:ascii="宋体" w:hAnsi="宋体"/>
          <w:color w:val="auto"/>
          <w:szCs w:val="24"/>
          <w:highlight w:val="none"/>
        </w:rPr>
        <w:sectPr>
          <w:pgSz w:w="11907" w:h="16840"/>
          <w:pgMar w:top="1701" w:right="1474" w:bottom="1474" w:left="1474" w:header="851" w:footer="992" w:gutter="0"/>
          <w:cols w:space="720" w:num="1"/>
          <w:docGrid w:linePitch="312" w:charSpace="0"/>
        </w:sectPr>
      </w:pPr>
      <w:r>
        <w:rPr>
          <w:rFonts w:hint="eastAsia" w:ascii="宋体" w:hAnsi="宋体"/>
          <w:color w:val="auto"/>
          <w:szCs w:val="24"/>
          <w:highlight w:val="none"/>
        </w:rPr>
        <w:t>备注：本表后附中标通知书（如有）、合同协议书扫描件。其中招标发包的工程应附中标通知书。每张表格只填写一个项目，并标明序号</w:t>
      </w:r>
      <w:r>
        <w:rPr>
          <w:rFonts w:hint="eastAsia" w:ascii="宋体" w:hAnsi="宋体"/>
          <w:color w:val="auto"/>
          <w:szCs w:val="24"/>
          <w:highlight w:val="none"/>
        </w:rPr>
        <w:br w:type="textWrapping"/>
      </w:r>
    </w:p>
    <w:p>
      <w:pPr>
        <w:ind w:left="644" w:leftChars="-84" w:hanging="820" w:hangingChars="342"/>
        <w:outlineLvl w:val="2"/>
        <w:rPr>
          <w:rFonts w:hint="eastAsia" w:eastAsia="黑体" w:cs="宋体"/>
          <w:color w:val="auto"/>
          <w:sz w:val="24"/>
          <w:szCs w:val="24"/>
          <w:highlight w:val="none"/>
        </w:rPr>
      </w:pPr>
      <w:bookmarkStart w:id="937" w:name="_Toc879192846"/>
      <w:r>
        <w:rPr>
          <w:rFonts w:hint="eastAsia" w:eastAsia="黑体" w:cs="宋体"/>
          <w:color w:val="auto"/>
          <w:sz w:val="24"/>
          <w:szCs w:val="24"/>
          <w:highlight w:val="none"/>
          <w:lang w:val="en-US" w:eastAsia="zh-CN"/>
        </w:rPr>
        <w:t>11</w:t>
      </w:r>
      <w:r>
        <w:rPr>
          <w:rFonts w:hint="eastAsia" w:eastAsia="黑体" w:cs="宋体"/>
          <w:color w:val="auto"/>
          <w:sz w:val="24"/>
          <w:szCs w:val="24"/>
          <w:highlight w:val="none"/>
        </w:rPr>
        <w:t>-</w:t>
      </w:r>
      <w:r>
        <w:rPr>
          <w:rFonts w:hint="eastAsia" w:eastAsia="黑体" w:cs="宋体"/>
          <w:color w:val="auto"/>
          <w:sz w:val="24"/>
          <w:szCs w:val="24"/>
          <w:highlight w:val="none"/>
          <w:lang w:val="en-US" w:eastAsia="zh-CN"/>
        </w:rPr>
        <w:t>4</w:t>
      </w:r>
      <w:r>
        <w:rPr>
          <w:rFonts w:hint="eastAsia" w:eastAsia="黑体" w:cs="宋体"/>
          <w:color w:val="auto"/>
          <w:sz w:val="24"/>
          <w:szCs w:val="24"/>
          <w:highlight w:val="none"/>
        </w:rPr>
        <w:t xml:space="preserve"> 正在实施的和新承接的</w:t>
      </w:r>
      <w:r>
        <w:rPr>
          <w:rFonts w:hint="eastAsia" w:eastAsia="黑体" w:cs="宋体"/>
          <w:color w:val="auto"/>
          <w:sz w:val="24"/>
          <w:szCs w:val="24"/>
          <w:highlight w:val="none"/>
          <w:lang w:eastAsia="zh-CN"/>
        </w:rPr>
        <w:t>设计</w:t>
      </w:r>
      <w:r>
        <w:rPr>
          <w:rFonts w:hint="eastAsia" w:eastAsia="黑体" w:cs="宋体"/>
          <w:color w:val="auto"/>
          <w:sz w:val="24"/>
          <w:szCs w:val="24"/>
          <w:highlight w:val="none"/>
        </w:rPr>
        <w:t>项目情况表</w:t>
      </w:r>
      <w:bookmarkEnd w:id="937"/>
    </w:p>
    <w:p>
      <w:pPr>
        <w:spacing w:before="120" w:beforeLines="50" w:after="120" w:afterLines="50" w:line="440" w:lineRule="exact"/>
        <w:ind w:firstLine="240" w:firstLineChars="100"/>
        <w:jc w:val="center"/>
        <w:rPr>
          <w:rFonts w:hint="eastAsia" w:ascii="黑体" w:hAnsi="宋体" w:eastAsia="黑体"/>
          <w:color w:val="auto"/>
          <w:sz w:val="24"/>
          <w:szCs w:val="24"/>
          <w:highlight w:val="none"/>
        </w:rPr>
      </w:pP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合同价格</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计划</w:t>
            </w:r>
            <w:r>
              <w:rPr>
                <w:rFonts w:hint="eastAsia" w:ascii="宋体" w:hAnsi="宋体"/>
                <w:color w:val="auto"/>
                <w:szCs w:val="21"/>
                <w:highlight w:val="none"/>
              </w:rPr>
              <w:t>开始设计时间</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计划</w:t>
            </w:r>
            <w:r>
              <w:rPr>
                <w:rFonts w:hint="eastAsia" w:ascii="宋体" w:hAnsi="宋体"/>
                <w:color w:val="auto"/>
                <w:szCs w:val="21"/>
                <w:highlight w:val="none"/>
                <w:lang w:eastAsia="zh-CN"/>
              </w:rPr>
              <w:t>完成设计时间</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设计负责人</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获奖情况</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452" w:type="dxa"/>
            <w:noWrap w:val="0"/>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30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452" w:type="dxa"/>
            <w:noWrap w:val="0"/>
            <w:vAlign w:val="center"/>
          </w:tcPr>
          <w:p>
            <w:pPr>
              <w:jc w:val="center"/>
              <w:rPr>
                <w:rFonts w:ascii="宋体" w:hAnsi="宋体"/>
                <w:color w:val="auto"/>
                <w:szCs w:val="21"/>
                <w:highlight w:val="none"/>
              </w:rPr>
            </w:pPr>
          </w:p>
        </w:tc>
      </w:tr>
    </w:tbl>
    <w:p>
      <w:pPr>
        <w:ind w:left="840" w:hanging="840" w:hangingChars="400"/>
        <w:rPr>
          <w:rFonts w:hint="eastAsia" w:ascii="宋体" w:hAnsi="宋体"/>
          <w:color w:val="auto"/>
          <w:szCs w:val="24"/>
          <w:highlight w:val="none"/>
        </w:rPr>
      </w:pPr>
    </w:p>
    <w:p>
      <w:pPr>
        <w:ind w:left="542" w:leftChars="-84" w:hanging="718" w:hangingChars="342"/>
        <w:outlineLvl w:val="9"/>
        <w:rPr>
          <w:rFonts w:hint="eastAsia" w:ascii="宋体" w:hAnsi="宋体"/>
          <w:color w:val="auto"/>
          <w:szCs w:val="24"/>
          <w:highlight w:val="none"/>
        </w:rPr>
      </w:pPr>
      <w:r>
        <w:rPr>
          <w:rFonts w:hint="eastAsia" w:ascii="宋体" w:hAnsi="宋体"/>
          <w:color w:val="auto"/>
          <w:szCs w:val="24"/>
          <w:highlight w:val="none"/>
        </w:rPr>
        <w:t>备注：本表后附合同协议书扫描件。每张表格只填写一个项目，并标明序号</w:t>
      </w:r>
    </w:p>
    <w:p>
      <w:pPr>
        <w:ind w:left="542" w:leftChars="-84" w:hanging="718" w:hangingChars="342"/>
        <w:outlineLvl w:val="1"/>
        <w:rPr>
          <w:rFonts w:hint="eastAsia"/>
          <w:color w:val="auto"/>
          <w:highlight w:val="none"/>
        </w:rPr>
      </w:pPr>
      <w:r>
        <w:rPr>
          <w:rFonts w:hint="eastAsia" w:ascii="宋体" w:hAnsi="宋体"/>
          <w:color w:val="auto"/>
          <w:szCs w:val="24"/>
          <w:highlight w:val="none"/>
        </w:rPr>
        <w:br w:type="page"/>
      </w:r>
      <w:bookmarkStart w:id="938" w:name="_Toc809089297"/>
      <w:r>
        <w:rPr>
          <w:rFonts w:hint="eastAsia"/>
          <w:b/>
          <w:bCs/>
          <w:color w:val="auto"/>
          <w:sz w:val="24"/>
          <w:szCs w:val="28"/>
          <w:highlight w:val="none"/>
          <w:lang w:eastAsia="zh-CN"/>
        </w:rPr>
        <w:t>十二</w:t>
      </w:r>
      <w:r>
        <w:rPr>
          <w:rFonts w:hint="eastAsia"/>
          <w:b/>
          <w:bCs/>
          <w:color w:val="auto"/>
          <w:sz w:val="24"/>
          <w:szCs w:val="28"/>
          <w:highlight w:val="none"/>
        </w:rPr>
        <w:t>、企业信誉情况</w:t>
      </w:r>
      <w:bookmarkEnd w:id="932"/>
      <w:bookmarkEnd w:id="933"/>
      <w:bookmarkEnd w:id="934"/>
      <w:bookmarkEnd w:id="935"/>
      <w:bookmarkEnd w:id="938"/>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keepNext/>
        <w:keepLines/>
        <w:spacing w:line="400" w:lineRule="exact"/>
        <w:jc w:val="center"/>
        <w:outlineLvl w:val="2"/>
        <w:rPr>
          <w:rFonts w:hint="eastAsia" w:eastAsia="黑体" w:cs="宋体"/>
          <w:color w:val="auto"/>
          <w:sz w:val="24"/>
          <w:szCs w:val="24"/>
          <w:highlight w:val="none"/>
        </w:rPr>
      </w:pPr>
      <w:bookmarkStart w:id="939" w:name="_Toc114144943"/>
      <w:bookmarkStart w:id="940" w:name="_Toc1284257723"/>
      <w:bookmarkStart w:id="941" w:name="_Toc1718558746"/>
      <w:bookmarkStart w:id="942" w:name="_Toc1668077505"/>
      <w:bookmarkStart w:id="943" w:name="_Hlk60245836"/>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-1 企业信誉声明</w:t>
      </w:r>
      <w:bookmarkEnd w:id="939"/>
      <w:bookmarkEnd w:id="940"/>
      <w:bookmarkEnd w:id="941"/>
      <w:bookmarkEnd w:id="942"/>
    </w:p>
    <w:bookmarkEnd w:id="943"/>
    <w:p>
      <w:pPr>
        <w:widowControl/>
        <w:autoSpaceDE w:val="0"/>
        <w:autoSpaceDN w:val="0"/>
        <w:snapToGrid w:val="0"/>
        <w:spacing w:before="120" w:line="360" w:lineRule="atLeast"/>
        <w:textAlignment w:val="bottom"/>
        <w:rPr>
          <w:rFonts w:hint="eastAsia" w:eastAsia="黑体"/>
          <w:color w:val="auto"/>
          <w:sz w:val="28"/>
          <w:szCs w:val="20"/>
          <w:highlight w:val="none"/>
        </w:rPr>
      </w:pPr>
    </w:p>
    <w:p>
      <w:pPr>
        <w:spacing w:line="400" w:lineRule="exact"/>
        <w:rPr>
          <w:rFonts w:hint="eastAsia" w:ascii="宋体" w:hAnsi="宋体"/>
          <w:color w:val="auto"/>
          <w:szCs w:val="21"/>
          <w:highlight w:val="none"/>
        </w:rPr>
      </w:pPr>
    </w:p>
    <w:p>
      <w:pPr>
        <w:rPr>
          <w:rFonts w:hint="eastAsia" w:ascii="宋体" w:hAnsi="宋体"/>
          <w:color w:val="auto"/>
          <w:szCs w:val="24"/>
          <w:highlight w:val="none"/>
        </w:rPr>
      </w:pPr>
      <w:r>
        <w:rPr>
          <w:rFonts w:hint="eastAsia" w:ascii="宋体" w:hAnsi="宋体"/>
          <w:color w:val="auto"/>
          <w:szCs w:val="24"/>
          <w:highlight w:val="none"/>
          <w:u w:val="single"/>
        </w:rPr>
        <w:t xml:space="preserve">                     </w:t>
      </w:r>
      <w:r>
        <w:rPr>
          <w:rFonts w:hint="eastAsia" w:ascii="宋体" w:hAnsi="宋体"/>
          <w:color w:val="auto"/>
          <w:szCs w:val="24"/>
          <w:highlight w:val="none"/>
        </w:rPr>
        <w:t>（招标人名称）：</w:t>
      </w:r>
    </w:p>
    <w:p>
      <w:pPr>
        <w:rPr>
          <w:rFonts w:hint="eastAsia" w:ascii="宋体" w:hAnsi="宋体"/>
          <w:color w:val="auto"/>
          <w:szCs w:val="24"/>
          <w:highlight w:val="none"/>
        </w:rPr>
      </w:pP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szCs w:val="24"/>
          <w:highlight w:val="none"/>
        </w:rPr>
        <w:t>截止本招标项目</w:t>
      </w:r>
      <w:r>
        <w:rPr>
          <w:rFonts w:hint="eastAsia"/>
          <w:color w:val="auto"/>
          <w:szCs w:val="21"/>
          <w:highlight w:val="none"/>
        </w:rPr>
        <w:t>申请</w:t>
      </w:r>
      <w:r>
        <w:rPr>
          <w:rFonts w:hint="eastAsia" w:ascii="宋体" w:hAnsi="宋体"/>
          <w:color w:val="auto"/>
          <w:szCs w:val="24"/>
          <w:highlight w:val="none"/>
        </w:rPr>
        <w:t>截止时间，我方处于</w:t>
      </w:r>
      <w:r>
        <w:rPr>
          <w:rFonts w:hint="eastAsia" w:ascii="宋体" w:hAnsi="宋体"/>
          <w:color w:val="auto"/>
          <w:szCs w:val="21"/>
          <w:highlight w:val="none"/>
        </w:rPr>
        <w:t>正常的经营状态，不存在下列任何一种情形。</w:t>
      </w:r>
    </w:p>
    <w:p>
      <w:pPr>
        <w:spacing w:line="400" w:lineRule="exact"/>
        <w:ind w:firstLine="420" w:firstLineChars="200"/>
        <w:rPr>
          <w:rFonts w:hint="eastAsia"/>
          <w:color w:val="auto"/>
          <w:szCs w:val="24"/>
          <w:highlight w:val="none"/>
        </w:rPr>
      </w:pPr>
      <w:r>
        <w:rPr>
          <w:rFonts w:hint="eastAsia"/>
          <w:color w:val="auto"/>
          <w:szCs w:val="24"/>
          <w:highlight w:val="none"/>
        </w:rPr>
        <w:t>1.被依法暂停或取消投标资格；</w:t>
      </w:r>
    </w:p>
    <w:p>
      <w:pPr>
        <w:spacing w:line="400" w:lineRule="exact"/>
        <w:ind w:firstLine="420" w:firstLineChars="200"/>
        <w:rPr>
          <w:rFonts w:hint="eastAsia"/>
          <w:color w:val="auto"/>
          <w:szCs w:val="24"/>
          <w:highlight w:val="none"/>
        </w:rPr>
      </w:pPr>
      <w:r>
        <w:rPr>
          <w:rFonts w:hint="eastAsia"/>
          <w:color w:val="auto"/>
          <w:szCs w:val="24"/>
          <w:highlight w:val="none"/>
        </w:rPr>
        <w:t xml:space="preserve">2.被责令停产停业、暂扣或者吊销许可证、暂扣或者吊销执照； </w:t>
      </w:r>
    </w:p>
    <w:p>
      <w:pPr>
        <w:spacing w:line="400" w:lineRule="exact"/>
        <w:ind w:firstLine="420" w:firstLineChars="200"/>
        <w:rPr>
          <w:rFonts w:hint="eastAsia"/>
          <w:color w:val="auto"/>
          <w:szCs w:val="24"/>
          <w:highlight w:val="none"/>
        </w:rPr>
      </w:pPr>
      <w:r>
        <w:rPr>
          <w:rFonts w:hint="eastAsia"/>
          <w:color w:val="auto"/>
          <w:szCs w:val="24"/>
          <w:highlight w:val="none"/>
        </w:rPr>
        <w:t>3.进入清算程序，或被宣告破产，或其他丧失履约能力的情形；</w:t>
      </w:r>
    </w:p>
    <w:p>
      <w:pPr>
        <w:spacing w:line="400" w:lineRule="exact"/>
        <w:ind w:firstLine="420" w:firstLineChars="200"/>
        <w:rPr>
          <w:color w:val="auto"/>
          <w:szCs w:val="24"/>
          <w:highlight w:val="none"/>
        </w:rPr>
      </w:pPr>
      <w:r>
        <w:rPr>
          <w:rFonts w:hint="eastAsia"/>
          <w:color w:val="auto"/>
          <w:szCs w:val="24"/>
          <w:highlight w:val="none"/>
        </w:rPr>
        <w:t>4. 在最近三年内所实施的项目发生重大质量问题并负有责任的（以住房城乡建设行业主管部门的行政处罚决定或司法机关出具的有关法律文书为准）；</w:t>
      </w:r>
    </w:p>
    <w:p>
      <w:pPr>
        <w:spacing w:line="400" w:lineRule="exact"/>
        <w:ind w:firstLine="420" w:firstLineChars="200"/>
        <w:rPr>
          <w:color w:val="auto"/>
          <w:szCs w:val="24"/>
          <w:highlight w:val="none"/>
        </w:rPr>
      </w:pPr>
      <w:r>
        <w:rPr>
          <w:rFonts w:hint="eastAsia"/>
          <w:color w:val="auto"/>
          <w:szCs w:val="24"/>
          <w:highlight w:val="none"/>
        </w:rPr>
        <w:t>5.在“国家企业信用信息公示系统”（</w:t>
      </w:r>
      <w:r>
        <w:rPr>
          <w:color w:val="auto"/>
          <w:szCs w:val="24"/>
          <w:highlight w:val="none"/>
        </w:rPr>
        <w:t xml:space="preserve"> www.gsxt.gov.cn</w:t>
      </w:r>
      <w:r>
        <w:rPr>
          <w:rFonts w:hint="eastAsia"/>
          <w:color w:val="auto"/>
          <w:szCs w:val="24"/>
          <w:highlight w:val="none"/>
        </w:rPr>
        <w:t>）被列入严重违法失信企业名单；</w:t>
      </w:r>
    </w:p>
    <w:p>
      <w:pPr>
        <w:spacing w:line="400" w:lineRule="exact"/>
        <w:ind w:firstLine="420" w:firstLineChars="200"/>
        <w:rPr>
          <w:color w:val="auto"/>
          <w:szCs w:val="24"/>
          <w:highlight w:val="none"/>
        </w:rPr>
      </w:pPr>
      <w:r>
        <w:rPr>
          <w:rFonts w:hint="eastAsia"/>
          <w:color w:val="auto"/>
          <w:szCs w:val="24"/>
          <w:highlight w:val="none"/>
        </w:rPr>
        <w:t>6.在“信用中国”网站（</w:t>
      </w:r>
      <w:r>
        <w:rPr>
          <w:color w:val="auto"/>
          <w:szCs w:val="24"/>
          <w:highlight w:val="none"/>
        </w:rPr>
        <w:fldChar w:fldCharType="begin"/>
      </w:r>
      <w:r>
        <w:rPr>
          <w:color w:val="auto"/>
          <w:szCs w:val="24"/>
          <w:highlight w:val="none"/>
        </w:rPr>
        <w:instrText xml:space="preserve"> HYPERLINK http://www.creditchina.gov.cn/ </w:instrText>
      </w:r>
      <w:r>
        <w:rPr>
          <w:color w:val="auto"/>
          <w:szCs w:val="24"/>
          <w:highlight w:val="none"/>
        </w:rPr>
        <w:fldChar w:fldCharType="separate"/>
      </w:r>
      <w:r>
        <w:rPr>
          <w:color w:val="auto"/>
          <w:szCs w:val="24"/>
          <w:highlight w:val="none"/>
        </w:rPr>
        <w:t>www.creditchina.gov.cn</w:t>
      </w:r>
      <w:r>
        <w:rPr>
          <w:color w:val="auto"/>
          <w:szCs w:val="24"/>
          <w:highlight w:val="none"/>
        </w:rPr>
        <w:fldChar w:fldCharType="end"/>
      </w:r>
      <w:r>
        <w:rPr>
          <w:rFonts w:hint="eastAsia"/>
          <w:color w:val="auto"/>
          <w:szCs w:val="24"/>
          <w:highlight w:val="none"/>
        </w:rPr>
        <w:t>）被列入失信被执行人名单；</w:t>
      </w:r>
    </w:p>
    <w:p>
      <w:pPr>
        <w:pStyle w:val="188"/>
        <w:rPr>
          <w:color w:val="auto"/>
          <w:highlight w:val="none"/>
        </w:rPr>
      </w:pPr>
      <w:r>
        <w:rPr>
          <w:rFonts w:hint="eastAsia"/>
          <w:color w:val="auto"/>
          <w:szCs w:val="24"/>
          <w:highlight w:val="none"/>
        </w:rPr>
        <w:t>7.在近三年内申请人或其法定代表人、</w:t>
      </w:r>
      <w:r>
        <w:rPr>
          <w:rFonts w:hint="eastAsia"/>
          <w:color w:val="auto"/>
          <w:highlight w:val="none"/>
        </w:rPr>
        <w:t>拟委任的工程总承包项目经理或施工项目负责人或设计项目负责人有行贿犯罪行为；</w:t>
      </w:r>
    </w:p>
    <w:p>
      <w:pPr>
        <w:spacing w:line="440" w:lineRule="exact"/>
        <w:ind w:firstLine="420" w:firstLineChars="200"/>
        <w:rPr>
          <w:rFonts w:hint="eastAsia" w:ascii="宋体" w:hAnsi="宋体"/>
          <w:color w:val="auto"/>
          <w:szCs w:val="21"/>
          <w:highlight w:val="none"/>
        </w:rPr>
      </w:pPr>
      <w:r>
        <w:rPr>
          <w:rFonts w:hint="eastAsia"/>
          <w:color w:val="auto"/>
          <w:szCs w:val="24"/>
          <w:highlight w:val="none"/>
        </w:rPr>
        <w:t>8.法律法规或申请人须知前附表第1.4.3规定的其他情形。</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w:t>
      </w:r>
      <w:r>
        <w:rPr>
          <w:rFonts w:hint="eastAsia"/>
          <w:color w:val="auto"/>
          <w:szCs w:val="24"/>
          <w:highlight w:val="none"/>
        </w:rPr>
        <w:t>对上述声明的</w:t>
      </w:r>
      <w:r>
        <w:rPr>
          <w:rFonts w:hint="eastAsia" w:ascii="宋体" w:hAnsi="宋体"/>
          <w:color w:val="auto"/>
          <w:szCs w:val="21"/>
          <w:highlight w:val="none"/>
        </w:rPr>
        <w:t>真实性和准确性</w:t>
      </w:r>
      <w:r>
        <w:rPr>
          <w:rFonts w:hint="eastAsia"/>
          <w:color w:val="auto"/>
          <w:szCs w:val="24"/>
          <w:highlight w:val="none"/>
        </w:rPr>
        <w:t>负责</w:t>
      </w:r>
      <w:r>
        <w:rPr>
          <w:rFonts w:hint="eastAsia" w:ascii="宋体" w:hAnsi="宋体"/>
          <w:color w:val="auto"/>
          <w:szCs w:val="21"/>
          <w:highlight w:val="none"/>
        </w:rPr>
        <w:t>，并承担相应的法律责任。</w:t>
      </w:r>
    </w:p>
    <w:p>
      <w:pPr>
        <w:spacing w:line="440" w:lineRule="exact"/>
        <w:rPr>
          <w:rFonts w:hint="eastAsia" w:ascii="宋体" w:hAnsi="宋体"/>
          <w:color w:val="auto"/>
          <w:szCs w:val="21"/>
          <w:highlight w:val="none"/>
        </w:rPr>
      </w:pPr>
    </w:p>
    <w:p>
      <w:pPr>
        <w:spacing w:line="440" w:lineRule="exact"/>
        <w:ind w:firstLine="420" w:firstLineChars="200"/>
        <w:rPr>
          <w:rFonts w:hint="eastAsia" w:ascii="宋体" w:hAnsi="宋体"/>
          <w:color w:val="auto"/>
          <w:szCs w:val="21"/>
          <w:highlight w:val="none"/>
        </w:rPr>
      </w:pPr>
    </w:p>
    <w:p>
      <w:pPr>
        <w:spacing w:line="440" w:lineRule="exact"/>
        <w:ind w:firstLine="3990" w:firstLineChars="1900"/>
        <w:rPr>
          <w:rFonts w:hint="eastAsia" w:ascii="宋体" w:hAnsi="宋体"/>
          <w:color w:val="auto"/>
          <w:szCs w:val="21"/>
          <w:highlight w:val="none"/>
        </w:rPr>
      </w:pPr>
      <w:r>
        <w:rPr>
          <w:rFonts w:hint="eastAsia"/>
          <w:color w:val="auto"/>
          <w:szCs w:val="21"/>
          <w:highlight w:val="none"/>
        </w:rPr>
        <w:t>申请</w:t>
      </w:r>
      <w:r>
        <w:rPr>
          <w:rFonts w:hint="eastAsia" w:ascii="宋体" w:hAnsi="宋体"/>
          <w:color w:val="auto"/>
          <w:szCs w:val="21"/>
          <w:highlight w:val="none"/>
        </w:rPr>
        <w:t>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40" w:lineRule="exact"/>
        <w:ind w:firstLine="3990" w:firstLineChars="19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ind w:firstLine="420" w:firstLineChars="200"/>
        <w:rPr>
          <w:rFonts w:hint="eastAsia" w:ascii="宋体" w:hAnsi="宋体"/>
          <w:color w:val="auto"/>
          <w:szCs w:val="21"/>
          <w:highlight w:val="none"/>
        </w:rPr>
      </w:pP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400" w:lineRule="exact"/>
        <w:rPr>
          <w:rFonts w:hint="eastAsia" w:ascii="宋体" w:hAnsi="宋体"/>
          <w:color w:val="auto"/>
          <w:szCs w:val="21"/>
          <w:highlight w:val="none"/>
        </w:rPr>
      </w:pPr>
    </w:p>
    <w:p>
      <w:pPr>
        <w:spacing w:line="440" w:lineRule="exact"/>
        <w:ind w:left="840" w:hanging="840" w:hangingChars="400"/>
        <w:rPr>
          <w:rFonts w:hint="eastAsia" w:ascii="宋体" w:hAnsi="宋体"/>
          <w:color w:val="auto"/>
          <w:szCs w:val="24"/>
          <w:highlight w:val="none"/>
        </w:rPr>
      </w:pPr>
      <w:r>
        <w:rPr>
          <w:rFonts w:hint="eastAsia"/>
          <w:color w:val="auto"/>
          <w:szCs w:val="21"/>
          <w:highlight w:val="none"/>
        </w:rPr>
        <w:t>备注：1.申请人应针对第二章“申请人须知”第1.4.1项和第1.4.3项的要求，在此对其信誉情况做出说明。</w:t>
      </w:r>
      <w:r>
        <w:rPr>
          <w:rFonts w:hint="eastAsia" w:ascii="宋体" w:hAnsi="宋体"/>
          <w:color w:val="auto"/>
          <w:szCs w:val="24"/>
          <w:highlight w:val="none"/>
        </w:rPr>
        <w:t>如上格式文件所示。</w:t>
      </w:r>
    </w:p>
    <w:p>
      <w:pPr>
        <w:spacing w:line="440" w:lineRule="exact"/>
        <w:ind w:left="630" w:leftChars="300"/>
        <w:rPr>
          <w:rFonts w:hint="eastAsia" w:ascii="宋体" w:hAnsi="宋体"/>
          <w:color w:val="auto"/>
          <w:szCs w:val="21"/>
          <w:highlight w:val="none"/>
        </w:rPr>
      </w:pPr>
      <w:r>
        <w:rPr>
          <w:rFonts w:hint="eastAsia" w:ascii="宋体" w:hAnsi="宋体"/>
          <w:color w:val="auto"/>
          <w:szCs w:val="21"/>
          <w:highlight w:val="none"/>
        </w:rPr>
        <w:t>2.联合体申请的，联合体各成员单位均应按要求</w:t>
      </w:r>
      <w:r>
        <w:rPr>
          <w:rFonts w:hint="eastAsia"/>
          <w:color w:val="auto"/>
          <w:szCs w:val="24"/>
          <w:highlight w:val="none"/>
        </w:rPr>
        <w:t>做出说明</w:t>
      </w:r>
      <w:r>
        <w:rPr>
          <w:rFonts w:hint="eastAsia" w:ascii="宋体" w:hAnsi="宋体"/>
          <w:color w:val="auto"/>
          <w:szCs w:val="21"/>
          <w:highlight w:val="none"/>
        </w:rPr>
        <w:t>。</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keepNext/>
        <w:keepLines/>
        <w:spacing w:line="400" w:lineRule="exact"/>
        <w:jc w:val="center"/>
        <w:outlineLvl w:val="2"/>
        <w:rPr>
          <w:rFonts w:hint="eastAsia" w:eastAsia="黑体" w:cs="宋体"/>
          <w:color w:val="auto"/>
          <w:sz w:val="24"/>
          <w:szCs w:val="20"/>
          <w:highlight w:val="none"/>
        </w:rPr>
      </w:pPr>
      <w:bookmarkStart w:id="944" w:name="_Toc1434557099"/>
      <w:bookmarkStart w:id="945" w:name="_Toc1643126970"/>
      <w:bookmarkStart w:id="946" w:name="_Toc606838705"/>
      <w:bookmarkStart w:id="947" w:name="_Toc519264330"/>
      <w:bookmarkStart w:id="948" w:name="_Toc358054554"/>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 xml:space="preserve">-2 </w:t>
      </w:r>
      <w:r>
        <w:rPr>
          <w:rFonts w:hint="eastAsia" w:eastAsia="黑体" w:cs="宋体"/>
          <w:color w:val="auto"/>
          <w:sz w:val="24"/>
          <w:szCs w:val="21"/>
          <w:highlight w:val="none"/>
        </w:rPr>
        <w:t>严重违法失信企业</w:t>
      </w:r>
      <w:r>
        <w:rPr>
          <w:rFonts w:eastAsia="黑体" w:cs="宋体"/>
          <w:color w:val="auto"/>
          <w:sz w:val="24"/>
          <w:szCs w:val="24"/>
          <w:highlight w:val="none"/>
        </w:rPr>
        <w:t>查询结果</w:t>
      </w:r>
      <w:bookmarkEnd w:id="944"/>
      <w:bookmarkEnd w:id="945"/>
      <w:bookmarkEnd w:id="946"/>
      <w:bookmarkEnd w:id="947"/>
      <w:bookmarkEnd w:id="948"/>
    </w:p>
    <w:p>
      <w:pPr>
        <w:spacing w:line="400" w:lineRule="atLeast"/>
        <w:ind w:left="840" w:hanging="840" w:hangingChars="400"/>
        <w:rPr>
          <w:rFonts w:hint="eastAsia"/>
          <w:color w:val="auto"/>
          <w:szCs w:val="21"/>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40" w:hRule="atLeast"/>
        </w:trPr>
        <w:tc>
          <w:tcPr>
            <w:tcW w:w="9003" w:type="dxa"/>
            <w:noWrap w:val="0"/>
            <w:vAlign w:val="top"/>
          </w:tcPr>
          <w:p>
            <w:pPr>
              <w:spacing w:line="400" w:lineRule="atLeast"/>
              <w:ind w:left="630" w:hanging="630" w:hangingChars="300"/>
              <w:rPr>
                <w:rFonts w:hint="eastAsia"/>
                <w:color w:val="auto"/>
                <w:szCs w:val="21"/>
                <w:highlight w:val="none"/>
              </w:rPr>
            </w:pPr>
          </w:p>
        </w:tc>
      </w:tr>
    </w:tbl>
    <w:p>
      <w:pPr>
        <w:spacing w:before="240" w:beforeLines="100" w:line="400" w:lineRule="exact"/>
        <w:ind w:left="1050" w:leftChars="100" w:right="210" w:rightChars="100" w:hanging="840" w:hangingChars="400"/>
        <w:rPr>
          <w:rFonts w:hint="eastAsia"/>
          <w:color w:val="auto"/>
          <w:szCs w:val="21"/>
          <w:highlight w:val="none"/>
        </w:rPr>
      </w:pPr>
      <w:r>
        <w:rPr>
          <w:rFonts w:hint="eastAsia"/>
          <w:color w:val="auto"/>
          <w:szCs w:val="21"/>
          <w:highlight w:val="none"/>
        </w:rPr>
        <w:t>备注：1. 申请人自行</w:t>
      </w:r>
      <w:r>
        <w:rPr>
          <w:color w:val="auto"/>
          <w:szCs w:val="21"/>
          <w:highlight w:val="none"/>
        </w:rPr>
        <w:t>通过</w:t>
      </w:r>
      <w:r>
        <w:rPr>
          <w:rFonts w:hint="eastAsia"/>
          <w:color w:val="auto"/>
          <w:szCs w:val="21"/>
          <w:highlight w:val="none"/>
        </w:rPr>
        <w:t>“国家企业信用信息公示系统”</w:t>
      </w:r>
      <w:r>
        <w:rPr>
          <w:color w:val="auto"/>
          <w:szCs w:val="21"/>
          <w:highlight w:val="none"/>
        </w:rPr>
        <w:t>（</w:t>
      </w:r>
      <w:r>
        <w:rPr>
          <w:color w:val="auto"/>
          <w:szCs w:val="21"/>
          <w:highlight w:val="none"/>
        </w:rPr>
        <w:fldChar w:fldCharType="begin"/>
      </w:r>
      <w:r>
        <w:rPr>
          <w:color w:val="auto"/>
          <w:szCs w:val="21"/>
          <w:highlight w:val="none"/>
        </w:rPr>
        <w:instrText xml:space="preserve"> HYPERLINK "http://www.gsxt.gov.cn）查询</w:instrText>
      </w:r>
      <w:r>
        <w:rPr>
          <w:rFonts w:hint="eastAsia"/>
          <w:color w:val="auto"/>
          <w:szCs w:val="21"/>
          <w:highlight w:val="none"/>
        </w:rPr>
        <w:instrText xml:space="preserve">本单位</w:instrText>
      </w:r>
      <w:r>
        <w:rPr>
          <w:color w:val="auto"/>
          <w:szCs w:val="21"/>
          <w:highlight w:val="none"/>
        </w:rPr>
        <w:instrText xml:space="preserve">是否" </w:instrText>
      </w:r>
      <w:r>
        <w:rPr>
          <w:color w:val="auto"/>
          <w:szCs w:val="21"/>
          <w:highlight w:val="none"/>
        </w:rPr>
        <w:fldChar w:fldCharType="separate"/>
      </w:r>
      <w:r>
        <w:rPr>
          <w:color w:val="auto"/>
          <w:szCs w:val="21"/>
          <w:highlight w:val="none"/>
        </w:rPr>
        <w:t>www.gsxt.gov.cn）查询</w:t>
      </w:r>
      <w:r>
        <w:rPr>
          <w:rFonts w:hint="eastAsia"/>
          <w:color w:val="auto"/>
          <w:szCs w:val="21"/>
          <w:highlight w:val="none"/>
        </w:rPr>
        <w:t>本单位</w:t>
      </w:r>
      <w:r>
        <w:rPr>
          <w:color w:val="auto"/>
          <w:szCs w:val="21"/>
          <w:highlight w:val="none"/>
        </w:rPr>
        <w:t>是否</w:t>
      </w:r>
      <w:r>
        <w:rPr>
          <w:color w:val="auto"/>
          <w:szCs w:val="21"/>
          <w:highlight w:val="none"/>
        </w:rPr>
        <w:fldChar w:fldCharType="end"/>
      </w:r>
      <w:r>
        <w:rPr>
          <w:rFonts w:hint="eastAsia"/>
          <w:color w:val="auto"/>
          <w:szCs w:val="21"/>
          <w:highlight w:val="none"/>
        </w:rPr>
        <w:t>被列为严重违法失信企业，并将附有查询时间（自资格预审公告发布之日起至投标截止之日）的查询结果“截图”附在本表中。</w:t>
      </w:r>
    </w:p>
    <w:p>
      <w:pPr>
        <w:spacing w:line="400" w:lineRule="atLeast"/>
        <w:ind w:firstLine="840" w:firstLineChars="400"/>
        <w:rPr>
          <w:rFonts w:hint="eastAsia"/>
          <w:color w:val="auto"/>
          <w:szCs w:val="21"/>
          <w:highlight w:val="none"/>
        </w:rPr>
      </w:pPr>
      <w:r>
        <w:rPr>
          <w:rFonts w:hint="eastAsia"/>
          <w:color w:val="auto"/>
          <w:szCs w:val="21"/>
          <w:highlight w:val="none"/>
        </w:rPr>
        <w:t>2.  联合体申请的，应当对所有联合体成员进行查询。</w:t>
      </w:r>
    </w:p>
    <w:p>
      <w:pPr>
        <w:spacing w:before="240" w:beforeLines="100" w:line="400" w:lineRule="exact"/>
        <w:ind w:left="840" w:leftChars="100" w:right="210" w:rightChars="100" w:hanging="630" w:hangingChars="300"/>
        <w:rPr>
          <w:rFonts w:hint="eastAsia"/>
          <w:color w:val="auto"/>
          <w:szCs w:val="21"/>
          <w:highlight w:val="none"/>
        </w:rPr>
      </w:pPr>
    </w:p>
    <w:p>
      <w:pPr>
        <w:spacing w:before="240" w:beforeLines="100" w:line="400" w:lineRule="exact"/>
        <w:ind w:left="840" w:leftChars="100" w:right="210" w:rightChars="100" w:hanging="630" w:hangingChars="300"/>
        <w:rPr>
          <w:rFonts w:hint="eastAsia"/>
          <w:color w:val="auto"/>
          <w:szCs w:val="21"/>
          <w:highlight w:val="none"/>
        </w:rPr>
      </w:pPr>
    </w:p>
    <w:p>
      <w:pPr>
        <w:spacing w:before="240" w:beforeLines="100" w:line="400" w:lineRule="exact"/>
        <w:ind w:left="840" w:leftChars="100" w:right="210" w:rightChars="100" w:hanging="630" w:hangingChars="300"/>
        <w:rPr>
          <w:rFonts w:hint="eastAsia"/>
          <w:color w:val="auto"/>
          <w:szCs w:val="21"/>
          <w:highlight w:val="none"/>
        </w:rPr>
      </w:pPr>
    </w:p>
    <w:p>
      <w:pPr>
        <w:spacing w:line="400" w:lineRule="exact"/>
        <w:jc w:val="center"/>
        <w:rPr>
          <w:rFonts w:hint="eastAsia" w:ascii="黑体" w:eastAsia="黑体"/>
          <w:b/>
          <w:color w:val="auto"/>
          <w:sz w:val="28"/>
          <w:szCs w:val="24"/>
          <w:highlight w:val="none"/>
        </w:rPr>
      </w:pPr>
    </w:p>
    <w:p>
      <w:pPr>
        <w:spacing w:line="400" w:lineRule="exact"/>
        <w:jc w:val="center"/>
        <w:rPr>
          <w:rFonts w:hint="eastAsia" w:ascii="黑体" w:eastAsia="黑体"/>
          <w:b/>
          <w:color w:val="auto"/>
          <w:sz w:val="28"/>
          <w:szCs w:val="24"/>
          <w:highlight w:val="none"/>
        </w:rPr>
      </w:pPr>
    </w:p>
    <w:p>
      <w:pPr>
        <w:keepNext/>
        <w:keepLines/>
        <w:spacing w:line="400" w:lineRule="exact"/>
        <w:jc w:val="center"/>
        <w:outlineLvl w:val="2"/>
        <w:rPr>
          <w:rFonts w:hint="eastAsia" w:eastAsia="黑体" w:cs="宋体"/>
          <w:color w:val="auto"/>
          <w:sz w:val="24"/>
          <w:szCs w:val="24"/>
          <w:highlight w:val="none"/>
        </w:rPr>
      </w:pPr>
      <w:bookmarkStart w:id="949" w:name="_Toc841746632"/>
      <w:bookmarkStart w:id="950" w:name="_Toc1535815332"/>
      <w:bookmarkStart w:id="951" w:name="_Toc676120284"/>
      <w:bookmarkStart w:id="952" w:name="_Toc1078229117"/>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-3 失信被执行人</w:t>
      </w:r>
      <w:r>
        <w:rPr>
          <w:rFonts w:eastAsia="黑体" w:cs="宋体"/>
          <w:color w:val="auto"/>
          <w:sz w:val="24"/>
          <w:szCs w:val="24"/>
          <w:highlight w:val="none"/>
        </w:rPr>
        <w:t>查询结果</w:t>
      </w:r>
      <w:bookmarkEnd w:id="949"/>
      <w:bookmarkEnd w:id="950"/>
      <w:bookmarkEnd w:id="951"/>
      <w:bookmarkEnd w:id="952"/>
    </w:p>
    <w:p>
      <w:pPr>
        <w:spacing w:line="400" w:lineRule="atLeast"/>
        <w:ind w:left="840" w:hanging="840" w:hangingChars="400"/>
        <w:rPr>
          <w:rFonts w:hint="eastAsia"/>
          <w:color w:val="auto"/>
          <w:szCs w:val="21"/>
          <w:highlight w:val="none"/>
        </w:rPr>
      </w:pPr>
    </w:p>
    <w:p>
      <w:pPr>
        <w:spacing w:line="400" w:lineRule="atLeast"/>
        <w:ind w:left="840" w:hanging="840" w:hangingChars="400"/>
        <w:rPr>
          <w:rFonts w:hint="eastAsia"/>
          <w:color w:val="auto"/>
          <w:szCs w:val="21"/>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40" w:hRule="atLeast"/>
        </w:trPr>
        <w:tc>
          <w:tcPr>
            <w:tcW w:w="9003" w:type="dxa"/>
            <w:noWrap w:val="0"/>
            <w:vAlign w:val="top"/>
          </w:tcPr>
          <w:p>
            <w:pPr>
              <w:spacing w:line="400" w:lineRule="atLeast"/>
              <w:ind w:left="630" w:hanging="630" w:hangingChars="300"/>
              <w:rPr>
                <w:rFonts w:hint="eastAsia"/>
                <w:color w:val="auto"/>
                <w:szCs w:val="21"/>
                <w:highlight w:val="none"/>
              </w:rPr>
            </w:pPr>
          </w:p>
        </w:tc>
      </w:tr>
    </w:tbl>
    <w:p>
      <w:pPr>
        <w:spacing w:line="400" w:lineRule="atLeast"/>
        <w:ind w:left="630" w:hanging="630" w:hangingChars="300"/>
        <w:rPr>
          <w:rFonts w:hint="eastAsia"/>
          <w:color w:val="auto"/>
          <w:szCs w:val="21"/>
          <w:highlight w:val="none"/>
        </w:rPr>
      </w:pPr>
    </w:p>
    <w:p>
      <w:pPr>
        <w:spacing w:line="400" w:lineRule="atLeast"/>
        <w:ind w:left="840" w:hanging="840" w:hangingChars="400"/>
        <w:rPr>
          <w:rFonts w:hint="eastAsia"/>
          <w:color w:val="auto"/>
          <w:szCs w:val="21"/>
          <w:highlight w:val="none"/>
        </w:rPr>
      </w:pPr>
      <w:r>
        <w:rPr>
          <w:rFonts w:hint="eastAsia"/>
          <w:color w:val="auto"/>
          <w:szCs w:val="21"/>
          <w:highlight w:val="none"/>
        </w:rPr>
        <w:t xml:space="preserve">备注：1. </w:t>
      </w:r>
      <w:r>
        <w:rPr>
          <w:color w:val="auto"/>
          <w:szCs w:val="21"/>
          <w:highlight w:val="none"/>
        </w:rPr>
        <w:t>申请</w:t>
      </w:r>
      <w:r>
        <w:rPr>
          <w:rFonts w:hint="eastAsia"/>
          <w:color w:val="auto"/>
          <w:szCs w:val="21"/>
          <w:highlight w:val="none"/>
        </w:rPr>
        <w:t>人根据《关于在招标投标活动中对失信被执行人实施联合惩戒的通知》（</w:t>
      </w:r>
      <w:r>
        <w:rPr>
          <w:color w:val="auto"/>
          <w:szCs w:val="21"/>
          <w:highlight w:val="none"/>
        </w:rPr>
        <w:t>法〔2016〕285号</w:t>
      </w:r>
      <w:r>
        <w:rPr>
          <w:rFonts w:hint="eastAsia"/>
          <w:color w:val="auto"/>
          <w:szCs w:val="21"/>
          <w:highlight w:val="none"/>
        </w:rPr>
        <w:t>）的规定，自行</w:t>
      </w:r>
      <w:r>
        <w:rPr>
          <w:color w:val="auto"/>
          <w:szCs w:val="21"/>
          <w:highlight w:val="none"/>
        </w:rPr>
        <w:t>通过“信用中国”网站（www.creditchina.gov.cn）查询</w:t>
      </w:r>
      <w:r>
        <w:rPr>
          <w:rFonts w:hint="eastAsia"/>
          <w:color w:val="auto"/>
          <w:szCs w:val="21"/>
          <w:highlight w:val="none"/>
        </w:rPr>
        <w:t>申请人</w:t>
      </w:r>
      <w:r>
        <w:rPr>
          <w:color w:val="auto"/>
          <w:szCs w:val="21"/>
          <w:highlight w:val="none"/>
        </w:rPr>
        <w:t>是否为失信被执行人</w:t>
      </w:r>
      <w:r>
        <w:rPr>
          <w:rFonts w:hint="eastAsia"/>
          <w:color w:val="auto"/>
          <w:szCs w:val="21"/>
          <w:highlight w:val="none"/>
        </w:rPr>
        <w:t>，并将附有查询时间（自资格预审公告发布之日起至投标截止之日）的查询结果“截图”附在本表中。</w:t>
      </w:r>
    </w:p>
    <w:p>
      <w:pPr>
        <w:spacing w:line="400" w:lineRule="atLeast"/>
        <w:ind w:left="840" w:leftChars="300" w:hanging="210" w:hangingChars="100"/>
        <w:rPr>
          <w:rFonts w:hint="eastAsia"/>
          <w:color w:val="auto"/>
          <w:szCs w:val="21"/>
          <w:highlight w:val="none"/>
        </w:rPr>
      </w:pPr>
      <w:r>
        <w:rPr>
          <w:rFonts w:hint="eastAsia"/>
          <w:color w:val="auto"/>
          <w:szCs w:val="21"/>
          <w:highlight w:val="none"/>
        </w:rPr>
        <w:t>2. 联合体申请的，应当对所有联合体成员进行查询。</w:t>
      </w:r>
    </w:p>
    <w:p>
      <w:pPr>
        <w:spacing w:line="400" w:lineRule="atLeast"/>
        <w:ind w:left="840" w:leftChars="300" w:hanging="210" w:hangingChars="100"/>
        <w:rPr>
          <w:rFonts w:hint="eastAsia"/>
          <w:color w:val="auto"/>
          <w:szCs w:val="21"/>
          <w:highlight w:val="none"/>
        </w:rPr>
      </w:pPr>
    </w:p>
    <w:p>
      <w:pPr>
        <w:spacing w:line="400" w:lineRule="atLeast"/>
        <w:ind w:left="840" w:leftChars="300" w:hanging="210" w:hangingChars="100"/>
        <w:rPr>
          <w:rFonts w:hint="eastAsia"/>
          <w:color w:val="auto"/>
          <w:szCs w:val="21"/>
          <w:highlight w:val="none"/>
        </w:rPr>
      </w:pPr>
    </w:p>
    <w:p>
      <w:pPr>
        <w:spacing w:line="400" w:lineRule="atLeast"/>
        <w:ind w:left="840" w:leftChars="300" w:hanging="210" w:hangingChars="100"/>
        <w:rPr>
          <w:rFonts w:hint="eastAsia"/>
          <w:color w:val="auto"/>
          <w:szCs w:val="21"/>
          <w:highlight w:val="none"/>
        </w:rPr>
      </w:pPr>
    </w:p>
    <w:p>
      <w:pPr>
        <w:spacing w:line="400" w:lineRule="atLeast"/>
        <w:ind w:left="840" w:leftChars="300" w:hanging="210" w:hangingChars="100"/>
        <w:rPr>
          <w:rFonts w:hint="eastAsia"/>
          <w:color w:val="auto"/>
          <w:szCs w:val="21"/>
          <w:highlight w:val="none"/>
        </w:rPr>
      </w:pPr>
    </w:p>
    <w:p>
      <w:pPr>
        <w:keepNext/>
        <w:keepLines/>
        <w:spacing w:line="400" w:lineRule="exact"/>
        <w:jc w:val="center"/>
        <w:outlineLvl w:val="2"/>
        <w:rPr>
          <w:rFonts w:hint="eastAsia" w:eastAsia="黑体" w:cs="宋体"/>
          <w:color w:val="auto"/>
          <w:sz w:val="24"/>
          <w:szCs w:val="24"/>
          <w:highlight w:val="none"/>
        </w:rPr>
      </w:pPr>
      <w:bookmarkStart w:id="953" w:name="_Toc1075162121"/>
      <w:bookmarkStart w:id="954" w:name="_Toc790726512"/>
      <w:bookmarkStart w:id="955" w:name="_Toc186981343"/>
      <w:bookmarkStart w:id="956" w:name="_Toc1582263826"/>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-4</w:t>
      </w:r>
      <w:r>
        <w:rPr>
          <w:rFonts w:hint="eastAsia" w:eastAsia="黑体" w:cs="宋体"/>
          <w:color w:val="auto"/>
          <w:sz w:val="24"/>
          <w:szCs w:val="20"/>
          <w:highlight w:val="none"/>
        </w:rPr>
        <w:t>无行贿犯罪行为的声明</w:t>
      </w:r>
      <w:bookmarkEnd w:id="953"/>
      <w:bookmarkEnd w:id="954"/>
      <w:bookmarkEnd w:id="955"/>
      <w:bookmarkEnd w:id="956"/>
    </w:p>
    <w:p>
      <w:pPr>
        <w:spacing w:line="400" w:lineRule="exact"/>
        <w:rPr>
          <w:rFonts w:hint="eastAsia" w:ascii="Arial" w:hAnsi="Arial" w:eastAsia="黑体"/>
          <w:color w:val="auto"/>
          <w:szCs w:val="21"/>
          <w:highlight w:val="none"/>
        </w:rPr>
      </w:pPr>
    </w:p>
    <w:p>
      <w:pPr>
        <w:spacing w:before="100" w:beforeAutospacing="1" w:after="100" w:afterAutospacing="1" w:line="360" w:lineRule="exact"/>
        <w:jc w:val="center"/>
        <w:rPr>
          <w:rFonts w:cs="宋体"/>
          <w:b/>
          <w:bCs/>
          <w:color w:val="auto"/>
          <w:sz w:val="32"/>
          <w:szCs w:val="18"/>
          <w:highlight w:val="none"/>
        </w:rPr>
      </w:pPr>
    </w:p>
    <w:p>
      <w:pPr>
        <w:spacing w:line="400" w:lineRule="exact"/>
        <w:rPr>
          <w:rFonts w:hint="eastAsia"/>
          <w:color w:val="auto"/>
          <w:szCs w:val="24"/>
          <w:highlight w:val="none"/>
        </w:rPr>
      </w:pPr>
      <w:r>
        <w:rPr>
          <w:rFonts w:hint="eastAsia"/>
          <w:color w:val="auto"/>
          <w:szCs w:val="24"/>
          <w:highlight w:val="none"/>
          <w:u w:val="single"/>
        </w:rPr>
        <w:t xml:space="preserve">                </w:t>
      </w:r>
      <w:r>
        <w:rPr>
          <w:rFonts w:hint="eastAsia"/>
          <w:color w:val="auto"/>
          <w:szCs w:val="24"/>
          <w:highlight w:val="none"/>
        </w:rPr>
        <w:t>（招标人名称）</w:t>
      </w:r>
      <w:r>
        <w:rPr>
          <w:color w:val="auto"/>
          <w:szCs w:val="24"/>
          <w:highlight w:val="none"/>
        </w:rPr>
        <w:t>：</w:t>
      </w:r>
    </w:p>
    <w:p>
      <w:pPr>
        <w:spacing w:line="400" w:lineRule="exact"/>
        <w:rPr>
          <w:rFonts w:hint="eastAsia"/>
          <w:color w:val="auto"/>
          <w:szCs w:val="24"/>
          <w:highlight w:val="none"/>
        </w:rPr>
      </w:pPr>
    </w:p>
    <w:p>
      <w:pPr>
        <w:spacing w:line="400" w:lineRule="exact"/>
        <w:ind w:firstLine="420" w:firstLineChars="200"/>
        <w:rPr>
          <w:rFonts w:hint="eastAsia"/>
          <w:color w:val="auto"/>
          <w:szCs w:val="24"/>
          <w:highlight w:val="none"/>
        </w:rPr>
      </w:pPr>
      <w:r>
        <w:rPr>
          <w:rFonts w:hint="eastAsia"/>
          <w:color w:val="auto"/>
          <w:szCs w:val="24"/>
          <w:highlight w:val="none"/>
        </w:rPr>
        <w:t>我方在此声明</w:t>
      </w:r>
      <w:r>
        <w:rPr>
          <w:rFonts w:hint="eastAsia" w:ascii="宋体" w:hAnsi="宋体"/>
          <w:color w:val="auto"/>
          <w:szCs w:val="24"/>
          <w:highlight w:val="none"/>
        </w:rPr>
        <w:t>，截止本招标项目资格预审申请截止时间</w:t>
      </w:r>
      <w:r>
        <w:rPr>
          <w:rFonts w:hint="eastAsia"/>
          <w:color w:val="auto"/>
          <w:szCs w:val="24"/>
          <w:highlight w:val="none"/>
        </w:rPr>
        <w:t>，我单位、法定代表人</w:t>
      </w:r>
      <w:r>
        <w:rPr>
          <w:rFonts w:hint="eastAsia"/>
          <w:color w:val="auto"/>
          <w:szCs w:val="24"/>
          <w:highlight w:val="none"/>
          <w:u w:val="single"/>
        </w:rPr>
        <w:t xml:space="preserve">         </w:t>
      </w:r>
      <w:r>
        <w:rPr>
          <w:rFonts w:hint="eastAsia"/>
          <w:color w:val="auto"/>
          <w:szCs w:val="24"/>
          <w:highlight w:val="none"/>
        </w:rPr>
        <w:t>（姓名） 、拟委任的项目经理</w:t>
      </w:r>
      <w:r>
        <w:rPr>
          <w:rFonts w:hint="eastAsia"/>
          <w:color w:val="auto"/>
          <w:szCs w:val="24"/>
          <w:highlight w:val="none"/>
          <w:u w:val="single"/>
        </w:rPr>
        <w:t xml:space="preserve">        </w:t>
      </w:r>
      <w:r>
        <w:rPr>
          <w:rFonts w:hint="eastAsia"/>
          <w:color w:val="auto"/>
          <w:szCs w:val="24"/>
          <w:highlight w:val="none"/>
        </w:rPr>
        <w:t>（姓名）在近三年内（</w:t>
      </w:r>
      <w:r>
        <w:rPr>
          <w:rFonts w:hint="eastAsia"/>
          <w:color w:val="auto"/>
          <w:szCs w:val="24"/>
          <w:highlight w:val="none"/>
          <w:u w:val="single"/>
        </w:rPr>
        <w:t xml:space="preserve">     </w:t>
      </w:r>
      <w:r>
        <w:rPr>
          <w:rFonts w:hint="eastAsia"/>
          <w:color w:val="auto"/>
          <w:szCs w:val="24"/>
          <w:highlight w:val="none"/>
        </w:rPr>
        <w:t>年</w:t>
      </w:r>
      <w:r>
        <w:rPr>
          <w:rFonts w:hint="eastAsia"/>
          <w:color w:val="auto"/>
          <w:szCs w:val="24"/>
          <w:highlight w:val="none"/>
          <w:u w:val="single"/>
        </w:rPr>
        <w:t xml:space="preserve">    </w:t>
      </w:r>
      <w:r>
        <w:rPr>
          <w:rFonts w:hint="eastAsia"/>
          <w:color w:val="auto"/>
          <w:szCs w:val="24"/>
          <w:highlight w:val="none"/>
        </w:rPr>
        <w:t>月</w:t>
      </w:r>
      <w:r>
        <w:rPr>
          <w:rFonts w:hint="eastAsia"/>
          <w:color w:val="auto"/>
          <w:szCs w:val="24"/>
          <w:highlight w:val="none"/>
          <w:u w:val="single"/>
        </w:rPr>
        <w:t xml:space="preserve">    </w:t>
      </w:r>
      <w:r>
        <w:rPr>
          <w:rFonts w:hint="eastAsia"/>
          <w:color w:val="auto"/>
          <w:szCs w:val="24"/>
          <w:highlight w:val="none"/>
        </w:rPr>
        <w:t>日至</w:t>
      </w:r>
      <w:r>
        <w:rPr>
          <w:rFonts w:hint="eastAsia"/>
          <w:color w:val="auto"/>
          <w:szCs w:val="24"/>
          <w:highlight w:val="none"/>
          <w:u w:val="single"/>
        </w:rPr>
        <w:t xml:space="preserve">     </w:t>
      </w:r>
      <w:r>
        <w:rPr>
          <w:rFonts w:hint="eastAsia"/>
          <w:color w:val="auto"/>
          <w:szCs w:val="24"/>
          <w:highlight w:val="none"/>
        </w:rPr>
        <w:t>年</w:t>
      </w:r>
      <w:r>
        <w:rPr>
          <w:rFonts w:hint="eastAsia"/>
          <w:color w:val="auto"/>
          <w:szCs w:val="24"/>
          <w:highlight w:val="none"/>
          <w:u w:val="single"/>
        </w:rPr>
        <w:t xml:space="preserve">    </w:t>
      </w:r>
      <w:r>
        <w:rPr>
          <w:rFonts w:hint="eastAsia"/>
          <w:color w:val="auto"/>
          <w:szCs w:val="24"/>
          <w:highlight w:val="none"/>
        </w:rPr>
        <w:t>月</w:t>
      </w:r>
      <w:r>
        <w:rPr>
          <w:rFonts w:hint="eastAsia"/>
          <w:color w:val="auto"/>
          <w:szCs w:val="24"/>
          <w:highlight w:val="none"/>
          <w:u w:val="single"/>
        </w:rPr>
        <w:t xml:space="preserve">    </w:t>
      </w:r>
      <w:r>
        <w:rPr>
          <w:rFonts w:hint="eastAsia"/>
          <w:color w:val="auto"/>
          <w:szCs w:val="24"/>
          <w:highlight w:val="none"/>
        </w:rPr>
        <w:t>日）不曾有人民法院生效判决、裁定认定的行贿犯罪行为。</w:t>
      </w:r>
    </w:p>
    <w:p>
      <w:pPr>
        <w:spacing w:line="400" w:lineRule="exact"/>
        <w:ind w:firstLine="420" w:firstLineChars="200"/>
        <w:rPr>
          <w:rFonts w:hint="eastAsia"/>
          <w:color w:val="auto"/>
          <w:szCs w:val="24"/>
          <w:highlight w:val="none"/>
        </w:rPr>
      </w:pPr>
      <w:r>
        <w:rPr>
          <w:rFonts w:hint="eastAsia"/>
          <w:color w:val="auto"/>
          <w:szCs w:val="24"/>
          <w:highlight w:val="none"/>
        </w:rPr>
        <w:t>我方对上述声明的</w:t>
      </w:r>
      <w:r>
        <w:rPr>
          <w:rFonts w:hint="eastAsia" w:ascii="宋体" w:hAnsi="宋体"/>
          <w:color w:val="auto"/>
          <w:szCs w:val="21"/>
          <w:highlight w:val="none"/>
        </w:rPr>
        <w:t>真实性和准确性</w:t>
      </w:r>
      <w:r>
        <w:rPr>
          <w:rFonts w:hint="eastAsia"/>
          <w:color w:val="auto"/>
          <w:szCs w:val="24"/>
          <w:highlight w:val="none"/>
        </w:rPr>
        <w:t>负责</w:t>
      </w:r>
      <w:r>
        <w:rPr>
          <w:rFonts w:hint="eastAsia" w:ascii="宋体" w:hAnsi="宋体"/>
          <w:color w:val="auto"/>
          <w:szCs w:val="21"/>
          <w:highlight w:val="none"/>
        </w:rPr>
        <w:t>，并承担相应的法律责任。</w:t>
      </w:r>
    </w:p>
    <w:p>
      <w:pPr>
        <w:spacing w:line="400" w:lineRule="exact"/>
        <w:ind w:firstLine="420" w:firstLineChars="200"/>
        <w:rPr>
          <w:color w:val="auto"/>
          <w:szCs w:val="24"/>
          <w:highlight w:val="none"/>
        </w:rPr>
      </w:pPr>
    </w:p>
    <w:p>
      <w:pPr>
        <w:snapToGrid w:val="0"/>
        <w:spacing w:line="520" w:lineRule="exact"/>
        <w:ind w:firstLine="2775" w:firstLineChars="771"/>
        <w:rPr>
          <w:rFonts w:ascii="宋体" w:hAnsi="宋体" w:eastAsia="仿宋_GB2312"/>
          <w:color w:val="auto"/>
          <w:sz w:val="36"/>
          <w:szCs w:val="24"/>
          <w:highlight w:val="none"/>
        </w:rPr>
      </w:pPr>
    </w:p>
    <w:p>
      <w:pPr>
        <w:spacing w:line="400" w:lineRule="exact"/>
        <w:ind w:firstLine="480" w:firstLineChars="200"/>
        <w:jc w:val="right"/>
        <w:rPr>
          <w:color w:val="auto"/>
          <w:szCs w:val="24"/>
          <w:highlight w:val="none"/>
        </w:rPr>
      </w:pPr>
      <w:r>
        <w:rPr>
          <w:rFonts w:hint="eastAsia" w:ascii="宋体" w:hAnsi="宋体"/>
          <w:color w:val="auto"/>
          <w:sz w:val="24"/>
          <w:szCs w:val="24"/>
          <w:highlight w:val="none"/>
        </w:rPr>
        <w:t xml:space="preserve">     </w:t>
      </w:r>
      <w:r>
        <w:rPr>
          <w:rFonts w:hint="eastAsia"/>
          <w:color w:val="auto"/>
          <w:szCs w:val="24"/>
          <w:highlight w:val="none"/>
        </w:rPr>
        <w:t xml:space="preserve">  申请人</w:t>
      </w:r>
      <w:r>
        <w:rPr>
          <w:color w:val="auto"/>
          <w:szCs w:val="24"/>
          <w:highlight w:val="none"/>
        </w:rPr>
        <w:t>：________________（盖单位章）</w:t>
      </w:r>
    </w:p>
    <w:p>
      <w:pPr>
        <w:wordWrap w:val="0"/>
        <w:spacing w:line="400" w:lineRule="exact"/>
        <w:ind w:firstLine="420" w:firstLineChars="200"/>
        <w:jc w:val="right"/>
        <w:rPr>
          <w:rFonts w:hint="eastAsia"/>
          <w:color w:val="auto"/>
          <w:szCs w:val="24"/>
          <w:highlight w:val="none"/>
        </w:rPr>
      </w:pPr>
      <w:r>
        <w:rPr>
          <w:rFonts w:hint="eastAsia"/>
          <w:color w:val="auto"/>
          <w:szCs w:val="24"/>
          <w:highlight w:val="none"/>
        </w:rPr>
        <w:t xml:space="preserve">   </w:t>
      </w:r>
    </w:p>
    <w:p>
      <w:pPr>
        <w:spacing w:line="400" w:lineRule="exact"/>
        <w:ind w:firstLine="420" w:firstLineChars="200"/>
        <w:jc w:val="right"/>
        <w:rPr>
          <w:color w:val="auto"/>
          <w:szCs w:val="24"/>
          <w:highlight w:val="none"/>
        </w:rPr>
      </w:pPr>
      <w:r>
        <w:rPr>
          <w:color w:val="auto"/>
          <w:szCs w:val="24"/>
          <w:highlight w:val="none"/>
        </w:rPr>
        <w:t>法定代表人：</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（签字）</w:t>
      </w:r>
    </w:p>
    <w:p>
      <w:pPr>
        <w:spacing w:line="400" w:lineRule="exact"/>
        <w:ind w:firstLine="420" w:firstLineChars="200"/>
        <w:jc w:val="right"/>
        <w:rPr>
          <w:rFonts w:hint="eastAsia"/>
          <w:color w:val="auto"/>
          <w:szCs w:val="24"/>
          <w:highlight w:val="none"/>
        </w:rPr>
      </w:pPr>
    </w:p>
    <w:p>
      <w:pPr>
        <w:spacing w:line="400" w:lineRule="exact"/>
        <w:ind w:firstLine="420" w:firstLineChars="200"/>
        <w:jc w:val="right"/>
        <w:rPr>
          <w:rFonts w:hint="eastAsia"/>
          <w:color w:val="auto"/>
          <w:szCs w:val="24"/>
          <w:highlight w:val="none"/>
        </w:rPr>
      </w:pP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月</w:t>
      </w:r>
      <w:r>
        <w:rPr>
          <w:color w:val="auto"/>
          <w:szCs w:val="24"/>
          <w:highlight w:val="none"/>
          <w:u w:val="single"/>
        </w:rPr>
        <w:t xml:space="preserve">    </w:t>
      </w:r>
      <w:r>
        <w:rPr>
          <w:color w:val="auto"/>
          <w:szCs w:val="24"/>
          <w:highlight w:val="none"/>
        </w:rPr>
        <w:t>日</w:t>
      </w:r>
    </w:p>
    <w:p>
      <w:pPr>
        <w:spacing w:line="400" w:lineRule="atLeast"/>
        <w:ind w:left="630" w:hanging="630" w:hangingChars="300"/>
        <w:rPr>
          <w:rFonts w:hint="eastAsia"/>
          <w:color w:val="auto"/>
          <w:szCs w:val="21"/>
          <w:highlight w:val="none"/>
        </w:rPr>
      </w:pPr>
    </w:p>
    <w:p>
      <w:pPr>
        <w:spacing w:line="400" w:lineRule="atLeast"/>
        <w:ind w:left="630" w:hanging="630" w:hangingChars="300"/>
        <w:rPr>
          <w:rFonts w:hint="eastAsia"/>
          <w:color w:val="auto"/>
          <w:szCs w:val="21"/>
          <w:highlight w:val="none"/>
        </w:rPr>
      </w:pPr>
    </w:p>
    <w:p>
      <w:pPr>
        <w:spacing w:line="400" w:lineRule="atLeast"/>
        <w:ind w:left="630" w:hanging="630" w:hangingChars="300"/>
        <w:rPr>
          <w:rFonts w:hint="eastAsia"/>
          <w:color w:val="auto"/>
          <w:szCs w:val="21"/>
          <w:highlight w:val="none"/>
        </w:rPr>
      </w:pPr>
    </w:p>
    <w:p>
      <w:pPr>
        <w:spacing w:line="400" w:lineRule="atLeast"/>
        <w:ind w:left="630" w:hanging="630" w:hangingChars="300"/>
        <w:rPr>
          <w:rFonts w:hint="eastAsia"/>
          <w:color w:val="auto"/>
          <w:szCs w:val="21"/>
          <w:highlight w:val="none"/>
        </w:rPr>
      </w:pPr>
    </w:p>
    <w:p>
      <w:pPr>
        <w:spacing w:line="400" w:lineRule="atLeast"/>
        <w:ind w:left="630" w:hanging="630" w:hangingChars="300"/>
        <w:rPr>
          <w:rFonts w:hint="eastAsia"/>
          <w:color w:val="auto"/>
          <w:szCs w:val="21"/>
          <w:highlight w:val="none"/>
        </w:rPr>
      </w:pPr>
    </w:p>
    <w:p>
      <w:pPr>
        <w:spacing w:line="400" w:lineRule="atLeast"/>
        <w:ind w:left="630" w:hanging="630" w:hangingChars="300"/>
        <w:rPr>
          <w:rFonts w:hint="eastAsia"/>
          <w:color w:val="auto"/>
          <w:szCs w:val="21"/>
          <w:highlight w:val="none"/>
        </w:rPr>
      </w:pPr>
    </w:p>
    <w:p>
      <w:pPr>
        <w:spacing w:line="400" w:lineRule="atLeast"/>
        <w:ind w:left="630" w:hanging="630" w:hangingChars="300"/>
        <w:rPr>
          <w:rFonts w:hint="eastAsia"/>
          <w:color w:val="auto"/>
          <w:szCs w:val="21"/>
          <w:highlight w:val="none"/>
        </w:rPr>
      </w:pPr>
    </w:p>
    <w:p>
      <w:pPr>
        <w:spacing w:line="400" w:lineRule="atLeast"/>
        <w:ind w:left="840" w:hanging="840" w:hangingChars="400"/>
        <w:rPr>
          <w:rFonts w:hint="eastAsia"/>
          <w:color w:val="auto"/>
          <w:szCs w:val="21"/>
          <w:highlight w:val="none"/>
        </w:rPr>
      </w:pPr>
      <w:r>
        <w:rPr>
          <w:rFonts w:hint="eastAsia"/>
          <w:color w:val="auto"/>
          <w:szCs w:val="21"/>
          <w:highlight w:val="none"/>
        </w:rPr>
        <w:t>备注：1. 近3年是指从</w:t>
      </w:r>
      <w:r>
        <w:rPr>
          <w:rFonts w:hint="eastAsia" w:ascii="宋体" w:hAnsi="宋体"/>
          <w:color w:val="auto"/>
          <w:szCs w:val="24"/>
          <w:highlight w:val="none"/>
        </w:rPr>
        <w:t>资格预审申请</w:t>
      </w:r>
      <w:r>
        <w:rPr>
          <w:rFonts w:hint="eastAsia"/>
          <w:color w:val="auto"/>
          <w:szCs w:val="21"/>
          <w:highlight w:val="none"/>
        </w:rPr>
        <w:t>截止日往前推算的3年，如</w:t>
      </w:r>
      <w:r>
        <w:rPr>
          <w:rFonts w:hint="eastAsia" w:ascii="宋体" w:hAnsi="宋体"/>
          <w:color w:val="auto"/>
          <w:szCs w:val="24"/>
          <w:highlight w:val="none"/>
        </w:rPr>
        <w:t>资格预审申请</w:t>
      </w:r>
      <w:r>
        <w:rPr>
          <w:rFonts w:hint="eastAsia"/>
          <w:color w:val="auto"/>
          <w:szCs w:val="21"/>
          <w:highlight w:val="none"/>
        </w:rPr>
        <w:t>截止日为2014年2月1日，则近3年是指2011年2月1日至2014年1月31日。</w:t>
      </w:r>
    </w:p>
    <w:p>
      <w:pPr>
        <w:spacing w:line="400" w:lineRule="atLeast"/>
        <w:ind w:firstLine="630" w:firstLineChars="300"/>
        <w:rPr>
          <w:rFonts w:hint="eastAsia"/>
          <w:color w:val="auto"/>
          <w:szCs w:val="21"/>
          <w:highlight w:val="none"/>
        </w:rPr>
      </w:pPr>
      <w:r>
        <w:rPr>
          <w:rFonts w:hint="eastAsia"/>
          <w:color w:val="auto"/>
          <w:szCs w:val="21"/>
          <w:highlight w:val="none"/>
        </w:rPr>
        <w:t xml:space="preserve">2. </w:t>
      </w:r>
      <w:r>
        <w:rPr>
          <w:rFonts w:hint="eastAsia" w:ascii="宋体" w:hAnsi="宋体"/>
          <w:color w:val="auto"/>
          <w:szCs w:val="21"/>
          <w:highlight w:val="none"/>
        </w:rPr>
        <w:t>联合体</w:t>
      </w:r>
      <w:r>
        <w:rPr>
          <w:rFonts w:hint="eastAsia"/>
          <w:color w:val="auto"/>
          <w:szCs w:val="21"/>
          <w:highlight w:val="none"/>
        </w:rPr>
        <w:t>申请的</w:t>
      </w:r>
      <w:r>
        <w:rPr>
          <w:rFonts w:hint="eastAsia" w:ascii="宋体" w:hAnsi="宋体"/>
          <w:color w:val="auto"/>
          <w:szCs w:val="21"/>
          <w:highlight w:val="none"/>
        </w:rPr>
        <w:t>，联合体各成员单位均应按要求</w:t>
      </w:r>
      <w:r>
        <w:rPr>
          <w:rFonts w:hint="eastAsia"/>
          <w:color w:val="auto"/>
          <w:szCs w:val="24"/>
          <w:highlight w:val="none"/>
        </w:rPr>
        <w:t>做出声明</w:t>
      </w:r>
      <w:r>
        <w:rPr>
          <w:rFonts w:hint="eastAsia" w:ascii="宋体" w:hAnsi="宋体"/>
          <w:color w:val="auto"/>
          <w:szCs w:val="21"/>
          <w:highlight w:val="none"/>
        </w:rPr>
        <w:t>。</w:t>
      </w:r>
    </w:p>
    <w:p>
      <w:pPr>
        <w:spacing w:line="400" w:lineRule="atLeast"/>
        <w:jc w:val="center"/>
        <w:rPr>
          <w:rFonts w:hint="eastAsia" w:ascii="黑体" w:hAnsi="宋体" w:eastAsia="黑体"/>
          <w:color w:val="auto"/>
          <w:sz w:val="24"/>
          <w:szCs w:val="24"/>
          <w:highlight w:val="none"/>
        </w:rPr>
      </w:pPr>
    </w:p>
    <w:p>
      <w:pPr>
        <w:keepNext/>
        <w:keepLines/>
        <w:spacing w:line="400" w:lineRule="exact"/>
        <w:jc w:val="center"/>
        <w:outlineLvl w:val="2"/>
        <w:rPr>
          <w:rFonts w:hint="eastAsia" w:eastAsia="黑体" w:cs="宋体"/>
          <w:color w:val="auto"/>
          <w:sz w:val="24"/>
          <w:szCs w:val="24"/>
          <w:highlight w:val="none"/>
        </w:rPr>
      </w:pPr>
      <w:bookmarkStart w:id="957" w:name="_Toc1984834630"/>
      <w:bookmarkStart w:id="958" w:name="_Toc598328207"/>
      <w:bookmarkStart w:id="959" w:name="_Toc1578499026"/>
      <w:r>
        <w:rPr>
          <w:rFonts w:hint="eastAsia" w:eastAsia="黑体" w:cs="宋体"/>
          <w:color w:val="auto"/>
          <w:sz w:val="24"/>
          <w:szCs w:val="24"/>
          <w:highlight w:val="none"/>
        </w:rPr>
        <w:br w:type="page"/>
      </w:r>
      <w:bookmarkStart w:id="960" w:name="_Toc1200767829"/>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-5 近3年申请人工程获奖</w:t>
      </w:r>
      <w:r>
        <w:rPr>
          <w:rFonts w:eastAsia="黑体" w:cs="宋体"/>
          <w:color w:val="auto"/>
          <w:sz w:val="24"/>
          <w:szCs w:val="24"/>
          <w:highlight w:val="none"/>
        </w:rPr>
        <w:t>情况表</w:t>
      </w:r>
      <w:bookmarkEnd w:id="957"/>
      <w:bookmarkEnd w:id="958"/>
      <w:bookmarkEnd w:id="959"/>
      <w:bookmarkEnd w:id="960"/>
    </w:p>
    <w:p>
      <w:pPr>
        <w:spacing w:line="400" w:lineRule="atLeast"/>
        <w:jc w:val="center"/>
        <w:rPr>
          <w:rFonts w:hint="eastAsia" w:eastAsia="黑体"/>
          <w:color w:val="auto"/>
          <w:sz w:val="24"/>
          <w:szCs w:val="24"/>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39"/>
        <w:gridCol w:w="1828"/>
        <w:gridCol w:w="1462"/>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78"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2439"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828"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462"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194"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78" w:type="dxa"/>
            <w:noWrap w:val="0"/>
            <w:vAlign w:val="top"/>
          </w:tcPr>
          <w:p>
            <w:pPr>
              <w:topLinePunct/>
              <w:spacing w:line="400" w:lineRule="atLeast"/>
              <w:jc w:val="center"/>
              <w:rPr>
                <w:color w:val="auto"/>
                <w:szCs w:val="21"/>
                <w:highlight w:val="none"/>
              </w:rPr>
            </w:pPr>
          </w:p>
        </w:tc>
        <w:tc>
          <w:tcPr>
            <w:tcW w:w="2439" w:type="dxa"/>
            <w:noWrap w:val="0"/>
            <w:vAlign w:val="top"/>
          </w:tcPr>
          <w:p>
            <w:pPr>
              <w:topLinePunct/>
              <w:spacing w:line="400" w:lineRule="atLeast"/>
              <w:jc w:val="center"/>
              <w:rPr>
                <w:color w:val="auto"/>
                <w:szCs w:val="21"/>
                <w:highlight w:val="none"/>
              </w:rPr>
            </w:pPr>
          </w:p>
        </w:tc>
        <w:tc>
          <w:tcPr>
            <w:tcW w:w="1828" w:type="dxa"/>
            <w:noWrap w:val="0"/>
            <w:vAlign w:val="top"/>
          </w:tcPr>
          <w:p>
            <w:pPr>
              <w:topLinePunct/>
              <w:spacing w:line="400" w:lineRule="atLeast"/>
              <w:jc w:val="center"/>
              <w:rPr>
                <w:color w:val="auto"/>
                <w:szCs w:val="21"/>
                <w:highlight w:val="none"/>
              </w:rPr>
            </w:pPr>
          </w:p>
        </w:tc>
        <w:tc>
          <w:tcPr>
            <w:tcW w:w="1462" w:type="dxa"/>
            <w:noWrap w:val="0"/>
            <w:vAlign w:val="top"/>
          </w:tcPr>
          <w:p>
            <w:pPr>
              <w:topLinePunct/>
              <w:spacing w:line="400" w:lineRule="atLeast"/>
              <w:jc w:val="center"/>
              <w:rPr>
                <w:color w:val="auto"/>
                <w:szCs w:val="21"/>
                <w:highlight w:val="none"/>
              </w:rPr>
            </w:pPr>
          </w:p>
        </w:tc>
        <w:tc>
          <w:tcPr>
            <w:tcW w:w="2194" w:type="dxa"/>
            <w:noWrap w:val="0"/>
            <w:vAlign w:val="top"/>
          </w:tcPr>
          <w:p>
            <w:pPr>
              <w:topLinePunct/>
              <w:spacing w:line="400" w:lineRule="atLeast"/>
              <w:jc w:val="center"/>
              <w:rPr>
                <w:color w:val="auto"/>
                <w:szCs w:val="21"/>
                <w:highlight w:val="none"/>
              </w:rPr>
            </w:pPr>
          </w:p>
        </w:tc>
      </w:tr>
    </w:tbl>
    <w:p>
      <w:pPr>
        <w:spacing w:line="305" w:lineRule="auto"/>
        <w:ind w:firstLine="420"/>
        <w:rPr>
          <w:rFonts w:hint="eastAsia" w:eastAsia="黑体" w:cs="Courier New"/>
          <w:color w:val="auto"/>
          <w:sz w:val="24"/>
          <w:szCs w:val="24"/>
          <w:highlight w:val="none"/>
        </w:rPr>
      </w:pPr>
    </w:p>
    <w:p>
      <w:pPr>
        <w:spacing w:line="400" w:lineRule="atLeast"/>
        <w:ind w:left="945" w:hanging="945" w:hangingChars="450"/>
        <w:rPr>
          <w:rFonts w:hint="eastAsia"/>
          <w:color w:val="auto"/>
          <w:szCs w:val="21"/>
          <w:highlight w:val="none"/>
        </w:rPr>
      </w:pPr>
      <w:r>
        <w:rPr>
          <w:rFonts w:hint="eastAsia"/>
          <w:color w:val="auto"/>
          <w:szCs w:val="24"/>
          <w:highlight w:val="none"/>
        </w:rPr>
        <w:t>备</w:t>
      </w:r>
      <w:r>
        <w:rPr>
          <w:color w:val="auto"/>
          <w:szCs w:val="24"/>
          <w:highlight w:val="none"/>
        </w:rPr>
        <w:t>注：</w:t>
      </w:r>
      <w:r>
        <w:rPr>
          <w:rFonts w:hint="eastAsia"/>
          <w:color w:val="auto"/>
          <w:szCs w:val="21"/>
          <w:highlight w:val="none"/>
        </w:rPr>
        <w:t>1. 近3年是指从申请截止日往前推算的3年，如申请截止日为2014年2月1日，则近3年是指2011年2月1日至2014年1月31日。</w:t>
      </w:r>
    </w:p>
    <w:p>
      <w:pPr>
        <w:spacing w:line="400" w:lineRule="atLeast"/>
        <w:ind w:left="945" w:leftChars="300" w:hanging="315" w:hangingChars="150"/>
        <w:rPr>
          <w:rFonts w:hint="eastAsia"/>
          <w:color w:val="auto"/>
          <w:szCs w:val="21"/>
          <w:highlight w:val="none"/>
        </w:rPr>
      </w:pPr>
      <w:r>
        <w:rPr>
          <w:rFonts w:hint="eastAsia"/>
          <w:color w:val="auto"/>
          <w:szCs w:val="21"/>
          <w:highlight w:val="none"/>
        </w:rPr>
        <w:t>2. 本表后应附</w:t>
      </w:r>
      <w:r>
        <w:rPr>
          <w:color w:val="auto"/>
          <w:szCs w:val="21"/>
          <w:highlight w:val="none"/>
        </w:rPr>
        <w:t>中标通知书</w:t>
      </w:r>
      <w:r>
        <w:rPr>
          <w:rFonts w:hint="eastAsia"/>
          <w:color w:val="auto"/>
          <w:szCs w:val="21"/>
          <w:highlight w:val="none"/>
        </w:rPr>
        <w:t>（如有）、</w:t>
      </w:r>
      <w:r>
        <w:rPr>
          <w:color w:val="auto"/>
          <w:szCs w:val="21"/>
          <w:highlight w:val="none"/>
        </w:rPr>
        <w:t>合同协议书、</w:t>
      </w:r>
      <w:r>
        <w:rPr>
          <w:rFonts w:hint="eastAsia"/>
          <w:color w:val="auto"/>
          <w:szCs w:val="21"/>
          <w:highlight w:val="none"/>
        </w:rPr>
        <w:t>工程接收证书或工程竣工验收证书（工程竣工验收备案证）、表彰文件、获奖证书及其他证明材料的扫描件。以表彰文件、获奖证书的颁发时间为准。</w:t>
      </w:r>
    </w:p>
    <w:p>
      <w:pPr>
        <w:spacing w:line="400" w:lineRule="atLeast"/>
        <w:ind w:left="630" w:leftChars="300"/>
        <w:rPr>
          <w:rFonts w:hint="eastAsia"/>
          <w:color w:val="auto"/>
          <w:szCs w:val="21"/>
          <w:highlight w:val="none"/>
        </w:rPr>
      </w:pPr>
      <w:r>
        <w:rPr>
          <w:rFonts w:hint="eastAsia"/>
          <w:color w:val="auto"/>
          <w:szCs w:val="21"/>
          <w:highlight w:val="none"/>
        </w:rPr>
        <w:t>3. 颁奖单位应当是国家机关或民政部门注册登记的合法颁奖单位。</w:t>
      </w:r>
    </w:p>
    <w:p>
      <w:pPr>
        <w:keepNext/>
        <w:keepLines/>
        <w:spacing w:line="400" w:lineRule="exact"/>
        <w:jc w:val="center"/>
        <w:outlineLvl w:val="2"/>
        <w:rPr>
          <w:rFonts w:hint="eastAsia" w:eastAsia="黑体" w:cs="宋体"/>
          <w:color w:val="auto"/>
          <w:sz w:val="24"/>
          <w:szCs w:val="24"/>
          <w:highlight w:val="none"/>
        </w:rPr>
      </w:pPr>
      <w:bookmarkStart w:id="961" w:name="_Toc200697684"/>
      <w:bookmarkStart w:id="962" w:name="_Toc1768057635"/>
      <w:bookmarkStart w:id="963" w:name="_Toc1567407867"/>
      <w:r>
        <w:rPr>
          <w:rFonts w:hint="eastAsia" w:eastAsia="黑体" w:cs="宋体"/>
          <w:color w:val="auto"/>
          <w:sz w:val="24"/>
          <w:szCs w:val="24"/>
          <w:highlight w:val="none"/>
        </w:rPr>
        <w:br w:type="page"/>
      </w:r>
      <w:bookmarkStart w:id="964" w:name="_Toc27489726"/>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-6 近3年工程总承包项目经理工程获奖</w:t>
      </w:r>
      <w:r>
        <w:rPr>
          <w:rFonts w:eastAsia="黑体" w:cs="宋体"/>
          <w:color w:val="auto"/>
          <w:sz w:val="24"/>
          <w:szCs w:val="24"/>
          <w:highlight w:val="none"/>
        </w:rPr>
        <w:t>情况表</w:t>
      </w:r>
      <w:bookmarkEnd w:id="961"/>
      <w:bookmarkEnd w:id="962"/>
      <w:bookmarkEnd w:id="963"/>
      <w:bookmarkEnd w:id="964"/>
    </w:p>
    <w:p>
      <w:pPr>
        <w:spacing w:line="400" w:lineRule="atLeast"/>
        <w:jc w:val="center"/>
        <w:rPr>
          <w:rFonts w:hint="eastAsia" w:eastAsia="黑体"/>
          <w:color w:val="auto"/>
          <w:sz w:val="24"/>
          <w:szCs w:val="24"/>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rPr>
        <w:tc>
          <w:tcPr>
            <w:tcW w:w="76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2402"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80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44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16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240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1440" w:type="dxa"/>
            <w:noWrap w:val="0"/>
            <w:vAlign w:val="top"/>
          </w:tcPr>
          <w:p>
            <w:pPr>
              <w:topLinePunct/>
              <w:spacing w:line="400" w:lineRule="atLeast"/>
              <w:jc w:val="center"/>
              <w:rPr>
                <w:color w:val="auto"/>
                <w:szCs w:val="21"/>
                <w:highlight w:val="none"/>
              </w:rPr>
            </w:pPr>
          </w:p>
        </w:tc>
        <w:tc>
          <w:tcPr>
            <w:tcW w:w="2160" w:type="dxa"/>
            <w:noWrap w:val="0"/>
            <w:vAlign w:val="top"/>
          </w:tcPr>
          <w:p>
            <w:pPr>
              <w:topLinePunct/>
              <w:spacing w:line="400" w:lineRule="atLeast"/>
              <w:jc w:val="center"/>
              <w:rPr>
                <w:color w:val="auto"/>
                <w:szCs w:val="21"/>
                <w:highlight w:val="none"/>
              </w:rPr>
            </w:pPr>
          </w:p>
        </w:tc>
      </w:tr>
    </w:tbl>
    <w:p>
      <w:pPr>
        <w:spacing w:line="305" w:lineRule="auto"/>
        <w:ind w:firstLine="420"/>
        <w:rPr>
          <w:rFonts w:hint="eastAsia" w:eastAsia="黑体" w:cs="Courier New"/>
          <w:color w:val="auto"/>
          <w:sz w:val="24"/>
          <w:szCs w:val="24"/>
          <w:highlight w:val="none"/>
        </w:rPr>
      </w:pPr>
    </w:p>
    <w:p>
      <w:pPr>
        <w:spacing w:line="305" w:lineRule="auto"/>
        <w:ind w:firstLine="420"/>
        <w:rPr>
          <w:rFonts w:hint="eastAsia" w:eastAsia="黑体" w:cs="Courier New"/>
          <w:color w:val="auto"/>
          <w:sz w:val="24"/>
          <w:szCs w:val="24"/>
          <w:highlight w:val="none"/>
        </w:rPr>
      </w:pPr>
    </w:p>
    <w:p>
      <w:pPr>
        <w:spacing w:line="400" w:lineRule="atLeast"/>
        <w:ind w:left="945" w:hanging="945" w:hangingChars="450"/>
        <w:rPr>
          <w:rFonts w:hint="eastAsia"/>
          <w:color w:val="auto"/>
          <w:szCs w:val="21"/>
          <w:highlight w:val="none"/>
        </w:rPr>
      </w:pPr>
      <w:r>
        <w:rPr>
          <w:rFonts w:hint="eastAsia"/>
          <w:color w:val="auto"/>
          <w:szCs w:val="24"/>
          <w:highlight w:val="none"/>
        </w:rPr>
        <w:t>备</w:t>
      </w:r>
      <w:r>
        <w:rPr>
          <w:color w:val="auto"/>
          <w:szCs w:val="24"/>
          <w:highlight w:val="none"/>
        </w:rPr>
        <w:t>注：</w:t>
      </w:r>
      <w:r>
        <w:rPr>
          <w:rFonts w:hint="eastAsia"/>
          <w:color w:val="auto"/>
          <w:szCs w:val="21"/>
          <w:highlight w:val="none"/>
        </w:rPr>
        <w:t>1. 近3年是指从申请截止日往前推算的3年，如申请截止日为2014年2月1日，则近3年是指2011年2月1日至2014年1月31日。</w:t>
      </w:r>
    </w:p>
    <w:p>
      <w:pPr>
        <w:spacing w:line="400" w:lineRule="atLeast"/>
        <w:ind w:left="945" w:leftChars="300" w:hanging="315" w:hangingChars="150"/>
        <w:rPr>
          <w:rFonts w:hint="eastAsia"/>
          <w:color w:val="auto"/>
          <w:szCs w:val="21"/>
          <w:highlight w:val="none"/>
        </w:rPr>
      </w:pPr>
      <w:r>
        <w:rPr>
          <w:rFonts w:hint="eastAsia"/>
          <w:color w:val="auto"/>
          <w:szCs w:val="21"/>
          <w:highlight w:val="none"/>
        </w:rPr>
        <w:t>2. 本表后应附</w:t>
      </w:r>
      <w:r>
        <w:rPr>
          <w:color w:val="auto"/>
          <w:szCs w:val="21"/>
          <w:highlight w:val="none"/>
        </w:rPr>
        <w:t>中标通知书</w:t>
      </w:r>
      <w:r>
        <w:rPr>
          <w:rFonts w:hint="eastAsia"/>
          <w:color w:val="auto"/>
          <w:szCs w:val="21"/>
          <w:highlight w:val="none"/>
        </w:rPr>
        <w:t>（如有）、</w:t>
      </w:r>
      <w:r>
        <w:rPr>
          <w:color w:val="auto"/>
          <w:szCs w:val="21"/>
          <w:highlight w:val="none"/>
        </w:rPr>
        <w:t>合同协议书、</w:t>
      </w:r>
      <w:r>
        <w:rPr>
          <w:rFonts w:hint="eastAsia"/>
          <w:color w:val="auto"/>
          <w:szCs w:val="21"/>
          <w:highlight w:val="none"/>
        </w:rPr>
        <w:t>工程接收证书或工程竣工验收证书（工程竣工验收备案证）、表彰文件、获奖证书及其他证明材料的扫描件。以表彰文件、获奖证书的颁发时间为准。</w:t>
      </w:r>
    </w:p>
    <w:p>
      <w:pPr>
        <w:spacing w:line="400" w:lineRule="atLeast"/>
        <w:ind w:left="630" w:leftChars="300"/>
        <w:rPr>
          <w:rFonts w:hint="eastAsia"/>
          <w:color w:val="auto"/>
          <w:szCs w:val="21"/>
          <w:highlight w:val="none"/>
        </w:rPr>
      </w:pPr>
      <w:r>
        <w:rPr>
          <w:rFonts w:hint="eastAsia"/>
          <w:color w:val="auto"/>
          <w:szCs w:val="21"/>
          <w:highlight w:val="none"/>
        </w:rPr>
        <w:t>3. 颁奖单位应当是国家机关或民政部门注册登记的合法颁奖单位。</w:t>
      </w:r>
    </w:p>
    <w:p>
      <w:pPr>
        <w:ind w:firstLine="420" w:firstLineChars="200"/>
        <w:rPr>
          <w:rFonts w:hint="eastAsia" w:ascii="宋体" w:hAnsi="宋体"/>
          <w:color w:val="auto"/>
          <w:szCs w:val="24"/>
          <w:highlight w:val="none"/>
        </w:rPr>
      </w:pPr>
    </w:p>
    <w:p>
      <w:pPr>
        <w:ind w:firstLine="420" w:firstLineChars="200"/>
        <w:rPr>
          <w:rFonts w:hint="eastAsia" w:ascii="宋体" w:hAnsi="宋体"/>
          <w:color w:val="auto"/>
          <w:szCs w:val="24"/>
          <w:highlight w:val="none"/>
        </w:rPr>
      </w:pPr>
    </w:p>
    <w:p>
      <w:pPr>
        <w:jc w:val="both"/>
        <w:rPr>
          <w:rFonts w:hint="eastAsia" w:ascii="黑体" w:hAnsi="宋体" w:eastAsia="黑体"/>
          <w:color w:val="auto"/>
          <w:sz w:val="28"/>
          <w:szCs w:val="28"/>
          <w:highlight w:val="none"/>
        </w:rPr>
      </w:pPr>
    </w:p>
    <w:p>
      <w:pPr>
        <w:jc w:val="center"/>
        <w:rPr>
          <w:rFonts w:hint="eastAsia" w:ascii="黑体" w:hAnsi="宋体" w:eastAsia="黑体"/>
          <w:color w:val="auto"/>
          <w:sz w:val="28"/>
          <w:szCs w:val="28"/>
          <w:highlight w:val="none"/>
        </w:rPr>
      </w:pPr>
    </w:p>
    <w:p>
      <w:pPr>
        <w:keepNext/>
        <w:keepLines/>
        <w:spacing w:line="400" w:lineRule="exact"/>
        <w:jc w:val="center"/>
        <w:outlineLvl w:val="2"/>
        <w:rPr>
          <w:rFonts w:hint="eastAsia" w:eastAsia="黑体" w:cs="宋体"/>
          <w:color w:val="auto"/>
          <w:sz w:val="24"/>
          <w:szCs w:val="24"/>
          <w:highlight w:val="none"/>
        </w:rPr>
      </w:pPr>
      <w:bookmarkStart w:id="965" w:name="_Toc622535992"/>
      <w:bookmarkStart w:id="966" w:name="_Toc743556505"/>
      <w:bookmarkStart w:id="967" w:name="_Toc1100650585"/>
      <w:bookmarkStart w:id="968" w:name="_Toc1599685530"/>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-7 近3年工程总承包项目经理获表彰</w:t>
      </w:r>
      <w:r>
        <w:rPr>
          <w:rFonts w:eastAsia="黑体" w:cs="宋体"/>
          <w:color w:val="auto"/>
          <w:sz w:val="24"/>
          <w:szCs w:val="24"/>
          <w:highlight w:val="none"/>
        </w:rPr>
        <w:t>情况表</w:t>
      </w:r>
      <w:bookmarkEnd w:id="965"/>
      <w:bookmarkEnd w:id="966"/>
      <w:bookmarkEnd w:id="967"/>
      <w:bookmarkEnd w:id="968"/>
    </w:p>
    <w:p>
      <w:pPr>
        <w:spacing w:line="400" w:lineRule="atLeast"/>
        <w:jc w:val="center"/>
        <w:rPr>
          <w:rFonts w:hint="eastAsia" w:eastAsia="黑体"/>
          <w:color w:val="auto"/>
          <w:sz w:val="24"/>
          <w:szCs w:val="24"/>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82"/>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rPr>
        <w:tc>
          <w:tcPr>
            <w:tcW w:w="76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3482"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80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52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bl>
    <w:p>
      <w:pPr>
        <w:spacing w:line="305" w:lineRule="auto"/>
        <w:ind w:firstLine="420"/>
        <w:rPr>
          <w:rFonts w:hint="eastAsia" w:eastAsia="黑体" w:cs="Courier New"/>
          <w:color w:val="auto"/>
          <w:sz w:val="24"/>
          <w:szCs w:val="24"/>
          <w:highlight w:val="none"/>
        </w:rPr>
      </w:pPr>
    </w:p>
    <w:p>
      <w:pPr>
        <w:spacing w:line="305" w:lineRule="auto"/>
        <w:ind w:firstLine="420"/>
        <w:rPr>
          <w:rFonts w:hint="eastAsia" w:eastAsia="黑体" w:cs="Courier New"/>
          <w:color w:val="auto"/>
          <w:sz w:val="24"/>
          <w:szCs w:val="24"/>
          <w:highlight w:val="none"/>
        </w:rPr>
      </w:pPr>
    </w:p>
    <w:p>
      <w:pPr>
        <w:spacing w:line="400" w:lineRule="atLeast"/>
        <w:ind w:left="945" w:hanging="945" w:hangingChars="450"/>
        <w:rPr>
          <w:rFonts w:hint="eastAsia"/>
          <w:color w:val="auto"/>
          <w:szCs w:val="21"/>
          <w:highlight w:val="none"/>
        </w:rPr>
      </w:pPr>
      <w:r>
        <w:rPr>
          <w:rFonts w:hint="eastAsia"/>
          <w:color w:val="auto"/>
          <w:szCs w:val="24"/>
          <w:highlight w:val="none"/>
        </w:rPr>
        <w:t>备</w:t>
      </w:r>
      <w:r>
        <w:rPr>
          <w:color w:val="auto"/>
          <w:szCs w:val="24"/>
          <w:highlight w:val="none"/>
        </w:rPr>
        <w:t>注：</w:t>
      </w:r>
      <w:r>
        <w:rPr>
          <w:rFonts w:hint="eastAsia"/>
          <w:color w:val="auto"/>
          <w:szCs w:val="21"/>
          <w:highlight w:val="none"/>
        </w:rPr>
        <w:t>1. 近3年是指从申请截止日往前推算的3年，如申请截止日为2014年2月1日，则近3年是指2011年2月1日至2014年1月31日。</w:t>
      </w:r>
    </w:p>
    <w:p>
      <w:pPr>
        <w:spacing w:line="400" w:lineRule="atLeast"/>
        <w:ind w:left="945" w:leftChars="300" w:hanging="315" w:hangingChars="150"/>
        <w:rPr>
          <w:rFonts w:hint="eastAsia"/>
          <w:color w:val="auto"/>
          <w:szCs w:val="21"/>
          <w:highlight w:val="none"/>
        </w:rPr>
      </w:pPr>
      <w:r>
        <w:rPr>
          <w:rFonts w:hint="eastAsia"/>
          <w:color w:val="auto"/>
          <w:szCs w:val="21"/>
          <w:highlight w:val="none"/>
        </w:rPr>
        <w:t>2. 本表后应附表彰文件、获奖证书的扫描件。以表彰文件、获奖证书的颁发时间为准。</w:t>
      </w:r>
    </w:p>
    <w:p>
      <w:pPr>
        <w:spacing w:line="400" w:lineRule="atLeast"/>
        <w:ind w:left="630" w:leftChars="300"/>
        <w:rPr>
          <w:rFonts w:ascii="黑体" w:hAnsi="宋体" w:eastAsia="黑体"/>
          <w:color w:val="auto"/>
          <w:sz w:val="28"/>
          <w:szCs w:val="28"/>
          <w:highlight w:val="none"/>
        </w:rPr>
      </w:pPr>
      <w:r>
        <w:rPr>
          <w:rFonts w:hint="eastAsia"/>
          <w:color w:val="auto"/>
          <w:szCs w:val="21"/>
          <w:highlight w:val="none"/>
        </w:rPr>
        <w:t>3. 颁奖单位应当是国家机关或民政部门注册登记的合法颁奖单位。</w:t>
      </w:r>
    </w:p>
    <w:p>
      <w:pPr>
        <w:keepNext/>
        <w:keepLines/>
        <w:spacing w:line="400" w:lineRule="exact"/>
        <w:jc w:val="both"/>
        <w:outlineLvl w:val="2"/>
        <w:rPr>
          <w:rFonts w:hint="eastAsia" w:eastAsia="黑体" w:cs="宋体"/>
          <w:color w:val="auto"/>
          <w:sz w:val="24"/>
          <w:szCs w:val="24"/>
          <w:highlight w:val="none"/>
        </w:rPr>
      </w:pPr>
      <w:bookmarkStart w:id="969" w:name="_Toc60318253"/>
      <w:r>
        <w:rPr>
          <w:rFonts w:hint="eastAsia" w:eastAsia="黑体" w:cs="宋体"/>
          <w:color w:val="auto"/>
          <w:sz w:val="24"/>
          <w:szCs w:val="24"/>
          <w:highlight w:val="none"/>
        </w:rPr>
        <w:br w:type="page"/>
      </w:r>
      <w:bookmarkStart w:id="970" w:name="_Toc1765781471"/>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2</w:t>
      </w:r>
      <w:r>
        <w:rPr>
          <w:rFonts w:hint="eastAsia" w:eastAsia="黑体" w:cs="宋体"/>
          <w:color w:val="auto"/>
          <w:sz w:val="24"/>
          <w:szCs w:val="24"/>
          <w:highlight w:val="none"/>
        </w:rPr>
        <w:t>-</w:t>
      </w:r>
      <w:r>
        <w:rPr>
          <w:rFonts w:hint="eastAsia" w:eastAsia="黑体" w:cs="宋体"/>
          <w:color w:val="auto"/>
          <w:sz w:val="24"/>
          <w:szCs w:val="24"/>
          <w:highlight w:val="none"/>
          <w:lang w:val="en-US" w:eastAsia="zh-CN"/>
        </w:rPr>
        <w:t>8</w:t>
      </w:r>
      <w:r>
        <w:rPr>
          <w:rFonts w:hint="eastAsia" w:eastAsia="黑体" w:cs="宋体"/>
          <w:color w:val="auto"/>
          <w:sz w:val="24"/>
          <w:szCs w:val="24"/>
          <w:highlight w:val="none"/>
        </w:rPr>
        <w:t xml:space="preserve"> 近3年</w:t>
      </w:r>
      <w:r>
        <w:rPr>
          <w:rFonts w:hint="eastAsia" w:eastAsia="黑体" w:cs="宋体"/>
          <w:color w:val="auto"/>
          <w:sz w:val="24"/>
          <w:szCs w:val="24"/>
          <w:highlight w:val="none"/>
          <w:lang w:eastAsia="zh-CN"/>
        </w:rPr>
        <w:t>申请人企业荣誉</w:t>
      </w:r>
      <w:r>
        <w:rPr>
          <w:rFonts w:eastAsia="黑体" w:cs="宋体"/>
          <w:color w:val="auto"/>
          <w:sz w:val="24"/>
          <w:szCs w:val="24"/>
          <w:highlight w:val="none"/>
        </w:rPr>
        <w:t>情况表</w:t>
      </w:r>
      <w:bookmarkEnd w:id="969"/>
      <w:bookmarkEnd w:id="970"/>
    </w:p>
    <w:p>
      <w:pPr>
        <w:spacing w:line="400" w:lineRule="atLeast"/>
        <w:jc w:val="center"/>
        <w:rPr>
          <w:rFonts w:hint="eastAsia" w:eastAsia="黑体"/>
          <w:color w:val="auto"/>
          <w:sz w:val="24"/>
          <w:szCs w:val="24"/>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82"/>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序号</w:t>
            </w:r>
          </w:p>
        </w:tc>
        <w:tc>
          <w:tcPr>
            <w:tcW w:w="3482"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80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520" w:type="dxa"/>
            <w:noWrap w:val="0"/>
            <w:vAlign w:val="top"/>
          </w:tcPr>
          <w:p>
            <w:pPr>
              <w:topLinePunct/>
              <w:spacing w:line="400" w:lineRule="atLeast"/>
              <w:jc w:val="center"/>
              <w:rPr>
                <w:rFonts w:hint="eastAsia"/>
                <w:color w:val="auto"/>
                <w:szCs w:val="21"/>
                <w:highlight w:val="none"/>
              </w:rPr>
            </w:pPr>
            <w:r>
              <w:rPr>
                <w:rFonts w:hint="eastAsia"/>
                <w:color w:val="auto"/>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pPr>
              <w:topLinePunct/>
              <w:spacing w:line="400" w:lineRule="atLeast"/>
              <w:jc w:val="center"/>
              <w:rPr>
                <w:color w:val="auto"/>
                <w:szCs w:val="21"/>
                <w:highlight w:val="none"/>
              </w:rPr>
            </w:pPr>
          </w:p>
        </w:tc>
        <w:tc>
          <w:tcPr>
            <w:tcW w:w="3482" w:type="dxa"/>
            <w:noWrap w:val="0"/>
            <w:vAlign w:val="top"/>
          </w:tcPr>
          <w:p>
            <w:pPr>
              <w:topLinePunct/>
              <w:spacing w:line="400" w:lineRule="atLeast"/>
              <w:jc w:val="center"/>
              <w:rPr>
                <w:color w:val="auto"/>
                <w:szCs w:val="21"/>
                <w:highlight w:val="none"/>
              </w:rPr>
            </w:pPr>
          </w:p>
        </w:tc>
        <w:tc>
          <w:tcPr>
            <w:tcW w:w="1800" w:type="dxa"/>
            <w:noWrap w:val="0"/>
            <w:vAlign w:val="top"/>
          </w:tcPr>
          <w:p>
            <w:pPr>
              <w:topLinePunct/>
              <w:spacing w:line="400" w:lineRule="atLeast"/>
              <w:jc w:val="center"/>
              <w:rPr>
                <w:color w:val="auto"/>
                <w:szCs w:val="21"/>
                <w:highlight w:val="none"/>
              </w:rPr>
            </w:pPr>
          </w:p>
        </w:tc>
        <w:tc>
          <w:tcPr>
            <w:tcW w:w="2520" w:type="dxa"/>
            <w:noWrap w:val="0"/>
            <w:vAlign w:val="top"/>
          </w:tcPr>
          <w:p>
            <w:pPr>
              <w:topLinePunct/>
              <w:spacing w:line="400" w:lineRule="atLeast"/>
              <w:jc w:val="center"/>
              <w:rPr>
                <w:color w:val="auto"/>
                <w:szCs w:val="21"/>
                <w:highlight w:val="none"/>
              </w:rPr>
            </w:pPr>
          </w:p>
        </w:tc>
      </w:tr>
    </w:tbl>
    <w:p>
      <w:pPr>
        <w:spacing w:line="305" w:lineRule="auto"/>
        <w:ind w:firstLine="420"/>
        <w:rPr>
          <w:rFonts w:hint="eastAsia" w:eastAsia="黑体" w:cs="Courier New"/>
          <w:color w:val="auto"/>
          <w:sz w:val="24"/>
          <w:szCs w:val="24"/>
          <w:highlight w:val="none"/>
        </w:rPr>
      </w:pPr>
    </w:p>
    <w:p>
      <w:pPr>
        <w:spacing w:line="305" w:lineRule="auto"/>
        <w:ind w:firstLine="420"/>
        <w:rPr>
          <w:rFonts w:hint="eastAsia" w:eastAsia="黑体" w:cs="Courier New"/>
          <w:color w:val="auto"/>
          <w:sz w:val="24"/>
          <w:szCs w:val="24"/>
          <w:highlight w:val="none"/>
        </w:rPr>
      </w:pPr>
    </w:p>
    <w:p>
      <w:pPr>
        <w:spacing w:line="400" w:lineRule="atLeast"/>
        <w:ind w:left="945" w:hanging="945" w:hangingChars="450"/>
        <w:rPr>
          <w:rFonts w:hint="eastAsia"/>
          <w:color w:val="auto"/>
          <w:szCs w:val="21"/>
          <w:highlight w:val="none"/>
        </w:rPr>
      </w:pPr>
      <w:r>
        <w:rPr>
          <w:rFonts w:hint="eastAsia"/>
          <w:color w:val="auto"/>
          <w:szCs w:val="24"/>
          <w:highlight w:val="none"/>
        </w:rPr>
        <w:t>备</w:t>
      </w:r>
      <w:r>
        <w:rPr>
          <w:color w:val="auto"/>
          <w:szCs w:val="24"/>
          <w:highlight w:val="none"/>
        </w:rPr>
        <w:t>注：</w:t>
      </w:r>
      <w:r>
        <w:rPr>
          <w:rFonts w:hint="eastAsia"/>
          <w:color w:val="auto"/>
          <w:szCs w:val="21"/>
          <w:highlight w:val="none"/>
        </w:rPr>
        <w:t>1. 近3年是指从申请截止日往前推算的3年，如申请截止日为2014年2月1日，则近3年是指2011年2月1日至2014年1月31日。</w:t>
      </w:r>
    </w:p>
    <w:p>
      <w:pPr>
        <w:spacing w:line="400" w:lineRule="atLeast"/>
        <w:ind w:left="945" w:leftChars="300" w:hanging="315" w:hangingChars="150"/>
        <w:rPr>
          <w:rFonts w:hint="eastAsia"/>
          <w:color w:val="auto"/>
          <w:szCs w:val="21"/>
          <w:highlight w:val="none"/>
        </w:rPr>
      </w:pPr>
      <w:r>
        <w:rPr>
          <w:rFonts w:hint="eastAsia"/>
          <w:color w:val="auto"/>
          <w:szCs w:val="21"/>
          <w:highlight w:val="none"/>
        </w:rPr>
        <w:t>2. 本表后应附在信用住建企业优良信用行为的或</w:t>
      </w:r>
      <w:r>
        <w:rPr>
          <w:rFonts w:hint="eastAsia"/>
          <w:color w:val="auto"/>
          <w:szCs w:val="21"/>
          <w:highlight w:val="none"/>
          <w:lang w:eastAsia="zh-CN"/>
        </w:rPr>
        <w:t>全国建筑市场监管公共服务平台获得企业荣誉的截图</w:t>
      </w:r>
      <w:r>
        <w:rPr>
          <w:rFonts w:hint="eastAsia"/>
          <w:color w:val="auto"/>
          <w:szCs w:val="21"/>
          <w:highlight w:val="none"/>
        </w:rPr>
        <w:t>。</w:t>
      </w:r>
    </w:p>
    <w:p>
      <w:pPr>
        <w:pStyle w:val="192"/>
        <w:spacing w:before="144" w:after="24"/>
        <w:outlineLvl w:val="1"/>
        <w:rPr>
          <w:rFonts w:hint="eastAsia"/>
          <w:color w:val="auto"/>
          <w:highlight w:val="none"/>
        </w:rPr>
      </w:pPr>
      <w:r>
        <w:rPr>
          <w:rFonts w:ascii="黑体" w:hAnsi="宋体"/>
          <w:color w:val="auto"/>
          <w:highlight w:val="none"/>
        </w:rPr>
        <w:br w:type="page"/>
      </w:r>
      <w:bookmarkStart w:id="971" w:name="_Toc770362265"/>
      <w:bookmarkStart w:id="972" w:name="_Toc390393822"/>
      <w:bookmarkStart w:id="973" w:name="_Toc75920324"/>
      <w:bookmarkStart w:id="974" w:name="_Toc2142757034"/>
      <w:bookmarkStart w:id="975" w:name="_Toc1816312676"/>
      <w:r>
        <w:rPr>
          <w:rFonts w:hint="eastAsia"/>
          <w:color w:val="auto"/>
          <w:highlight w:val="none"/>
        </w:rPr>
        <w:t>十</w:t>
      </w:r>
      <w:r>
        <w:rPr>
          <w:rFonts w:hint="eastAsia"/>
          <w:color w:val="auto"/>
          <w:highlight w:val="none"/>
          <w:lang w:eastAsia="zh-CN"/>
        </w:rPr>
        <w:t>三</w:t>
      </w:r>
      <w:r>
        <w:rPr>
          <w:rFonts w:hint="eastAsia"/>
          <w:color w:val="auto"/>
          <w:highlight w:val="none"/>
        </w:rPr>
        <w:t>、其他材料</w:t>
      </w:r>
      <w:bookmarkEnd w:id="971"/>
      <w:bookmarkEnd w:id="972"/>
      <w:bookmarkEnd w:id="973"/>
      <w:bookmarkEnd w:id="974"/>
      <w:bookmarkEnd w:id="975"/>
    </w:p>
    <w:p>
      <w:pPr>
        <w:pStyle w:val="200"/>
        <w:jc w:val="center"/>
        <w:rPr>
          <w:color w:val="auto"/>
          <w:szCs w:val="20"/>
          <w:highlight w:val="none"/>
        </w:rPr>
      </w:pPr>
      <w:bookmarkStart w:id="976" w:name="_Toc378518084"/>
      <w:bookmarkStart w:id="977" w:name="_Toc1224044846"/>
      <w:bookmarkStart w:id="978" w:name="_Toc1683008674"/>
      <w:bookmarkStart w:id="979" w:name="_Toc1200174242"/>
      <w:bookmarkStart w:id="980" w:name="_Toc116087764"/>
      <w:r>
        <w:rPr>
          <w:rFonts w:hint="eastAsia"/>
          <w:color w:val="auto"/>
          <w:highlight w:val="none"/>
        </w:rPr>
        <w:t>1</w:t>
      </w:r>
      <w:r>
        <w:rPr>
          <w:rFonts w:hint="eastAsia"/>
          <w:color w:val="auto"/>
          <w:highlight w:val="none"/>
          <w:lang w:val="en-US" w:eastAsia="zh-CN"/>
        </w:rPr>
        <w:t>3</w:t>
      </w:r>
      <w:r>
        <w:rPr>
          <w:rFonts w:hint="eastAsia"/>
          <w:color w:val="auto"/>
          <w:highlight w:val="none"/>
        </w:rPr>
        <w:t>-</w:t>
      </w:r>
      <w:r>
        <w:rPr>
          <w:color w:val="auto"/>
          <w:highlight w:val="none"/>
        </w:rPr>
        <w:t>1</w:t>
      </w:r>
      <w:bookmarkStart w:id="981" w:name="_Hlk50658008"/>
      <w:r>
        <w:rPr>
          <w:rFonts w:hint="eastAsia"/>
          <w:color w:val="auto"/>
          <w:highlight w:val="none"/>
        </w:rPr>
        <w:t>农民工</w:t>
      </w:r>
      <w:r>
        <w:rPr>
          <w:color w:val="auto"/>
          <w:highlight w:val="none"/>
        </w:rPr>
        <w:t>工资承诺书格式</w:t>
      </w:r>
      <w:bookmarkEnd w:id="976"/>
      <w:bookmarkEnd w:id="977"/>
      <w:bookmarkEnd w:id="978"/>
      <w:bookmarkEnd w:id="979"/>
      <w:bookmarkEnd w:id="980"/>
    </w:p>
    <w:p>
      <w:pPr>
        <w:pStyle w:val="188"/>
        <w:rPr>
          <w:color w:val="auto"/>
          <w:highlight w:val="none"/>
        </w:rPr>
      </w:pPr>
    </w:p>
    <w:p>
      <w:pPr>
        <w:pStyle w:val="200"/>
        <w:jc w:val="center"/>
        <w:outlineLvl w:val="9"/>
        <w:rPr>
          <w:b/>
          <w:bCs/>
          <w:color w:val="auto"/>
          <w:highlight w:val="none"/>
        </w:rPr>
      </w:pPr>
      <w:bookmarkStart w:id="982" w:name="_Toc2118872832"/>
      <w:bookmarkStart w:id="983" w:name="_Toc2010962074"/>
      <w:bookmarkStart w:id="984" w:name="_Toc112312929"/>
      <w:bookmarkStart w:id="985" w:name="_Toc940708526"/>
      <w:bookmarkStart w:id="986" w:name="_Toc2001294842"/>
      <w:bookmarkStart w:id="987" w:name="_Toc1861358241"/>
      <w:bookmarkStart w:id="988" w:name="_Toc50653353"/>
      <w:bookmarkStart w:id="989" w:name="_Toc112313362"/>
      <w:bookmarkStart w:id="990" w:name="_Toc1869470124"/>
      <w:bookmarkStart w:id="991" w:name="_Toc113034585"/>
      <w:r>
        <w:rPr>
          <w:rFonts w:hint="eastAsia"/>
          <w:b/>
          <w:bCs/>
          <w:color w:val="auto"/>
          <w:highlight w:val="none"/>
        </w:rPr>
        <w:t>农民工工资支付承诺书</w:t>
      </w:r>
      <w:bookmarkEnd w:id="982"/>
      <w:bookmarkEnd w:id="983"/>
      <w:bookmarkEnd w:id="984"/>
      <w:bookmarkEnd w:id="985"/>
      <w:bookmarkEnd w:id="986"/>
      <w:bookmarkEnd w:id="987"/>
      <w:bookmarkEnd w:id="988"/>
      <w:bookmarkEnd w:id="989"/>
      <w:bookmarkEnd w:id="990"/>
      <w:bookmarkEnd w:id="991"/>
    </w:p>
    <w:p>
      <w:pPr>
        <w:spacing w:line="560" w:lineRule="exact"/>
        <w:ind w:firstLine="420" w:firstLineChars="200"/>
        <w:rPr>
          <w:rFonts w:ascii="宋体" w:hAnsi="Calibri"/>
          <w:color w:val="auto"/>
          <w:szCs w:val="21"/>
          <w:highlight w:val="none"/>
        </w:rPr>
      </w:pPr>
      <w:r>
        <w:rPr>
          <w:rFonts w:hint="eastAsia" w:ascii="宋体" w:hAnsi="Calibri" w:cs="宋体"/>
          <w:color w:val="auto"/>
          <w:szCs w:val="21"/>
          <w:highlight w:val="none"/>
        </w:rPr>
        <w:t>为了切实维护农民工的合法权益，保证农民工工资按时足额支付，并结合</w:t>
      </w:r>
      <w:r>
        <w:rPr>
          <w:rFonts w:hint="eastAsia" w:ascii="宋体" w:hAnsi="Calibri" w:cs="宋体"/>
          <w:color w:val="auto"/>
          <w:szCs w:val="21"/>
          <w:highlight w:val="none"/>
          <w:u w:val="single"/>
        </w:rPr>
        <w:t xml:space="preserve">  </w:t>
      </w:r>
      <w:r>
        <w:rPr>
          <w:rFonts w:ascii="宋体" w:hAnsi="Calibri" w:cs="宋体"/>
          <w:color w:val="auto"/>
          <w:szCs w:val="21"/>
          <w:highlight w:val="none"/>
          <w:u w:val="single"/>
        </w:rPr>
        <w:t xml:space="preserve">          </w:t>
      </w:r>
      <w:r>
        <w:rPr>
          <w:rFonts w:hint="eastAsia" w:ascii="宋体" w:hAnsi="Calibri" w:cs="宋体"/>
          <w:color w:val="auto"/>
          <w:szCs w:val="21"/>
          <w:highlight w:val="none"/>
          <w:u w:val="single"/>
        </w:rPr>
        <w:t xml:space="preserve"> </w:t>
      </w:r>
      <w:r>
        <w:rPr>
          <w:rFonts w:hint="eastAsia" w:ascii="宋体" w:hAnsi="Calibri" w:cs="宋体"/>
          <w:color w:val="auto"/>
          <w:szCs w:val="21"/>
          <w:highlight w:val="none"/>
        </w:rPr>
        <w:t>项目的实际施工情况，特做如下慎重承诺：</w:t>
      </w:r>
    </w:p>
    <w:p>
      <w:pPr>
        <w:spacing w:line="560" w:lineRule="exact"/>
        <w:ind w:firstLine="420" w:firstLineChars="200"/>
        <w:jc w:val="left"/>
        <w:rPr>
          <w:rFonts w:ascii="宋体"/>
          <w:color w:val="auto"/>
          <w:szCs w:val="21"/>
          <w:highlight w:val="none"/>
        </w:rPr>
      </w:pPr>
      <w:r>
        <w:rPr>
          <w:rFonts w:hint="eastAsia" w:ascii="宋体"/>
          <w:color w:val="auto"/>
          <w:szCs w:val="21"/>
          <w:highlight w:val="none"/>
        </w:rPr>
        <w:t>我公司将按照《保障农民工工资支付条例》（国务院令第724号）《</w:t>
      </w:r>
      <w:r>
        <w:rPr>
          <w:rFonts w:hint="eastAsia" w:ascii="宋体" w:hAnsi="Calibri" w:cs="宋体"/>
          <w:color w:val="auto"/>
          <w:szCs w:val="21"/>
          <w:highlight w:val="none"/>
        </w:rPr>
        <w:t>关于在工程建设领域全面实行农民工实名制管理和工资专用账户制度的通知</w:t>
      </w:r>
      <w:r>
        <w:rPr>
          <w:rFonts w:hint="eastAsia" w:ascii="宋体"/>
          <w:color w:val="auto"/>
          <w:szCs w:val="21"/>
          <w:highlight w:val="none"/>
        </w:rPr>
        <w:t>》（</w:t>
      </w:r>
      <w:r>
        <w:rPr>
          <w:rFonts w:hint="eastAsia" w:ascii="宋体" w:hAnsi="Calibri" w:cs="宋体"/>
          <w:color w:val="auto"/>
          <w:szCs w:val="21"/>
          <w:highlight w:val="none"/>
        </w:rPr>
        <w:t>襄人社发〔2017〕67号</w:t>
      </w:r>
      <w:r>
        <w:rPr>
          <w:rFonts w:hint="eastAsia" w:ascii="宋体"/>
          <w:color w:val="auto"/>
          <w:szCs w:val="21"/>
          <w:highlight w:val="none"/>
        </w:rPr>
        <w:t>）文件的要求，实行实名制劳动用工管理制度，落实农民工工资（劳务费）专用账户管理制度，落实银行代发农民工工资制度，保证不拖欠农民工工资，按时足额将农民工工资发放到农民工手中。</w:t>
      </w:r>
    </w:p>
    <w:p>
      <w:pPr>
        <w:spacing w:line="560" w:lineRule="exact"/>
        <w:ind w:left="2100" w:leftChars="1000"/>
        <w:rPr>
          <w:color w:val="auto"/>
          <w:sz w:val="18"/>
          <w:szCs w:val="21"/>
          <w:highlight w:val="none"/>
        </w:rPr>
      </w:pPr>
    </w:p>
    <w:p>
      <w:pPr>
        <w:spacing w:line="560" w:lineRule="exact"/>
        <w:ind w:firstLine="420" w:firstLineChars="200"/>
        <w:rPr>
          <w:rFonts w:ascii="宋体" w:hAnsi="Calibri"/>
          <w:color w:val="auto"/>
          <w:szCs w:val="21"/>
          <w:highlight w:val="none"/>
        </w:rPr>
      </w:pPr>
      <w:r>
        <w:rPr>
          <w:rFonts w:hint="eastAsia" w:ascii="宋体" w:hAnsi="Calibri"/>
          <w:color w:val="auto"/>
          <w:szCs w:val="21"/>
          <w:highlight w:val="none"/>
        </w:rPr>
        <w:t>特此承诺！</w:t>
      </w:r>
    </w:p>
    <w:p>
      <w:pPr>
        <w:spacing w:line="560" w:lineRule="exact"/>
        <w:ind w:firstLine="420" w:firstLineChars="200"/>
        <w:rPr>
          <w:rFonts w:ascii="宋体" w:hAnsi="Calibri" w:cs="宋体"/>
          <w:color w:val="auto"/>
          <w:szCs w:val="21"/>
          <w:highlight w:val="none"/>
          <w:u w:val="single"/>
        </w:rPr>
      </w:pPr>
    </w:p>
    <w:p>
      <w:pPr>
        <w:spacing w:line="560" w:lineRule="exact"/>
        <w:rPr>
          <w:rFonts w:ascii="宋体" w:hAnsi="Calibri" w:cs="宋体"/>
          <w:b/>
          <w:color w:val="auto"/>
          <w:szCs w:val="21"/>
          <w:highlight w:val="none"/>
        </w:rPr>
      </w:pPr>
    </w:p>
    <w:p>
      <w:pPr>
        <w:spacing w:line="400" w:lineRule="exact"/>
        <w:ind w:firstLine="420" w:firstLineChars="200"/>
        <w:jc w:val="right"/>
        <w:rPr>
          <w:color w:val="auto"/>
          <w:szCs w:val="24"/>
          <w:highlight w:val="none"/>
        </w:rPr>
      </w:pPr>
      <w:r>
        <w:rPr>
          <w:rFonts w:hint="eastAsia"/>
          <w:color w:val="auto"/>
          <w:szCs w:val="24"/>
          <w:highlight w:val="none"/>
        </w:rPr>
        <w:t>申请人</w:t>
      </w:r>
      <w:r>
        <w:rPr>
          <w:color w:val="auto"/>
          <w:szCs w:val="24"/>
          <w:highlight w:val="none"/>
        </w:rPr>
        <w:t>：________________（盖单位章）</w:t>
      </w:r>
    </w:p>
    <w:p>
      <w:pPr>
        <w:wordWrap w:val="0"/>
        <w:spacing w:line="400" w:lineRule="exact"/>
        <w:ind w:firstLine="420" w:firstLineChars="200"/>
        <w:jc w:val="right"/>
        <w:rPr>
          <w:rFonts w:hint="eastAsia"/>
          <w:color w:val="auto"/>
          <w:szCs w:val="24"/>
          <w:highlight w:val="none"/>
        </w:rPr>
      </w:pPr>
      <w:r>
        <w:rPr>
          <w:rFonts w:hint="eastAsia"/>
          <w:color w:val="auto"/>
          <w:szCs w:val="24"/>
          <w:highlight w:val="none"/>
        </w:rPr>
        <w:t xml:space="preserve">   </w:t>
      </w:r>
    </w:p>
    <w:p>
      <w:pPr>
        <w:spacing w:line="400" w:lineRule="exact"/>
        <w:ind w:firstLine="420" w:firstLineChars="200"/>
        <w:jc w:val="right"/>
        <w:rPr>
          <w:color w:val="auto"/>
          <w:szCs w:val="24"/>
          <w:highlight w:val="none"/>
        </w:rPr>
      </w:pPr>
      <w:r>
        <w:rPr>
          <w:color w:val="auto"/>
          <w:szCs w:val="24"/>
          <w:highlight w:val="none"/>
        </w:rPr>
        <w:t>法定代表人：</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（签字）</w:t>
      </w:r>
    </w:p>
    <w:p>
      <w:pPr>
        <w:spacing w:line="400" w:lineRule="exact"/>
        <w:ind w:firstLine="420" w:firstLineChars="200"/>
        <w:jc w:val="right"/>
        <w:rPr>
          <w:rFonts w:hint="eastAsia"/>
          <w:color w:val="auto"/>
          <w:szCs w:val="24"/>
          <w:highlight w:val="none"/>
        </w:rPr>
      </w:pPr>
    </w:p>
    <w:p>
      <w:pPr>
        <w:spacing w:line="400" w:lineRule="exact"/>
        <w:ind w:firstLine="420" w:firstLineChars="200"/>
        <w:jc w:val="right"/>
        <w:rPr>
          <w:color w:val="auto"/>
          <w:szCs w:val="24"/>
          <w:highlight w:val="none"/>
        </w:rPr>
      </w:pP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月</w:t>
      </w:r>
      <w:r>
        <w:rPr>
          <w:color w:val="auto"/>
          <w:szCs w:val="24"/>
          <w:highlight w:val="none"/>
          <w:u w:val="single"/>
        </w:rPr>
        <w:t xml:space="preserve">    </w:t>
      </w:r>
      <w:r>
        <w:rPr>
          <w:color w:val="auto"/>
          <w:szCs w:val="24"/>
          <w:highlight w:val="none"/>
        </w:rPr>
        <w:t>日</w:t>
      </w:r>
    </w:p>
    <w:p>
      <w:pPr>
        <w:keepNext/>
        <w:keepLines/>
        <w:spacing w:line="400" w:lineRule="exact"/>
        <w:jc w:val="both"/>
        <w:outlineLvl w:val="2"/>
        <w:rPr>
          <w:rFonts w:eastAsia="黑体" w:cs="宋体"/>
          <w:color w:val="auto"/>
          <w:sz w:val="24"/>
          <w:szCs w:val="24"/>
          <w:highlight w:val="none"/>
        </w:rPr>
      </w:pPr>
      <w:r>
        <w:rPr>
          <w:rFonts w:eastAsia="黑体" w:cs="宋体"/>
          <w:color w:val="auto"/>
          <w:sz w:val="24"/>
          <w:szCs w:val="20"/>
          <w:highlight w:val="none"/>
        </w:rPr>
        <w:br w:type="page"/>
      </w:r>
      <w:bookmarkStart w:id="992" w:name="_Toc1775209956"/>
      <w:bookmarkStart w:id="993" w:name="_Toc244455685"/>
      <w:bookmarkStart w:id="994" w:name="_Toc109999199"/>
      <w:bookmarkStart w:id="995" w:name="_Toc1287175766"/>
      <w:bookmarkStart w:id="996" w:name="_Toc1801356746"/>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3</w:t>
      </w:r>
      <w:r>
        <w:rPr>
          <w:rFonts w:hint="eastAsia" w:eastAsia="黑体" w:cs="宋体"/>
          <w:color w:val="auto"/>
          <w:sz w:val="24"/>
          <w:szCs w:val="24"/>
          <w:highlight w:val="none"/>
        </w:rPr>
        <w:t>-2施工过程结算</w:t>
      </w:r>
      <w:r>
        <w:rPr>
          <w:rFonts w:eastAsia="黑体" w:cs="宋体"/>
          <w:color w:val="auto"/>
          <w:sz w:val="24"/>
          <w:szCs w:val="24"/>
          <w:highlight w:val="none"/>
        </w:rPr>
        <w:t>承诺书格式</w:t>
      </w:r>
      <w:bookmarkEnd w:id="992"/>
      <w:bookmarkEnd w:id="993"/>
      <w:bookmarkEnd w:id="994"/>
      <w:bookmarkEnd w:id="995"/>
      <w:bookmarkEnd w:id="996"/>
    </w:p>
    <w:p>
      <w:pPr>
        <w:spacing w:line="560" w:lineRule="exact"/>
        <w:ind w:firstLine="422" w:firstLineChars="200"/>
        <w:jc w:val="center"/>
        <w:rPr>
          <w:rFonts w:ascii="宋体" w:hAnsi="Calibri" w:cs="宋体"/>
          <w:b/>
          <w:bCs/>
          <w:color w:val="auto"/>
          <w:szCs w:val="21"/>
          <w:highlight w:val="none"/>
        </w:rPr>
      </w:pPr>
    </w:p>
    <w:p>
      <w:pPr>
        <w:spacing w:line="560" w:lineRule="exact"/>
        <w:ind w:firstLine="422" w:firstLineChars="200"/>
        <w:jc w:val="center"/>
        <w:rPr>
          <w:rFonts w:ascii="宋体" w:hAnsi="Calibri"/>
          <w:color w:val="auto"/>
          <w:szCs w:val="21"/>
          <w:highlight w:val="none"/>
        </w:rPr>
      </w:pPr>
      <w:r>
        <w:rPr>
          <w:rFonts w:hint="eastAsia" w:ascii="宋体" w:hAnsi="Calibri" w:cs="宋体"/>
          <w:b/>
          <w:bCs/>
          <w:color w:val="auto"/>
          <w:szCs w:val="21"/>
          <w:highlight w:val="none"/>
        </w:rPr>
        <w:t>施工过程结算承诺书</w:t>
      </w:r>
    </w:p>
    <w:p>
      <w:pPr>
        <w:spacing w:line="560" w:lineRule="exact"/>
        <w:ind w:firstLine="420" w:firstLineChars="200"/>
        <w:rPr>
          <w:rFonts w:ascii="宋体"/>
          <w:color w:val="auto"/>
          <w:szCs w:val="21"/>
          <w:highlight w:val="none"/>
        </w:rPr>
      </w:pPr>
      <w:r>
        <w:rPr>
          <w:color w:val="auto"/>
          <w:szCs w:val="24"/>
          <w:highlight w:val="none"/>
        </w:rPr>
        <w:t>________________</w:t>
      </w:r>
      <w:r>
        <w:rPr>
          <w:rFonts w:hint="eastAsia"/>
          <w:color w:val="auto"/>
          <w:szCs w:val="24"/>
          <w:highlight w:val="none"/>
        </w:rPr>
        <w:t xml:space="preserve"> 项目采用施工过程结算的方式进行，</w:t>
      </w:r>
      <w:r>
        <w:rPr>
          <w:rFonts w:hint="eastAsia" w:ascii="宋体"/>
          <w:color w:val="auto"/>
          <w:szCs w:val="21"/>
          <w:highlight w:val="none"/>
        </w:rPr>
        <w:t>我公司承诺将全面响应本项目有关施工过程结算的内容，根据《湖北省房屋建筑和市政基础设施工程施工过程结算暂行办法》（鄂建文〔2022〕27</w:t>
      </w:r>
      <w:r>
        <w:rPr>
          <w:rFonts w:hint="eastAsia" w:ascii="宋体" w:hAnsi="Times New Roman" w:eastAsia="宋体" w:cs="Times New Roman"/>
          <w:color w:val="auto"/>
          <w:szCs w:val="21"/>
          <w:highlight w:val="none"/>
        </w:rPr>
        <w:t>号）、《湖北省房屋建筑和市政基础设施工程施工过程及竣工结算办法》（鄂建文〔2023〕39号）</w:t>
      </w:r>
      <w:r>
        <w:rPr>
          <w:rFonts w:hint="eastAsia" w:ascii="宋体" w:hAnsi="Times New Roman" w:eastAsia="宋体" w:cs="Times New Roman"/>
          <w:color w:val="auto"/>
          <w:szCs w:val="21"/>
          <w:highlight w:val="none"/>
          <w:lang w:eastAsia="zh-CN"/>
        </w:rPr>
        <w:t>、</w:t>
      </w:r>
      <w:r>
        <w:rPr>
          <w:rFonts w:hint="eastAsia"/>
          <w:color w:val="auto"/>
          <w:highlight w:val="none"/>
          <w:lang w:eastAsia="zh-CN"/>
        </w:rPr>
        <w:t>《关于进一步推行房屋建筑和市政基础设施工程施工过程结算的通知》</w:t>
      </w:r>
      <w:r>
        <w:rPr>
          <w:rFonts w:hint="eastAsia" w:ascii="宋体" w:hAnsi="Times New Roman" w:eastAsia="宋体" w:cs="Times New Roman"/>
          <w:color w:val="auto"/>
          <w:szCs w:val="21"/>
          <w:highlight w:val="none"/>
        </w:rPr>
        <w:t>文件的要求，</w:t>
      </w:r>
      <w:r>
        <w:rPr>
          <w:rFonts w:hint="eastAsia" w:ascii="宋体"/>
          <w:color w:val="auto"/>
          <w:szCs w:val="21"/>
          <w:highlight w:val="none"/>
        </w:rPr>
        <w:t>按照施工过程结算节点要求，完成施工过程结算文件编制工作，并在合同约定期限内向发包人递交施工过程结算文件及相关资料。</w:t>
      </w:r>
    </w:p>
    <w:p>
      <w:pPr>
        <w:spacing w:line="560" w:lineRule="exact"/>
        <w:ind w:left="2100" w:leftChars="1000"/>
        <w:rPr>
          <w:color w:val="auto"/>
          <w:sz w:val="18"/>
          <w:szCs w:val="21"/>
          <w:highlight w:val="none"/>
        </w:rPr>
      </w:pPr>
    </w:p>
    <w:p>
      <w:pPr>
        <w:spacing w:line="560" w:lineRule="exact"/>
        <w:ind w:firstLine="420" w:firstLineChars="200"/>
        <w:rPr>
          <w:rFonts w:ascii="宋体" w:hAnsi="Calibri"/>
          <w:color w:val="auto"/>
          <w:szCs w:val="21"/>
          <w:highlight w:val="none"/>
        </w:rPr>
      </w:pPr>
      <w:r>
        <w:rPr>
          <w:rFonts w:hint="eastAsia" w:ascii="宋体" w:hAnsi="Calibri"/>
          <w:color w:val="auto"/>
          <w:szCs w:val="21"/>
          <w:highlight w:val="none"/>
        </w:rPr>
        <w:t>特此承诺！</w:t>
      </w:r>
    </w:p>
    <w:p>
      <w:pPr>
        <w:spacing w:line="560" w:lineRule="exact"/>
        <w:ind w:firstLine="420" w:firstLineChars="200"/>
        <w:rPr>
          <w:rFonts w:ascii="宋体" w:hAnsi="Calibri" w:cs="宋体"/>
          <w:color w:val="auto"/>
          <w:szCs w:val="21"/>
          <w:highlight w:val="none"/>
          <w:u w:val="single"/>
        </w:rPr>
      </w:pPr>
    </w:p>
    <w:p>
      <w:pPr>
        <w:spacing w:line="560" w:lineRule="exact"/>
        <w:rPr>
          <w:rFonts w:ascii="宋体" w:hAnsi="Calibri" w:cs="宋体"/>
          <w:b/>
          <w:color w:val="auto"/>
          <w:szCs w:val="21"/>
          <w:highlight w:val="none"/>
        </w:rPr>
      </w:pPr>
    </w:p>
    <w:p>
      <w:pPr>
        <w:spacing w:line="400" w:lineRule="exact"/>
        <w:ind w:firstLine="420" w:firstLineChars="200"/>
        <w:jc w:val="right"/>
        <w:rPr>
          <w:color w:val="auto"/>
          <w:szCs w:val="24"/>
          <w:highlight w:val="none"/>
        </w:rPr>
      </w:pPr>
      <w:r>
        <w:rPr>
          <w:rFonts w:hint="eastAsia"/>
          <w:color w:val="auto"/>
          <w:szCs w:val="24"/>
          <w:highlight w:val="none"/>
        </w:rPr>
        <w:t>申请人</w:t>
      </w:r>
      <w:r>
        <w:rPr>
          <w:color w:val="auto"/>
          <w:szCs w:val="24"/>
          <w:highlight w:val="none"/>
        </w:rPr>
        <w:t>：________________（盖单位章）</w:t>
      </w:r>
    </w:p>
    <w:p>
      <w:pPr>
        <w:wordWrap w:val="0"/>
        <w:spacing w:line="400" w:lineRule="exact"/>
        <w:ind w:firstLine="420" w:firstLineChars="200"/>
        <w:jc w:val="right"/>
        <w:rPr>
          <w:color w:val="auto"/>
          <w:szCs w:val="24"/>
          <w:highlight w:val="none"/>
        </w:rPr>
      </w:pPr>
      <w:r>
        <w:rPr>
          <w:rFonts w:hint="eastAsia"/>
          <w:color w:val="auto"/>
          <w:szCs w:val="24"/>
          <w:highlight w:val="none"/>
        </w:rPr>
        <w:t xml:space="preserve">   </w:t>
      </w:r>
    </w:p>
    <w:p>
      <w:pPr>
        <w:spacing w:line="400" w:lineRule="exact"/>
        <w:ind w:firstLine="420" w:firstLineChars="200"/>
        <w:jc w:val="right"/>
        <w:rPr>
          <w:color w:val="auto"/>
          <w:szCs w:val="24"/>
          <w:highlight w:val="none"/>
        </w:rPr>
      </w:pPr>
      <w:r>
        <w:rPr>
          <w:color w:val="auto"/>
          <w:szCs w:val="24"/>
          <w:highlight w:val="none"/>
        </w:rPr>
        <w:t>法定代表人：</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（签字）</w:t>
      </w:r>
    </w:p>
    <w:p>
      <w:pPr>
        <w:spacing w:line="400" w:lineRule="exact"/>
        <w:ind w:firstLine="420" w:firstLineChars="200"/>
        <w:jc w:val="right"/>
        <w:rPr>
          <w:color w:val="auto"/>
          <w:szCs w:val="24"/>
          <w:highlight w:val="none"/>
        </w:rPr>
      </w:pPr>
    </w:p>
    <w:p>
      <w:pPr>
        <w:spacing w:line="400" w:lineRule="exact"/>
        <w:ind w:firstLine="420" w:firstLineChars="200"/>
        <w:jc w:val="right"/>
        <w:rPr>
          <w:color w:val="auto"/>
          <w:szCs w:val="24"/>
          <w:highlight w:val="none"/>
        </w:rPr>
      </w:pP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月</w:t>
      </w:r>
      <w:r>
        <w:rPr>
          <w:color w:val="auto"/>
          <w:szCs w:val="24"/>
          <w:highlight w:val="none"/>
          <w:u w:val="single"/>
        </w:rPr>
        <w:t xml:space="preserve">    </w:t>
      </w:r>
      <w:r>
        <w:rPr>
          <w:color w:val="auto"/>
          <w:szCs w:val="24"/>
          <w:highlight w:val="none"/>
        </w:rPr>
        <w:t>日</w:t>
      </w:r>
    </w:p>
    <w:p>
      <w:pPr>
        <w:spacing w:line="400" w:lineRule="exact"/>
        <w:rPr>
          <w:color w:val="auto"/>
          <w:szCs w:val="24"/>
          <w:highlight w:val="none"/>
        </w:rPr>
      </w:pPr>
    </w:p>
    <w:p>
      <w:pPr>
        <w:jc w:val="left"/>
        <w:rPr>
          <w:color w:val="auto"/>
          <w:szCs w:val="24"/>
          <w:highlight w:val="none"/>
        </w:rPr>
      </w:pPr>
    </w:p>
    <w:p>
      <w:pPr>
        <w:spacing w:line="400" w:lineRule="atLeast"/>
        <w:rPr>
          <w:color w:val="auto"/>
          <w:szCs w:val="24"/>
          <w:highlight w:val="none"/>
        </w:rPr>
      </w:pPr>
    </w:p>
    <w:p>
      <w:pPr>
        <w:spacing w:line="400" w:lineRule="atLeast"/>
        <w:rPr>
          <w:color w:val="auto"/>
          <w:szCs w:val="24"/>
          <w:highlight w:val="none"/>
        </w:rPr>
      </w:pPr>
    </w:p>
    <w:p>
      <w:pPr>
        <w:spacing w:line="400" w:lineRule="atLeast"/>
        <w:rPr>
          <w:color w:val="auto"/>
          <w:szCs w:val="24"/>
          <w:highlight w:val="none"/>
        </w:rPr>
      </w:pPr>
    </w:p>
    <w:p>
      <w:pPr>
        <w:spacing w:line="400" w:lineRule="atLeast"/>
        <w:rPr>
          <w:color w:val="auto"/>
          <w:szCs w:val="24"/>
          <w:highlight w:val="none"/>
        </w:rPr>
      </w:pPr>
    </w:p>
    <w:p>
      <w:pPr>
        <w:spacing w:line="400" w:lineRule="atLeast"/>
        <w:rPr>
          <w:color w:val="auto"/>
          <w:szCs w:val="24"/>
          <w:highlight w:val="none"/>
        </w:rPr>
      </w:pPr>
    </w:p>
    <w:p>
      <w:pPr>
        <w:spacing w:line="400" w:lineRule="exact"/>
        <w:ind w:firstLine="420" w:firstLineChars="200"/>
        <w:rPr>
          <w:rFonts w:hint="eastAsia" w:ascii="宋体" w:hAnsi="宋体"/>
          <w:color w:val="auto"/>
          <w:szCs w:val="21"/>
          <w:highlight w:val="none"/>
        </w:rPr>
      </w:pPr>
      <w:r>
        <w:rPr>
          <w:rFonts w:hint="eastAsia"/>
          <w:color w:val="auto"/>
          <w:szCs w:val="21"/>
          <w:highlight w:val="none"/>
        </w:rPr>
        <w:t>备注：采用施工过程结算的项目应按照资格预审文件规定格式要求，在资格预审申请文件中递交施工过程结算承诺书。不采用施工过程结算的项目，资格预审申请文件</w:t>
      </w:r>
      <w:r>
        <w:rPr>
          <w:rFonts w:hint="eastAsia" w:ascii="宋体" w:hAnsi="宋体"/>
          <w:color w:val="auto"/>
          <w:szCs w:val="21"/>
          <w:highlight w:val="none"/>
        </w:rPr>
        <w:t>中不需</w:t>
      </w:r>
      <w:r>
        <w:rPr>
          <w:rFonts w:hint="eastAsia"/>
          <w:color w:val="auto"/>
          <w:szCs w:val="21"/>
          <w:highlight w:val="none"/>
        </w:rPr>
        <w:t>递交施工过程结算承诺书</w:t>
      </w:r>
      <w:r>
        <w:rPr>
          <w:rFonts w:hint="eastAsia" w:ascii="宋体" w:hAnsi="宋体"/>
          <w:color w:val="auto"/>
          <w:szCs w:val="21"/>
          <w:highlight w:val="none"/>
        </w:rPr>
        <w:t>。</w:t>
      </w:r>
    </w:p>
    <w:p>
      <w:pPr>
        <w:spacing w:line="560" w:lineRule="exact"/>
        <w:jc w:val="center"/>
        <w:outlineLvl w:val="2"/>
        <w:rPr>
          <w:rFonts w:ascii="宋体" w:cs="宋体"/>
          <w:b/>
          <w:bCs/>
          <w:color w:val="auto"/>
          <w:szCs w:val="21"/>
          <w:highlight w:val="none"/>
        </w:rPr>
      </w:pPr>
      <w:r>
        <w:rPr>
          <w:rFonts w:hint="eastAsia" w:ascii="宋体" w:hAnsi="宋体"/>
          <w:color w:val="auto"/>
          <w:szCs w:val="21"/>
          <w:highlight w:val="none"/>
        </w:rPr>
        <w:br w:type="page"/>
      </w:r>
      <w:bookmarkStart w:id="997" w:name="_Toc198210826"/>
      <w:bookmarkStart w:id="998" w:name="_Toc938091237"/>
      <w:bookmarkStart w:id="999" w:name="_Toc81968722"/>
      <w:bookmarkStart w:id="1000" w:name="_Toc925550271"/>
      <w:r>
        <w:rPr>
          <w:rFonts w:hint="eastAsia" w:eastAsia="黑体" w:cs="宋体"/>
          <w:color w:val="auto"/>
          <w:sz w:val="24"/>
          <w:szCs w:val="24"/>
          <w:highlight w:val="none"/>
        </w:rPr>
        <w:t>1</w:t>
      </w:r>
      <w:r>
        <w:rPr>
          <w:rFonts w:hint="eastAsia" w:eastAsia="黑体" w:cs="宋体"/>
          <w:color w:val="auto"/>
          <w:sz w:val="24"/>
          <w:szCs w:val="24"/>
          <w:highlight w:val="none"/>
          <w:lang w:val="en-US" w:eastAsia="zh-CN"/>
        </w:rPr>
        <w:t>3</w:t>
      </w:r>
      <w:r>
        <w:rPr>
          <w:rFonts w:hint="eastAsia" w:eastAsia="黑体" w:cs="宋体"/>
          <w:color w:val="auto"/>
          <w:sz w:val="24"/>
          <w:szCs w:val="24"/>
          <w:highlight w:val="none"/>
        </w:rPr>
        <w:t>-3 申请人不参与串通投标、弄虚作假承诺书格式</w:t>
      </w:r>
      <w:bookmarkEnd w:id="997"/>
      <w:bookmarkEnd w:id="998"/>
      <w:bookmarkEnd w:id="999"/>
      <w:bookmarkEnd w:id="1000"/>
    </w:p>
    <w:p>
      <w:pPr>
        <w:spacing w:after="240" w:afterLines="100" w:line="560" w:lineRule="exact"/>
        <w:ind w:firstLine="422" w:firstLineChars="200"/>
        <w:jc w:val="center"/>
        <w:rPr>
          <w:rFonts w:hint="eastAsia" w:ascii="宋体" w:hAnsi="Calibri" w:cs="宋体"/>
          <w:b/>
          <w:bCs/>
          <w:color w:val="auto"/>
          <w:szCs w:val="21"/>
          <w:highlight w:val="none"/>
        </w:rPr>
      </w:pPr>
      <w:r>
        <w:rPr>
          <w:rFonts w:hint="eastAsia" w:ascii="宋体" w:hAnsi="Calibri" w:cs="宋体"/>
          <w:b/>
          <w:bCs/>
          <w:color w:val="auto"/>
          <w:szCs w:val="21"/>
          <w:highlight w:val="none"/>
        </w:rPr>
        <w:t>不参与串通投标、弄虚作假承诺书</w:t>
      </w:r>
    </w:p>
    <w:p>
      <w:pPr>
        <w:spacing w:after="120" w:afterLines="50" w:line="360" w:lineRule="auto"/>
        <w:rPr>
          <w:color w:val="auto"/>
          <w:highlight w:val="none"/>
        </w:rPr>
      </w:pPr>
      <w:r>
        <w:rPr>
          <w:color w:val="auto"/>
          <w:highlight w:val="none"/>
        </w:rPr>
        <w:t>我</w:t>
      </w:r>
      <w:r>
        <w:rPr>
          <w:rFonts w:hint="eastAsia"/>
          <w:color w:val="auto"/>
          <w:highlight w:val="none"/>
        </w:rPr>
        <w:t>公司</w:t>
      </w:r>
      <w:r>
        <w:rPr>
          <w:color w:val="auto"/>
          <w:highlight w:val="none"/>
        </w:rPr>
        <w:t>参加</w:t>
      </w:r>
      <w:r>
        <w:rPr>
          <w:rFonts w:hint="eastAsia"/>
          <w:color w:val="auto"/>
          <w:highlight w:val="none"/>
        </w:rPr>
        <w:t>本项目（标段）</w:t>
      </w:r>
      <w:r>
        <w:rPr>
          <w:color w:val="auto"/>
          <w:highlight w:val="none"/>
        </w:rPr>
        <w:t>投标，现对以下事项作出承诺：</w:t>
      </w:r>
    </w:p>
    <w:p>
      <w:pPr>
        <w:spacing w:line="360" w:lineRule="auto"/>
        <w:ind w:firstLine="420" w:firstLineChars="200"/>
        <w:rPr>
          <w:rFonts w:hint="eastAsia"/>
          <w:color w:val="auto"/>
          <w:highlight w:val="none"/>
        </w:rPr>
      </w:pPr>
      <w:r>
        <w:rPr>
          <w:rFonts w:hint="eastAsia"/>
          <w:color w:val="auto"/>
          <w:highlight w:val="none"/>
        </w:rPr>
        <w:t xml:space="preserve">一、我公司遵循公开、公平、公正、诚实守信的原则，依法依规参与本项目竞标。 </w:t>
      </w:r>
    </w:p>
    <w:p>
      <w:pPr>
        <w:spacing w:line="360" w:lineRule="auto"/>
        <w:ind w:firstLine="420" w:firstLineChars="200"/>
        <w:rPr>
          <w:rFonts w:hint="eastAsia"/>
          <w:color w:val="auto"/>
          <w:highlight w:val="none"/>
        </w:rPr>
      </w:pPr>
      <w:r>
        <w:rPr>
          <w:rFonts w:hint="eastAsia"/>
          <w:color w:val="auto"/>
          <w:highlight w:val="none"/>
        </w:rPr>
        <w:t xml:space="preserve">二、我公司在本项目中依法依规参与招标投标活动，未参与串通投标，不在投标活动中弄虚作假。 </w:t>
      </w:r>
    </w:p>
    <w:p>
      <w:pPr>
        <w:spacing w:line="360" w:lineRule="auto"/>
        <w:ind w:firstLine="420" w:firstLineChars="200"/>
        <w:rPr>
          <w:rFonts w:hint="eastAsia"/>
          <w:color w:val="auto"/>
          <w:highlight w:val="none"/>
        </w:rPr>
      </w:pPr>
      <w:r>
        <w:rPr>
          <w:rFonts w:hint="eastAsia"/>
          <w:color w:val="auto"/>
          <w:highlight w:val="none"/>
        </w:rPr>
        <w:t>三、我公司清楚知晓，有下列情形之一的，属于招标人与申请人串通投标：</w:t>
      </w:r>
    </w:p>
    <w:p>
      <w:pPr>
        <w:spacing w:line="360" w:lineRule="auto"/>
        <w:ind w:firstLine="420" w:firstLineChars="200"/>
        <w:rPr>
          <w:rFonts w:hint="eastAsia"/>
          <w:color w:val="auto"/>
          <w:highlight w:val="none"/>
        </w:rPr>
      </w:pPr>
      <w:r>
        <w:rPr>
          <w:rFonts w:hint="eastAsia"/>
          <w:color w:val="auto"/>
          <w:highlight w:val="none"/>
        </w:rPr>
        <w:t>（一）招标人在开标前开启资格预审申请文件并将有关信息泄露给其他申请人；</w:t>
      </w:r>
    </w:p>
    <w:p>
      <w:pPr>
        <w:spacing w:line="360" w:lineRule="auto"/>
        <w:ind w:firstLine="420" w:firstLineChars="200"/>
        <w:rPr>
          <w:rFonts w:hint="eastAsia"/>
          <w:color w:val="auto"/>
          <w:highlight w:val="none"/>
        </w:rPr>
      </w:pPr>
      <w:r>
        <w:rPr>
          <w:rFonts w:hint="eastAsia"/>
          <w:color w:val="auto"/>
          <w:highlight w:val="none"/>
        </w:rPr>
        <w:t>（二）招标人直接或者间接向申请人泄露标底、评标委员会成员等信息；</w:t>
      </w:r>
    </w:p>
    <w:p>
      <w:pPr>
        <w:spacing w:line="360" w:lineRule="auto"/>
        <w:ind w:firstLine="420" w:firstLineChars="200"/>
        <w:rPr>
          <w:rFonts w:hint="eastAsia"/>
          <w:color w:val="auto"/>
          <w:highlight w:val="none"/>
        </w:rPr>
      </w:pPr>
      <w:r>
        <w:rPr>
          <w:rFonts w:hint="eastAsia"/>
          <w:color w:val="auto"/>
          <w:highlight w:val="none"/>
        </w:rPr>
        <w:t>（三）招标人明示或者暗示申请人压低或者抬高投标报价；</w:t>
      </w:r>
    </w:p>
    <w:p>
      <w:pPr>
        <w:spacing w:line="360" w:lineRule="auto"/>
        <w:ind w:firstLine="420" w:firstLineChars="200"/>
        <w:rPr>
          <w:rFonts w:hint="eastAsia"/>
          <w:color w:val="auto"/>
          <w:highlight w:val="none"/>
        </w:rPr>
      </w:pPr>
      <w:r>
        <w:rPr>
          <w:rFonts w:hint="eastAsia"/>
          <w:color w:val="auto"/>
          <w:highlight w:val="none"/>
        </w:rPr>
        <w:t>（四）招标人授意申请人撤换、修改资格预审申请文件；</w:t>
      </w:r>
    </w:p>
    <w:p>
      <w:pPr>
        <w:spacing w:line="360" w:lineRule="auto"/>
        <w:ind w:firstLine="420" w:firstLineChars="200"/>
        <w:rPr>
          <w:rFonts w:hint="eastAsia"/>
          <w:color w:val="auto"/>
          <w:highlight w:val="none"/>
        </w:rPr>
      </w:pPr>
      <w:r>
        <w:rPr>
          <w:rFonts w:hint="eastAsia"/>
          <w:color w:val="auto"/>
          <w:highlight w:val="none"/>
        </w:rPr>
        <w:t>（五）招标人明示或者暗示申请人为特定申请人中标提供方便；</w:t>
      </w:r>
    </w:p>
    <w:p>
      <w:pPr>
        <w:spacing w:line="360" w:lineRule="auto"/>
        <w:ind w:firstLine="420" w:firstLineChars="200"/>
        <w:rPr>
          <w:rFonts w:hint="eastAsia"/>
          <w:color w:val="auto"/>
          <w:highlight w:val="none"/>
        </w:rPr>
      </w:pPr>
      <w:r>
        <w:rPr>
          <w:rFonts w:hint="eastAsia"/>
          <w:color w:val="auto"/>
          <w:highlight w:val="none"/>
        </w:rPr>
        <w:t xml:space="preserve">（六）招标人与申请人为谋求特定申请人中标而采取的其他串通行为。 </w:t>
      </w:r>
    </w:p>
    <w:p>
      <w:pPr>
        <w:spacing w:line="360" w:lineRule="auto"/>
        <w:ind w:firstLine="420" w:firstLineChars="200"/>
        <w:rPr>
          <w:rFonts w:hint="eastAsia"/>
          <w:color w:val="auto"/>
          <w:highlight w:val="none"/>
        </w:rPr>
      </w:pPr>
      <w:r>
        <w:rPr>
          <w:rFonts w:hint="eastAsia"/>
          <w:color w:val="auto"/>
          <w:highlight w:val="none"/>
        </w:rPr>
        <w:t xml:space="preserve">四、我公司清楚知晓，有下列情形之一的，属于申请人相互串通投标： </w:t>
      </w:r>
    </w:p>
    <w:p>
      <w:pPr>
        <w:spacing w:line="360" w:lineRule="auto"/>
        <w:ind w:firstLine="420" w:firstLineChars="200"/>
        <w:rPr>
          <w:rFonts w:hint="eastAsia"/>
          <w:color w:val="auto"/>
          <w:highlight w:val="none"/>
        </w:rPr>
      </w:pPr>
      <w:r>
        <w:rPr>
          <w:rFonts w:hint="eastAsia"/>
          <w:color w:val="auto"/>
          <w:highlight w:val="none"/>
        </w:rPr>
        <w:t xml:space="preserve">（一）申请人之间协商投标报价等资格预审申请文件的实质性内容； </w:t>
      </w:r>
    </w:p>
    <w:p>
      <w:pPr>
        <w:spacing w:line="360" w:lineRule="auto"/>
        <w:ind w:firstLine="420" w:firstLineChars="200"/>
        <w:rPr>
          <w:rFonts w:hint="eastAsia"/>
          <w:color w:val="auto"/>
          <w:highlight w:val="none"/>
        </w:rPr>
      </w:pPr>
      <w:r>
        <w:rPr>
          <w:rFonts w:hint="eastAsia"/>
          <w:color w:val="auto"/>
          <w:highlight w:val="none"/>
        </w:rPr>
        <w:t xml:space="preserve">（二）申请人之间约定中标人； </w:t>
      </w:r>
    </w:p>
    <w:p>
      <w:pPr>
        <w:spacing w:line="360" w:lineRule="auto"/>
        <w:ind w:firstLine="420" w:firstLineChars="200"/>
        <w:rPr>
          <w:rFonts w:hint="eastAsia"/>
          <w:color w:val="auto"/>
          <w:highlight w:val="none"/>
        </w:rPr>
      </w:pPr>
      <w:r>
        <w:rPr>
          <w:rFonts w:hint="eastAsia"/>
          <w:color w:val="auto"/>
          <w:highlight w:val="none"/>
        </w:rPr>
        <w:t>（三）申请人之间约定部分申请人放弃投标或者中标，</w:t>
      </w:r>
    </w:p>
    <w:p>
      <w:pPr>
        <w:spacing w:line="360" w:lineRule="auto"/>
        <w:ind w:firstLine="420" w:firstLineChars="200"/>
        <w:rPr>
          <w:rFonts w:hint="eastAsia"/>
          <w:color w:val="auto"/>
          <w:highlight w:val="none"/>
        </w:rPr>
      </w:pPr>
      <w:r>
        <w:rPr>
          <w:rFonts w:hint="eastAsia"/>
          <w:color w:val="auto"/>
          <w:highlight w:val="none"/>
        </w:rPr>
        <w:t>（四）属于同一集团、协会、商会等组织成员的申请人按照该组织要求协同投标；</w:t>
      </w:r>
    </w:p>
    <w:p>
      <w:pPr>
        <w:spacing w:line="360" w:lineRule="auto"/>
        <w:ind w:firstLine="420" w:firstLineChars="200"/>
        <w:rPr>
          <w:rFonts w:hint="eastAsia"/>
          <w:color w:val="auto"/>
          <w:highlight w:val="none"/>
        </w:rPr>
      </w:pPr>
      <w:r>
        <w:rPr>
          <w:rFonts w:hint="eastAsia"/>
          <w:color w:val="auto"/>
          <w:highlight w:val="none"/>
        </w:rPr>
        <w:t xml:space="preserve">（五）申请人之间为谋取中标或者排斥特定申请人而采取的其他联合行动。 </w:t>
      </w:r>
    </w:p>
    <w:p>
      <w:pPr>
        <w:spacing w:line="360" w:lineRule="auto"/>
        <w:ind w:firstLine="420" w:firstLineChars="200"/>
        <w:rPr>
          <w:rFonts w:hint="eastAsia"/>
          <w:color w:val="auto"/>
          <w:highlight w:val="none"/>
        </w:rPr>
      </w:pPr>
      <w:r>
        <w:rPr>
          <w:rFonts w:hint="eastAsia"/>
          <w:color w:val="auto"/>
          <w:highlight w:val="none"/>
        </w:rPr>
        <w:t>五、我公司清楚知晓，有下列情形之一的，视为申请人相互串通投标：</w:t>
      </w:r>
    </w:p>
    <w:p>
      <w:pPr>
        <w:spacing w:line="360" w:lineRule="auto"/>
        <w:ind w:firstLine="420" w:firstLineChars="200"/>
        <w:rPr>
          <w:rFonts w:hint="eastAsia"/>
          <w:color w:val="auto"/>
          <w:highlight w:val="none"/>
        </w:rPr>
      </w:pPr>
      <w:r>
        <w:rPr>
          <w:rFonts w:hint="eastAsia"/>
          <w:color w:val="auto"/>
          <w:highlight w:val="none"/>
        </w:rPr>
        <w:t>（一）不同申请人的资格预审申请文件由同一单位或者个人编制；</w:t>
      </w:r>
    </w:p>
    <w:p>
      <w:pPr>
        <w:spacing w:line="360" w:lineRule="auto"/>
        <w:ind w:firstLine="420" w:firstLineChars="200"/>
        <w:rPr>
          <w:rFonts w:hint="eastAsia"/>
          <w:color w:val="auto"/>
          <w:highlight w:val="none"/>
        </w:rPr>
      </w:pPr>
      <w:r>
        <w:rPr>
          <w:rFonts w:hint="eastAsia"/>
          <w:color w:val="auto"/>
          <w:highlight w:val="none"/>
        </w:rPr>
        <w:t>（二）不同申请人委托同一单位或者个人办理投标事宜；</w:t>
      </w:r>
    </w:p>
    <w:p>
      <w:pPr>
        <w:spacing w:line="360" w:lineRule="auto"/>
        <w:ind w:firstLine="420" w:firstLineChars="200"/>
        <w:rPr>
          <w:rFonts w:hint="eastAsia"/>
          <w:color w:val="auto"/>
          <w:highlight w:val="none"/>
        </w:rPr>
      </w:pPr>
      <w:r>
        <w:rPr>
          <w:rFonts w:hint="eastAsia"/>
          <w:color w:val="auto"/>
          <w:highlight w:val="none"/>
        </w:rPr>
        <w:t>（三）不同申请人的资格预审申请文件载明的项目管理成员为同一人；</w:t>
      </w:r>
    </w:p>
    <w:p>
      <w:pPr>
        <w:spacing w:line="360" w:lineRule="auto"/>
        <w:ind w:firstLine="420" w:firstLineChars="200"/>
        <w:rPr>
          <w:rFonts w:hint="eastAsia"/>
          <w:color w:val="auto"/>
          <w:highlight w:val="none"/>
        </w:rPr>
      </w:pPr>
      <w:r>
        <w:rPr>
          <w:rFonts w:hint="eastAsia"/>
          <w:color w:val="auto"/>
          <w:highlight w:val="none"/>
        </w:rPr>
        <w:t>（四）不同申请人的资格预审申请文件异常一致或者投标报价呈规律性差异；</w:t>
      </w:r>
    </w:p>
    <w:p>
      <w:pPr>
        <w:spacing w:line="360" w:lineRule="auto"/>
        <w:ind w:firstLine="420" w:firstLineChars="200"/>
        <w:rPr>
          <w:rFonts w:hint="eastAsia"/>
          <w:color w:val="auto"/>
          <w:highlight w:val="none"/>
        </w:rPr>
      </w:pPr>
      <w:r>
        <w:rPr>
          <w:rFonts w:hint="eastAsia"/>
          <w:color w:val="auto"/>
          <w:highlight w:val="none"/>
        </w:rPr>
        <w:t>（五）不同申请人的资格预审申请文件相互混装；</w:t>
      </w:r>
    </w:p>
    <w:p>
      <w:pPr>
        <w:spacing w:line="360" w:lineRule="auto"/>
        <w:ind w:firstLine="420" w:firstLineChars="200"/>
        <w:rPr>
          <w:rFonts w:hint="eastAsia"/>
          <w:color w:val="auto"/>
          <w:highlight w:val="none"/>
        </w:rPr>
      </w:pPr>
      <w:r>
        <w:rPr>
          <w:rFonts w:hint="eastAsia"/>
          <w:color w:val="auto"/>
          <w:highlight w:val="none"/>
        </w:rPr>
        <w:t xml:space="preserve">（六）不同申请人的投标保证金从同一单位或者个人的账户转出。 </w:t>
      </w:r>
    </w:p>
    <w:p>
      <w:pPr>
        <w:spacing w:line="360" w:lineRule="auto"/>
        <w:ind w:firstLine="420" w:firstLineChars="200"/>
        <w:rPr>
          <w:rFonts w:hint="eastAsia"/>
          <w:color w:val="auto"/>
          <w:highlight w:val="none"/>
        </w:rPr>
      </w:pPr>
      <w:r>
        <w:rPr>
          <w:rFonts w:hint="eastAsia"/>
          <w:color w:val="auto"/>
          <w:highlight w:val="none"/>
        </w:rPr>
        <w:t>六、我公司清楚知晓，有下列情形之一的，属于弄虚作假：</w:t>
      </w:r>
    </w:p>
    <w:p>
      <w:pPr>
        <w:spacing w:line="360" w:lineRule="auto"/>
        <w:ind w:firstLine="420" w:firstLineChars="200"/>
        <w:rPr>
          <w:rFonts w:hint="eastAsia"/>
          <w:color w:val="auto"/>
          <w:highlight w:val="none"/>
        </w:rPr>
      </w:pPr>
      <w:r>
        <w:rPr>
          <w:rFonts w:hint="eastAsia"/>
          <w:color w:val="auto"/>
          <w:highlight w:val="none"/>
        </w:rPr>
        <w:t>（一）使用伪造、变造的许可证件；</w:t>
      </w:r>
    </w:p>
    <w:p>
      <w:pPr>
        <w:spacing w:line="360" w:lineRule="auto"/>
        <w:ind w:firstLine="420" w:firstLineChars="200"/>
        <w:rPr>
          <w:rFonts w:hint="eastAsia"/>
          <w:color w:val="auto"/>
          <w:highlight w:val="none"/>
        </w:rPr>
      </w:pPr>
      <w:r>
        <w:rPr>
          <w:rFonts w:hint="eastAsia"/>
          <w:color w:val="auto"/>
          <w:highlight w:val="none"/>
        </w:rPr>
        <w:t xml:space="preserve">（二）提供虚假的财务状况或者业绩； </w:t>
      </w:r>
    </w:p>
    <w:p>
      <w:pPr>
        <w:spacing w:line="360" w:lineRule="auto"/>
        <w:ind w:firstLine="420" w:firstLineChars="200"/>
        <w:rPr>
          <w:rFonts w:hint="eastAsia"/>
          <w:color w:val="auto"/>
          <w:highlight w:val="none"/>
        </w:rPr>
      </w:pPr>
      <w:r>
        <w:rPr>
          <w:rFonts w:hint="eastAsia"/>
          <w:color w:val="auto"/>
          <w:highlight w:val="none"/>
        </w:rPr>
        <w:t>（三）提供虚假的项目负责人或者主要技术人员简历、劳动关系证明；</w:t>
      </w:r>
    </w:p>
    <w:p>
      <w:pPr>
        <w:spacing w:line="360" w:lineRule="auto"/>
        <w:ind w:firstLine="420" w:firstLineChars="200"/>
        <w:rPr>
          <w:rFonts w:hint="eastAsia"/>
          <w:color w:val="auto"/>
          <w:highlight w:val="none"/>
        </w:rPr>
      </w:pPr>
      <w:r>
        <w:rPr>
          <w:rFonts w:hint="eastAsia"/>
          <w:color w:val="auto"/>
          <w:highlight w:val="none"/>
        </w:rPr>
        <w:t>（四）提供虚假的信用状况；</w:t>
      </w:r>
    </w:p>
    <w:p>
      <w:pPr>
        <w:spacing w:line="360" w:lineRule="auto"/>
        <w:ind w:firstLine="420" w:firstLineChars="200"/>
        <w:rPr>
          <w:rFonts w:hint="eastAsia"/>
          <w:color w:val="auto"/>
          <w:highlight w:val="none"/>
        </w:rPr>
      </w:pPr>
      <w:r>
        <w:rPr>
          <w:rFonts w:hint="eastAsia"/>
          <w:color w:val="auto"/>
          <w:highlight w:val="none"/>
        </w:rPr>
        <w:t xml:space="preserve">（五）其他弄虚作假的行为。 </w:t>
      </w:r>
    </w:p>
    <w:p>
      <w:pPr>
        <w:spacing w:line="360" w:lineRule="auto"/>
        <w:ind w:firstLine="420" w:firstLineChars="200"/>
        <w:rPr>
          <w:rFonts w:hint="eastAsia"/>
          <w:color w:val="auto"/>
          <w:highlight w:val="none"/>
        </w:rPr>
      </w:pPr>
      <w:r>
        <w:rPr>
          <w:rFonts w:hint="eastAsia"/>
          <w:color w:val="auto"/>
          <w:highlight w:val="none"/>
        </w:rPr>
        <w:t xml:space="preserve">七、我公司清楚并知晓《中华人民共和国刑法》第二百二十三条“申请人相互串通投标报价，损害招标人或者其他申请人利益，情节严重的，处三年以下有期徒刑或者拘役，并处或者单处罚金。申请人与招标人串通投标，损害国家、集体、公民的合法利益的，依照前款的规定处罚”的规定。 </w:t>
      </w:r>
    </w:p>
    <w:p>
      <w:pPr>
        <w:spacing w:line="360" w:lineRule="auto"/>
        <w:ind w:firstLine="420" w:firstLineChars="200"/>
        <w:rPr>
          <w:rFonts w:hint="eastAsia"/>
          <w:color w:val="auto"/>
          <w:highlight w:val="none"/>
        </w:rPr>
      </w:pPr>
      <w:r>
        <w:rPr>
          <w:rFonts w:hint="eastAsia"/>
          <w:color w:val="auto"/>
          <w:highlight w:val="none"/>
        </w:rPr>
        <w:t xml:space="preserve">八、我公司清楚并知晓《中华人民共和国刑法》第二百八十条“伪造、变造、买卖国家机关公文、证件、印章罪；盗窃、抢夺、毁灭国家机关公文、证件、印章罪；伪造公司、企业、事业单位、人民团体印章罪；伪造、变造居民身份证罪”的规定。 </w:t>
      </w:r>
    </w:p>
    <w:p>
      <w:pPr>
        <w:spacing w:line="360" w:lineRule="auto"/>
        <w:ind w:firstLine="420" w:firstLineChars="200"/>
        <w:rPr>
          <w:rFonts w:hint="eastAsia"/>
          <w:color w:val="auto"/>
          <w:highlight w:val="none"/>
        </w:rPr>
      </w:pPr>
      <w:r>
        <w:rPr>
          <w:rFonts w:hint="eastAsia"/>
          <w:color w:val="auto"/>
          <w:highlight w:val="none"/>
        </w:rPr>
        <w:t xml:space="preserve">九、我公司如被查实在本项目招标投标活动中存在串通投标、弄虚作假的，递交资格预审申请文件行为作为实施串通投标违法行为的关键环节，我公司将承担相应的法律责任，接受相应刑 事、纪律和行政处罚以及失信惩戒。 </w:t>
      </w:r>
    </w:p>
    <w:p>
      <w:pPr>
        <w:spacing w:line="560" w:lineRule="exact"/>
        <w:rPr>
          <w:rFonts w:hint="eastAsia" w:ascii="仿宋_GB2312" w:hAnsi="仿宋_GB2312" w:eastAsia="仿宋_GB2312" w:cs="仿宋_GB2312"/>
          <w:color w:val="auto"/>
          <w:sz w:val="32"/>
          <w:szCs w:val="32"/>
          <w:highlight w:val="none"/>
        </w:rPr>
      </w:pPr>
    </w:p>
    <w:p>
      <w:pPr>
        <w:spacing w:line="400" w:lineRule="exact"/>
        <w:rPr>
          <w:rFonts w:hint="eastAsia"/>
          <w:color w:val="auto"/>
          <w:szCs w:val="24"/>
          <w:highlight w:val="none"/>
        </w:rPr>
      </w:pPr>
    </w:p>
    <w:p>
      <w:pPr>
        <w:spacing w:line="400" w:lineRule="exact"/>
        <w:ind w:firstLine="420" w:firstLineChars="200"/>
        <w:jc w:val="right"/>
        <w:rPr>
          <w:rFonts w:hint="eastAsia"/>
          <w:color w:val="auto"/>
          <w:szCs w:val="24"/>
          <w:highlight w:val="none"/>
        </w:rPr>
      </w:pPr>
    </w:p>
    <w:p>
      <w:pPr>
        <w:spacing w:line="400" w:lineRule="exact"/>
        <w:ind w:firstLine="420" w:firstLineChars="200"/>
        <w:jc w:val="right"/>
        <w:rPr>
          <w:color w:val="auto"/>
          <w:szCs w:val="24"/>
          <w:highlight w:val="none"/>
        </w:rPr>
      </w:pPr>
      <w:r>
        <w:rPr>
          <w:rFonts w:hint="eastAsia"/>
          <w:color w:val="auto"/>
          <w:szCs w:val="24"/>
          <w:highlight w:val="none"/>
        </w:rPr>
        <w:t>申请人</w:t>
      </w:r>
      <w:r>
        <w:rPr>
          <w:color w:val="auto"/>
          <w:szCs w:val="24"/>
          <w:highlight w:val="none"/>
        </w:rPr>
        <w:t>：________________（盖单位章）</w:t>
      </w:r>
    </w:p>
    <w:p>
      <w:pPr>
        <w:wordWrap w:val="0"/>
        <w:spacing w:line="400" w:lineRule="exact"/>
        <w:ind w:firstLine="420" w:firstLineChars="200"/>
        <w:jc w:val="right"/>
        <w:rPr>
          <w:color w:val="auto"/>
          <w:szCs w:val="24"/>
          <w:highlight w:val="none"/>
        </w:rPr>
      </w:pPr>
      <w:r>
        <w:rPr>
          <w:rFonts w:hint="eastAsia"/>
          <w:color w:val="auto"/>
          <w:szCs w:val="24"/>
          <w:highlight w:val="none"/>
        </w:rPr>
        <w:t xml:space="preserve">   </w:t>
      </w:r>
    </w:p>
    <w:p>
      <w:pPr>
        <w:spacing w:line="400" w:lineRule="exact"/>
        <w:ind w:firstLine="420" w:firstLineChars="200"/>
        <w:jc w:val="right"/>
        <w:rPr>
          <w:color w:val="auto"/>
          <w:szCs w:val="24"/>
          <w:highlight w:val="none"/>
        </w:rPr>
      </w:pPr>
      <w:r>
        <w:rPr>
          <w:color w:val="auto"/>
          <w:szCs w:val="24"/>
          <w:highlight w:val="none"/>
        </w:rPr>
        <w:t>法定代表人：</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（签字）</w:t>
      </w:r>
    </w:p>
    <w:p>
      <w:pPr>
        <w:spacing w:line="400" w:lineRule="exact"/>
        <w:ind w:firstLine="420" w:firstLineChars="200"/>
        <w:jc w:val="right"/>
        <w:rPr>
          <w:color w:val="auto"/>
          <w:szCs w:val="24"/>
          <w:highlight w:val="none"/>
        </w:rPr>
      </w:pPr>
    </w:p>
    <w:p>
      <w:pPr>
        <w:ind w:firstLine="5460" w:firstLineChars="2600"/>
        <w:rPr>
          <w:color w:val="auto"/>
          <w:szCs w:val="24"/>
          <w:highlight w:val="none"/>
        </w:rPr>
      </w:pP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rFonts w:hint="eastAsia"/>
          <w:color w:val="auto"/>
          <w:szCs w:val="24"/>
          <w:highlight w:val="none"/>
          <w:u w:val="single"/>
        </w:rPr>
        <w:t xml:space="preserve">  </w:t>
      </w:r>
      <w:r>
        <w:rPr>
          <w:color w:val="auto"/>
          <w:szCs w:val="24"/>
          <w:highlight w:val="none"/>
          <w:u w:val="single"/>
        </w:rPr>
        <w:t xml:space="preserve">  </w:t>
      </w:r>
      <w:r>
        <w:rPr>
          <w:color w:val="auto"/>
          <w:szCs w:val="24"/>
          <w:highlight w:val="none"/>
        </w:rPr>
        <w:t>月</w:t>
      </w:r>
      <w:r>
        <w:rPr>
          <w:color w:val="auto"/>
          <w:szCs w:val="24"/>
          <w:highlight w:val="none"/>
          <w:u w:val="single"/>
        </w:rPr>
        <w:t xml:space="preserve">    </w:t>
      </w:r>
      <w:r>
        <w:rPr>
          <w:color w:val="auto"/>
          <w:szCs w:val="24"/>
          <w:highlight w:val="none"/>
        </w:rPr>
        <w:t>日</w:t>
      </w:r>
    </w:p>
    <w:p>
      <w:pPr>
        <w:spacing w:line="400" w:lineRule="exact"/>
        <w:ind w:firstLine="420" w:firstLineChars="200"/>
        <w:rPr>
          <w:rFonts w:hint="eastAsia"/>
          <w:color w:val="auto"/>
          <w:szCs w:val="24"/>
          <w:highlight w:val="none"/>
        </w:rPr>
      </w:pPr>
    </w:p>
    <w:p>
      <w:pPr>
        <w:spacing w:line="400" w:lineRule="exact"/>
        <w:ind w:firstLine="420" w:firstLineChars="200"/>
        <w:rPr>
          <w:rFonts w:hint="eastAsia"/>
          <w:color w:val="auto"/>
          <w:szCs w:val="24"/>
          <w:highlight w:val="none"/>
        </w:rPr>
      </w:pPr>
    </w:p>
    <w:p>
      <w:pPr>
        <w:spacing w:line="560" w:lineRule="exact"/>
        <w:rPr>
          <w:rFonts w:ascii="宋体"/>
          <w:color w:val="auto"/>
          <w:szCs w:val="24"/>
          <w:highlight w:val="none"/>
        </w:rPr>
      </w:pPr>
    </w:p>
    <w:bookmarkEnd w:id="981"/>
    <w:p>
      <w:pPr>
        <w:spacing w:line="400" w:lineRule="exact"/>
        <w:ind w:firstLine="560" w:firstLineChars="200"/>
        <w:jc w:val="center"/>
        <w:rPr>
          <w:rFonts w:hint="eastAsia" w:ascii="Calibri" w:hAnsi="Calibri" w:eastAsia="黑体"/>
          <w:color w:val="auto"/>
          <w:sz w:val="28"/>
          <w:szCs w:val="20"/>
          <w:highlight w:val="none"/>
        </w:rPr>
      </w:pPr>
    </w:p>
    <w:p>
      <w:pPr>
        <w:widowControl/>
        <w:jc w:val="left"/>
        <w:rPr>
          <w:rFonts w:hint="eastAsia" w:eastAsia="黑体"/>
          <w:color w:val="auto"/>
          <w:sz w:val="28"/>
          <w:szCs w:val="20"/>
          <w:highlight w:val="none"/>
        </w:rPr>
      </w:pPr>
    </w:p>
    <w:p>
      <w:pPr>
        <w:widowControl/>
        <w:jc w:val="left"/>
        <w:rPr>
          <w:rFonts w:hint="eastAsia" w:eastAsia="黑体"/>
          <w:color w:val="auto"/>
          <w:sz w:val="28"/>
          <w:szCs w:val="20"/>
          <w:highlight w:val="none"/>
        </w:rPr>
      </w:pPr>
    </w:p>
    <w:p>
      <w:pPr>
        <w:widowControl/>
        <w:jc w:val="left"/>
        <w:rPr>
          <w:rFonts w:hint="eastAsia" w:eastAsia="黑体"/>
          <w:color w:val="auto"/>
          <w:sz w:val="28"/>
          <w:szCs w:val="20"/>
          <w:highlight w:val="none"/>
        </w:rPr>
      </w:pPr>
    </w:p>
    <w:p>
      <w:pPr>
        <w:widowControl/>
        <w:jc w:val="left"/>
        <w:rPr>
          <w:rFonts w:hint="eastAsia" w:eastAsia="黑体"/>
          <w:color w:val="auto"/>
          <w:sz w:val="28"/>
          <w:szCs w:val="20"/>
          <w:highlight w:val="none"/>
        </w:rPr>
      </w:pPr>
    </w:p>
    <w:p>
      <w:pPr>
        <w:pStyle w:val="190"/>
        <w:rPr>
          <w:rFonts w:hint="eastAsia"/>
          <w:color w:val="auto"/>
          <w:highlight w:val="none"/>
        </w:rPr>
      </w:pPr>
      <w:r>
        <w:rPr>
          <w:rFonts w:hint="eastAsia"/>
          <w:color w:val="auto"/>
          <w:highlight w:val="none"/>
        </w:rPr>
        <w:br w:type="page"/>
      </w:r>
      <w:bookmarkStart w:id="1001" w:name="_Toc88016717"/>
      <w:bookmarkStart w:id="1002" w:name="_Toc1565265297"/>
      <w:bookmarkStart w:id="1003" w:name="_Toc1969809576"/>
      <w:bookmarkStart w:id="1004" w:name="_Toc155324914"/>
      <w:bookmarkStart w:id="1005" w:name="_Toc1540929887"/>
      <w:r>
        <w:rPr>
          <w:rFonts w:hint="eastAsia"/>
          <w:color w:val="auto"/>
          <w:highlight w:val="none"/>
        </w:rPr>
        <w:t>第五章  项目建设概况</w:t>
      </w:r>
      <w:bookmarkEnd w:id="1001"/>
      <w:bookmarkEnd w:id="1002"/>
      <w:bookmarkEnd w:id="1003"/>
      <w:bookmarkEnd w:id="1004"/>
      <w:bookmarkEnd w:id="1005"/>
    </w:p>
    <w:p>
      <w:pPr>
        <w:jc w:val="center"/>
        <w:rPr>
          <w:rFonts w:hint="eastAsia" w:ascii="黑体" w:hAnsi="宋体" w:eastAsia="黑体"/>
          <w:color w:val="auto"/>
          <w:sz w:val="44"/>
          <w:szCs w:val="44"/>
          <w:highlight w:val="none"/>
        </w:rPr>
      </w:pPr>
    </w:p>
    <w:p>
      <w:pPr>
        <w:pStyle w:val="192"/>
        <w:spacing w:before="144" w:after="24"/>
        <w:rPr>
          <w:rFonts w:hint="eastAsia"/>
          <w:color w:val="auto"/>
          <w:highlight w:val="none"/>
        </w:rPr>
      </w:pPr>
      <w:bookmarkStart w:id="1006" w:name="_Toc82117303"/>
      <w:bookmarkStart w:id="1007" w:name="_Toc134338291"/>
      <w:bookmarkStart w:id="1008" w:name="_Toc423325353"/>
      <w:bookmarkStart w:id="1009" w:name="_Toc8936987"/>
      <w:bookmarkStart w:id="1010" w:name="_Toc1154816392"/>
      <w:r>
        <w:rPr>
          <w:rFonts w:hint="eastAsia"/>
          <w:color w:val="auto"/>
          <w:highlight w:val="none"/>
        </w:rPr>
        <w:t>一、项目说明</w:t>
      </w:r>
      <w:bookmarkEnd w:id="1006"/>
      <w:bookmarkEnd w:id="1007"/>
      <w:bookmarkEnd w:id="1008"/>
      <w:bookmarkEnd w:id="1009"/>
      <w:bookmarkEnd w:id="1010"/>
    </w:p>
    <w:p>
      <w:pPr>
        <w:pStyle w:val="188"/>
        <w:rPr>
          <w:rFonts w:hint="eastAsia"/>
          <w:color w:val="auto"/>
          <w:highlight w:val="none"/>
        </w:rPr>
      </w:pPr>
    </w:p>
    <w:p>
      <w:pPr>
        <w:pStyle w:val="192"/>
        <w:spacing w:before="144" w:after="24"/>
        <w:rPr>
          <w:rFonts w:hint="eastAsia"/>
          <w:color w:val="auto"/>
          <w:highlight w:val="none"/>
        </w:rPr>
      </w:pPr>
      <w:bookmarkStart w:id="1011" w:name="_Toc1982275856"/>
      <w:bookmarkStart w:id="1012" w:name="_Toc1328809050"/>
      <w:bookmarkStart w:id="1013" w:name="_Toc402134138"/>
      <w:bookmarkStart w:id="1014" w:name="_Toc51325817"/>
      <w:bookmarkStart w:id="1015" w:name="_Toc465062046"/>
      <w:r>
        <w:rPr>
          <w:rFonts w:hint="eastAsia"/>
          <w:color w:val="auto"/>
          <w:highlight w:val="none"/>
        </w:rPr>
        <w:t>二、建设条件</w:t>
      </w:r>
      <w:bookmarkEnd w:id="1011"/>
      <w:bookmarkEnd w:id="1012"/>
      <w:bookmarkEnd w:id="1013"/>
      <w:bookmarkEnd w:id="1014"/>
      <w:bookmarkEnd w:id="1015"/>
    </w:p>
    <w:p>
      <w:pPr>
        <w:pStyle w:val="188"/>
        <w:rPr>
          <w:rFonts w:hint="eastAsia"/>
          <w:color w:val="auto"/>
          <w:highlight w:val="none"/>
        </w:rPr>
      </w:pPr>
    </w:p>
    <w:p>
      <w:pPr>
        <w:pStyle w:val="192"/>
        <w:spacing w:before="144" w:after="24"/>
        <w:rPr>
          <w:rFonts w:hint="eastAsia"/>
          <w:color w:val="auto"/>
          <w:highlight w:val="none"/>
        </w:rPr>
      </w:pPr>
      <w:bookmarkStart w:id="1016" w:name="_Toc1965726549"/>
      <w:bookmarkStart w:id="1017" w:name="_Toc1143045119"/>
      <w:bookmarkStart w:id="1018" w:name="_Toc1486849853"/>
      <w:bookmarkStart w:id="1019" w:name="_Toc1275373743"/>
      <w:bookmarkStart w:id="1020" w:name="_Toc464574019"/>
      <w:r>
        <w:rPr>
          <w:rFonts w:hint="eastAsia"/>
          <w:color w:val="auto"/>
          <w:highlight w:val="none"/>
        </w:rPr>
        <w:t>三、建设要求</w:t>
      </w:r>
      <w:bookmarkEnd w:id="1016"/>
      <w:bookmarkEnd w:id="1017"/>
      <w:bookmarkEnd w:id="1018"/>
      <w:bookmarkEnd w:id="1019"/>
      <w:bookmarkEnd w:id="1020"/>
    </w:p>
    <w:p>
      <w:pPr>
        <w:pStyle w:val="188"/>
        <w:rPr>
          <w:rFonts w:hint="eastAsia"/>
          <w:color w:val="auto"/>
          <w:highlight w:val="none"/>
        </w:rPr>
      </w:pPr>
    </w:p>
    <w:p>
      <w:pPr>
        <w:pStyle w:val="192"/>
        <w:spacing w:before="144" w:after="24"/>
        <w:rPr>
          <w:rFonts w:hint="eastAsia"/>
          <w:color w:val="auto"/>
          <w:highlight w:val="none"/>
        </w:rPr>
      </w:pPr>
      <w:bookmarkStart w:id="1021" w:name="_Toc654123166"/>
      <w:bookmarkStart w:id="1022" w:name="_Toc387346491"/>
      <w:bookmarkStart w:id="1023" w:name="_Toc30728110"/>
      <w:bookmarkStart w:id="1024" w:name="_Toc395564084"/>
      <w:bookmarkStart w:id="1025" w:name="_Toc781771637"/>
      <w:r>
        <w:rPr>
          <w:rFonts w:hint="eastAsia"/>
          <w:color w:val="auto"/>
          <w:highlight w:val="none"/>
        </w:rPr>
        <w:t>四、其他需要说明的情况</w:t>
      </w:r>
      <w:bookmarkEnd w:id="1021"/>
      <w:bookmarkEnd w:id="1022"/>
      <w:bookmarkEnd w:id="1023"/>
      <w:bookmarkEnd w:id="1024"/>
      <w:bookmarkEnd w:id="1025"/>
    </w:p>
    <w:sectPr>
      <w:pgSz w:w="11907" w:h="16840"/>
      <w:pgMar w:top="1701" w:right="1474" w:bottom="147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00"/>
    <w:family w:val="auto"/>
    <w:pitch w:val="default"/>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Yu Mincho Light">
    <w:altName w:val="MS Mincho"/>
    <w:panose1 w:val="00000000000000000000"/>
    <w:charset w:val="00"/>
    <w:family w:val="roman"/>
    <w:pitch w:val="default"/>
    <w:sig w:usb0="800002E7" w:usb1="2AC7FCFF" w:usb2="00000012" w:usb3="00000000" w:csb0="0002009F" w:csb1="00000000"/>
  </w:font>
  <w:font w:name="华文楷体">
    <w:altName w:val="楷体_GB2312"/>
    <w:panose1 w:val="02010600040101010101"/>
    <w:charset w:val="00"/>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00"/>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黑体简体">
    <w:panose1 w:val="02010601030101010101"/>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77</w:t>
                          </w:r>
                          <w:r>
                            <w:fldChar w:fldCharType="end"/>
                          </w:r>
                        </w:p>
                      </w:txbxContent>
                    </wps:txbx>
                    <wps:bodyPr vert="horz" wrap="none" lIns="0" tIns="0" rIns="0" bIns="0" anchor="t" anchorCtr="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C5Ep3gEAAL8DAAAOAAAAAAAA&#10;AAEAIAAAAB4BAABkcnMvZTJvRG9jLnhtbFBLBQYAAAAABgAGAFkBAABu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2195D"/>
    <w:multiLevelType w:val="singleLevel"/>
    <w:tmpl w:val="E7A2195D"/>
    <w:lvl w:ilvl="0" w:tentative="0">
      <w:start w:val="2"/>
      <w:numFmt w:val="decimal"/>
      <w:suff w:val="nothing"/>
      <w:lvlText w:val="%1、"/>
      <w:lvlJc w:val="left"/>
      <w:pPr>
        <w:ind w:left="0" w:firstLine="0"/>
      </w:pPr>
    </w:lvl>
  </w:abstractNum>
  <w:abstractNum w:abstractNumId="1">
    <w:nsid w:val="FD7F8074"/>
    <w:multiLevelType w:val="singleLevel"/>
    <w:tmpl w:val="FD7F8074"/>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pPr>
      <w:rPr>
        <w:rFonts w:hint="default" w:ascii="Cambria" w:hAnsi="Cambria"/>
      </w:rPr>
    </w:lvl>
  </w:abstractNum>
  <w:abstractNum w:abstractNumId="3">
    <w:nsid w:val="0E574A54"/>
    <w:multiLevelType w:val="multilevel"/>
    <w:tmpl w:val="0E574A54"/>
    <w:lvl w:ilvl="0" w:tentative="0">
      <w:start w:val="1"/>
      <w:numFmt w:val="japaneseCounting"/>
      <w:pStyle w:val="146"/>
      <w:lvlText w:val="第%1条"/>
      <w:lvlJc w:val="left"/>
      <w:pPr>
        <w:tabs>
          <w:tab w:val="left" w:pos="2850"/>
        </w:tabs>
        <w:ind w:left="2850" w:hanging="1770"/>
      </w:pPr>
      <w:rPr>
        <w:rFonts w:hint="eastAsia" w:ascii="仿宋_GB2312" w:eastAsia="仿宋_GB2312"/>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35263EEA"/>
    <w:multiLevelType w:val="multilevel"/>
    <w:tmpl w:val="35263EEA"/>
    <w:lvl w:ilvl="0" w:tentative="0">
      <w:start w:val="1"/>
      <w:numFmt w:val="decimal"/>
      <w:suff w:val="nothing"/>
      <w:lvlText w:val="%1."/>
      <w:lvlJc w:val="left"/>
      <w:pPr>
        <w:ind w:left="284" w:hanging="28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AA800C6"/>
    <w:multiLevelType w:val="multilevel"/>
    <w:tmpl w:val="3AA800C6"/>
    <w:lvl w:ilvl="0" w:tentative="0">
      <w:start w:val="1"/>
      <w:numFmt w:val="decimal"/>
      <w:pStyle w:val="22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5542CDA6"/>
    <w:multiLevelType w:val="singleLevel"/>
    <w:tmpl w:val="5542CDA6"/>
    <w:lvl w:ilvl="0" w:tentative="0">
      <w:start w:val="2"/>
      <w:numFmt w:val="decimal"/>
      <w:suff w:val="nothing"/>
      <w:lvlText w:val="%1．"/>
      <w:lvlJc w:val="left"/>
    </w:lvl>
  </w:abstractNum>
  <w:abstractNum w:abstractNumId="8">
    <w:nsid w:val="62687BB6"/>
    <w:multiLevelType w:val="multilevel"/>
    <w:tmpl w:val="62687BB6"/>
    <w:lvl w:ilvl="0" w:tentative="0">
      <w:start w:val="1"/>
      <w:numFmt w:val="decimal"/>
      <w:pStyle w:val="229"/>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E87019F"/>
    <w:multiLevelType w:val="multilevel"/>
    <w:tmpl w:val="6E87019F"/>
    <w:lvl w:ilvl="0" w:tentative="0">
      <w:start w:val="1"/>
      <w:numFmt w:val="chineseCountingThousand"/>
      <w:pStyle w:val="22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C4410C3"/>
    <w:multiLevelType w:val="multilevel"/>
    <w:tmpl w:val="7C4410C3"/>
    <w:lvl w:ilvl="0" w:tentative="0">
      <w:start w:val="1"/>
      <w:numFmt w:val="none"/>
      <w:pStyle w:val="202"/>
      <w:suff w:val="nothing"/>
      <w:lvlText w:val="%1"/>
      <w:lvlJc w:val="left"/>
      <w:pPr>
        <w:ind w:left="0" w:firstLine="0"/>
      </w:pPr>
      <w:rPr>
        <w:rFonts w:hint="default"/>
      </w:rPr>
    </w:lvl>
    <w:lvl w:ilvl="1" w:tentative="0">
      <w:start w:val="1"/>
      <w:numFmt w:val="decimal"/>
      <w:pStyle w:val="203"/>
      <w:lvlText w:val="%2."/>
      <w:lvlJc w:val="left"/>
      <w:pPr>
        <w:tabs>
          <w:tab w:val="left" w:pos="720"/>
        </w:tabs>
        <w:ind w:left="720" w:hanging="720"/>
      </w:pPr>
      <w:rPr>
        <w:rFonts w:hint="default"/>
      </w:rPr>
    </w:lvl>
    <w:lvl w:ilvl="2" w:tentative="0">
      <w:start w:val="1"/>
      <w:numFmt w:val="lowerLetter"/>
      <w:pStyle w:val="204"/>
      <w:lvlText w:val="(%3)"/>
      <w:lvlJc w:val="left"/>
      <w:pPr>
        <w:tabs>
          <w:tab w:val="left" w:pos="1080"/>
        </w:tabs>
        <w:ind w:left="720" w:hanging="360"/>
      </w:pPr>
      <w:rPr>
        <w:rFonts w:hint="default"/>
      </w:rPr>
    </w:lvl>
    <w:lvl w:ilvl="3" w:tentative="0">
      <w:start w:val="1"/>
      <w:numFmt w:val="lowerRoman"/>
      <w:pStyle w:val="205"/>
      <w:lvlText w:val="(%4)"/>
      <w:lvlJc w:val="left"/>
      <w:pPr>
        <w:tabs>
          <w:tab w:val="left" w:pos="1800"/>
        </w:tabs>
        <w:ind w:left="1080" w:hanging="360"/>
      </w:pPr>
      <w:rPr>
        <w:rFonts w:hint="default"/>
      </w:rPr>
    </w:lvl>
    <w:lvl w:ilvl="4" w:tentative="0">
      <w:start w:val="1"/>
      <w:numFmt w:val="lowerLetter"/>
      <w:pStyle w:val="206"/>
      <w:lvlText w:val="%5."/>
      <w:lvlJc w:val="left"/>
      <w:pPr>
        <w:tabs>
          <w:tab w:val="left" w:pos="1440"/>
        </w:tabs>
        <w:ind w:left="1440" w:hanging="360"/>
      </w:pPr>
      <w:rPr>
        <w:rFonts w:hint="default"/>
      </w:rPr>
    </w:lvl>
    <w:lvl w:ilvl="5" w:tentative="0">
      <w:start w:val="1"/>
      <w:numFmt w:val="lowerRoman"/>
      <w:pStyle w:val="207"/>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2"/>
  </w:num>
  <w:num w:numId="2">
    <w:abstractNumId w:val="3"/>
  </w:num>
  <w:num w:numId="3">
    <w:abstractNumId w:val="10"/>
  </w:num>
  <w:num w:numId="4">
    <w:abstractNumId w:val="9"/>
  </w:num>
  <w:num w:numId="5">
    <w:abstractNumId w:val="6"/>
  </w:num>
  <w:num w:numId="6">
    <w:abstractNumId w:val="4"/>
    <w:lvlOverride w:ilvl="0">
      <w:lvl w:ilvl="0" w:tentative="1">
        <w:start w:val="1"/>
        <w:numFmt w:val="decimal"/>
        <w:lvlText w:val="第%1条"/>
        <w:lvlJc w:val="left"/>
        <w:pPr>
          <w:ind w:left="0" w:firstLine="0"/>
        </w:pPr>
      </w:lvl>
    </w:lvlOverride>
    <w:lvlOverride w:ilvl="1">
      <w:lvl w:ilvl="1" w:tentative="1">
        <w:start w:val="1"/>
        <w:numFmt w:val="decimal"/>
        <w:pStyle w:val="223"/>
        <w:lvlText w:val="%1.%2"/>
        <w:lvlJc w:val="left"/>
        <w:pPr>
          <w:ind w:left="1843" w:firstLine="0"/>
        </w:pPr>
      </w:lvl>
    </w:lvlOverride>
    <w:lvlOverride w:ilvl="2">
      <w:lvl w:ilvl="2" w:tentative="1">
        <w:start w:val="1"/>
        <w:numFmt w:val="decimal"/>
        <w:pStyle w:val="224"/>
        <w:lvlText w:val="%1.%2.%3"/>
        <w:lvlJc w:val="left"/>
        <w:pPr>
          <w:ind w:left="2126" w:firstLine="0"/>
        </w:pPr>
      </w:lvl>
    </w:lvlOverride>
    <w:lvlOverride w:ilvl="3">
      <w:lvl w:ilvl="3" w:tentative="1">
        <w:start w:val="1"/>
        <w:numFmt w:val="decimal"/>
        <w:pStyle w:val="225"/>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7">
    <w:abstractNumId w:val="4"/>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226"/>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8">
    <w:abstractNumId w:val="8"/>
  </w:num>
  <w:num w:numId="9">
    <w:abstractNumId w:val="7"/>
  </w:num>
  <w:num w:numId="10">
    <w:abstractNumId w:val="5"/>
  </w:num>
  <w:num w:numId="11">
    <w:abstractNumId w:val="1"/>
  </w:num>
  <w:num w:numId="1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2RmY2Y0MjU0NTFlODRjYzhkYzhlYjRiNjM5Y2IifQ=="/>
  </w:docVars>
  <w:rsids>
    <w:rsidRoot w:val="00BC6808"/>
    <w:rsid w:val="00001E14"/>
    <w:rsid w:val="0000347C"/>
    <w:rsid w:val="0000623E"/>
    <w:rsid w:val="00007F23"/>
    <w:rsid w:val="000102E3"/>
    <w:rsid w:val="00013A9A"/>
    <w:rsid w:val="00013FC6"/>
    <w:rsid w:val="00014476"/>
    <w:rsid w:val="0001563D"/>
    <w:rsid w:val="000160C8"/>
    <w:rsid w:val="00020642"/>
    <w:rsid w:val="00023B38"/>
    <w:rsid w:val="00024998"/>
    <w:rsid w:val="00025D3B"/>
    <w:rsid w:val="0002787B"/>
    <w:rsid w:val="00027EBE"/>
    <w:rsid w:val="000308A5"/>
    <w:rsid w:val="000342F1"/>
    <w:rsid w:val="000346DC"/>
    <w:rsid w:val="000356DC"/>
    <w:rsid w:val="00036AEE"/>
    <w:rsid w:val="00037E24"/>
    <w:rsid w:val="000406F8"/>
    <w:rsid w:val="000451B7"/>
    <w:rsid w:val="00045885"/>
    <w:rsid w:val="00045E2B"/>
    <w:rsid w:val="00050A64"/>
    <w:rsid w:val="000524D6"/>
    <w:rsid w:val="00054F4A"/>
    <w:rsid w:val="0005575C"/>
    <w:rsid w:val="000561AB"/>
    <w:rsid w:val="00056D4C"/>
    <w:rsid w:val="000619E1"/>
    <w:rsid w:val="00062C6E"/>
    <w:rsid w:val="00063C7F"/>
    <w:rsid w:val="00064129"/>
    <w:rsid w:val="00065264"/>
    <w:rsid w:val="000656E4"/>
    <w:rsid w:val="0006689D"/>
    <w:rsid w:val="000673CF"/>
    <w:rsid w:val="00070558"/>
    <w:rsid w:val="0007063E"/>
    <w:rsid w:val="00071DCE"/>
    <w:rsid w:val="00072D32"/>
    <w:rsid w:val="00075AC0"/>
    <w:rsid w:val="000812F6"/>
    <w:rsid w:val="00084EC9"/>
    <w:rsid w:val="00085660"/>
    <w:rsid w:val="0008673B"/>
    <w:rsid w:val="000867D7"/>
    <w:rsid w:val="00090E82"/>
    <w:rsid w:val="00091FD7"/>
    <w:rsid w:val="00093299"/>
    <w:rsid w:val="0009433F"/>
    <w:rsid w:val="00097A24"/>
    <w:rsid w:val="000A1F84"/>
    <w:rsid w:val="000A38A2"/>
    <w:rsid w:val="000A7158"/>
    <w:rsid w:val="000A7DF8"/>
    <w:rsid w:val="000B1CF9"/>
    <w:rsid w:val="000B2A98"/>
    <w:rsid w:val="000B37C4"/>
    <w:rsid w:val="000B5C99"/>
    <w:rsid w:val="000B63FB"/>
    <w:rsid w:val="000B6423"/>
    <w:rsid w:val="000B73C1"/>
    <w:rsid w:val="000C7DDC"/>
    <w:rsid w:val="000D12BA"/>
    <w:rsid w:val="000D22ED"/>
    <w:rsid w:val="000D533E"/>
    <w:rsid w:val="000D5AEE"/>
    <w:rsid w:val="000D73C8"/>
    <w:rsid w:val="000D76B5"/>
    <w:rsid w:val="000D79F8"/>
    <w:rsid w:val="000D7B8C"/>
    <w:rsid w:val="000E2BCA"/>
    <w:rsid w:val="000E4269"/>
    <w:rsid w:val="000E5014"/>
    <w:rsid w:val="000E52E2"/>
    <w:rsid w:val="000F0609"/>
    <w:rsid w:val="000F0C8F"/>
    <w:rsid w:val="000F153A"/>
    <w:rsid w:val="000F16B8"/>
    <w:rsid w:val="000F2B31"/>
    <w:rsid w:val="000F5392"/>
    <w:rsid w:val="000F62E4"/>
    <w:rsid w:val="00100198"/>
    <w:rsid w:val="00100BB7"/>
    <w:rsid w:val="0010132D"/>
    <w:rsid w:val="00101C21"/>
    <w:rsid w:val="001035EF"/>
    <w:rsid w:val="00104E56"/>
    <w:rsid w:val="00106931"/>
    <w:rsid w:val="00106E5B"/>
    <w:rsid w:val="001074EF"/>
    <w:rsid w:val="0011066D"/>
    <w:rsid w:val="0011291A"/>
    <w:rsid w:val="00115260"/>
    <w:rsid w:val="00116418"/>
    <w:rsid w:val="001167F6"/>
    <w:rsid w:val="001178E7"/>
    <w:rsid w:val="00120BAF"/>
    <w:rsid w:val="0012158B"/>
    <w:rsid w:val="00123122"/>
    <w:rsid w:val="00123983"/>
    <w:rsid w:val="00124CB5"/>
    <w:rsid w:val="001263BF"/>
    <w:rsid w:val="0012687B"/>
    <w:rsid w:val="00126C15"/>
    <w:rsid w:val="00127A08"/>
    <w:rsid w:val="00131B12"/>
    <w:rsid w:val="00131F0D"/>
    <w:rsid w:val="00131F18"/>
    <w:rsid w:val="0013282F"/>
    <w:rsid w:val="00133ECF"/>
    <w:rsid w:val="001362EE"/>
    <w:rsid w:val="00140DFC"/>
    <w:rsid w:val="001420D7"/>
    <w:rsid w:val="0014221E"/>
    <w:rsid w:val="00143595"/>
    <w:rsid w:val="001436AE"/>
    <w:rsid w:val="00143FA9"/>
    <w:rsid w:val="0014591C"/>
    <w:rsid w:val="0015097C"/>
    <w:rsid w:val="00151F2E"/>
    <w:rsid w:val="0015375C"/>
    <w:rsid w:val="00153FB6"/>
    <w:rsid w:val="001544F5"/>
    <w:rsid w:val="00154574"/>
    <w:rsid w:val="0015606A"/>
    <w:rsid w:val="00156E13"/>
    <w:rsid w:val="001572DF"/>
    <w:rsid w:val="00161415"/>
    <w:rsid w:val="001614BE"/>
    <w:rsid w:val="00161954"/>
    <w:rsid w:val="00162779"/>
    <w:rsid w:val="001645BB"/>
    <w:rsid w:val="0016499F"/>
    <w:rsid w:val="001654FC"/>
    <w:rsid w:val="00166507"/>
    <w:rsid w:val="00166865"/>
    <w:rsid w:val="001713F6"/>
    <w:rsid w:val="001732CF"/>
    <w:rsid w:val="00173A0E"/>
    <w:rsid w:val="00175852"/>
    <w:rsid w:val="00176030"/>
    <w:rsid w:val="001776B1"/>
    <w:rsid w:val="001809CB"/>
    <w:rsid w:val="00180F3D"/>
    <w:rsid w:val="001828E5"/>
    <w:rsid w:val="00184F9D"/>
    <w:rsid w:val="00184FD6"/>
    <w:rsid w:val="001858BC"/>
    <w:rsid w:val="00185B5F"/>
    <w:rsid w:val="001957E5"/>
    <w:rsid w:val="00195D5C"/>
    <w:rsid w:val="0019645C"/>
    <w:rsid w:val="00196ED5"/>
    <w:rsid w:val="00197E29"/>
    <w:rsid w:val="001A026B"/>
    <w:rsid w:val="001A204F"/>
    <w:rsid w:val="001A2734"/>
    <w:rsid w:val="001A2CB7"/>
    <w:rsid w:val="001A53C7"/>
    <w:rsid w:val="001A6373"/>
    <w:rsid w:val="001A68D5"/>
    <w:rsid w:val="001B185A"/>
    <w:rsid w:val="001B1CD5"/>
    <w:rsid w:val="001B375C"/>
    <w:rsid w:val="001B3B97"/>
    <w:rsid w:val="001C039B"/>
    <w:rsid w:val="001C4F86"/>
    <w:rsid w:val="001D0530"/>
    <w:rsid w:val="001D255B"/>
    <w:rsid w:val="001D35D9"/>
    <w:rsid w:val="001D3E27"/>
    <w:rsid w:val="001D660F"/>
    <w:rsid w:val="001D716C"/>
    <w:rsid w:val="001E071D"/>
    <w:rsid w:val="001E3462"/>
    <w:rsid w:val="001F05E2"/>
    <w:rsid w:val="001F38E0"/>
    <w:rsid w:val="001F5036"/>
    <w:rsid w:val="0020129F"/>
    <w:rsid w:val="0020569A"/>
    <w:rsid w:val="0020577D"/>
    <w:rsid w:val="0020596A"/>
    <w:rsid w:val="002070A2"/>
    <w:rsid w:val="00210D7E"/>
    <w:rsid w:val="00212315"/>
    <w:rsid w:val="002135EB"/>
    <w:rsid w:val="002135F3"/>
    <w:rsid w:val="00213C44"/>
    <w:rsid w:val="00215600"/>
    <w:rsid w:val="0021604D"/>
    <w:rsid w:val="00216186"/>
    <w:rsid w:val="002163F8"/>
    <w:rsid w:val="002168E1"/>
    <w:rsid w:val="002175B7"/>
    <w:rsid w:val="00217CAB"/>
    <w:rsid w:val="00221818"/>
    <w:rsid w:val="00221A98"/>
    <w:rsid w:val="002240BB"/>
    <w:rsid w:val="00224252"/>
    <w:rsid w:val="00225062"/>
    <w:rsid w:val="0022549A"/>
    <w:rsid w:val="00227868"/>
    <w:rsid w:val="002302B8"/>
    <w:rsid w:val="00232778"/>
    <w:rsid w:val="00233A87"/>
    <w:rsid w:val="00234D24"/>
    <w:rsid w:val="002352E6"/>
    <w:rsid w:val="002365C7"/>
    <w:rsid w:val="00236879"/>
    <w:rsid w:val="002369BD"/>
    <w:rsid w:val="00240F1D"/>
    <w:rsid w:val="002437B9"/>
    <w:rsid w:val="00245686"/>
    <w:rsid w:val="00247018"/>
    <w:rsid w:val="00250F85"/>
    <w:rsid w:val="00252659"/>
    <w:rsid w:val="00255916"/>
    <w:rsid w:val="00257443"/>
    <w:rsid w:val="002574AB"/>
    <w:rsid w:val="00257B5B"/>
    <w:rsid w:val="00267683"/>
    <w:rsid w:val="00270080"/>
    <w:rsid w:val="0027037A"/>
    <w:rsid w:val="0027255D"/>
    <w:rsid w:val="002736E1"/>
    <w:rsid w:val="00274E51"/>
    <w:rsid w:val="0027528F"/>
    <w:rsid w:val="002800E8"/>
    <w:rsid w:val="00280169"/>
    <w:rsid w:val="00284702"/>
    <w:rsid w:val="0028602E"/>
    <w:rsid w:val="0028685E"/>
    <w:rsid w:val="0029269D"/>
    <w:rsid w:val="00293171"/>
    <w:rsid w:val="00295353"/>
    <w:rsid w:val="002954F6"/>
    <w:rsid w:val="0029647B"/>
    <w:rsid w:val="002A2231"/>
    <w:rsid w:val="002A6FFB"/>
    <w:rsid w:val="002A741B"/>
    <w:rsid w:val="002B0615"/>
    <w:rsid w:val="002B08BB"/>
    <w:rsid w:val="002B29B2"/>
    <w:rsid w:val="002B33E0"/>
    <w:rsid w:val="002B36CC"/>
    <w:rsid w:val="002B3B9B"/>
    <w:rsid w:val="002B4A6B"/>
    <w:rsid w:val="002B659F"/>
    <w:rsid w:val="002B7965"/>
    <w:rsid w:val="002C1A76"/>
    <w:rsid w:val="002C2BDB"/>
    <w:rsid w:val="002C3B61"/>
    <w:rsid w:val="002C531C"/>
    <w:rsid w:val="002C5888"/>
    <w:rsid w:val="002C5BA0"/>
    <w:rsid w:val="002C63A4"/>
    <w:rsid w:val="002D0BDB"/>
    <w:rsid w:val="002D39CE"/>
    <w:rsid w:val="002D61F6"/>
    <w:rsid w:val="002D7511"/>
    <w:rsid w:val="002E2673"/>
    <w:rsid w:val="002E3D72"/>
    <w:rsid w:val="002E4594"/>
    <w:rsid w:val="002E51F3"/>
    <w:rsid w:val="002E54E8"/>
    <w:rsid w:val="002E5FAE"/>
    <w:rsid w:val="002E6C69"/>
    <w:rsid w:val="002F20F1"/>
    <w:rsid w:val="002F6355"/>
    <w:rsid w:val="003006FE"/>
    <w:rsid w:val="00301357"/>
    <w:rsid w:val="0030241A"/>
    <w:rsid w:val="00302F54"/>
    <w:rsid w:val="00305E67"/>
    <w:rsid w:val="00306952"/>
    <w:rsid w:val="00306EE4"/>
    <w:rsid w:val="00307994"/>
    <w:rsid w:val="00313688"/>
    <w:rsid w:val="00313BFA"/>
    <w:rsid w:val="0031406E"/>
    <w:rsid w:val="003153DF"/>
    <w:rsid w:val="00316E38"/>
    <w:rsid w:val="00320E70"/>
    <w:rsid w:val="00320F34"/>
    <w:rsid w:val="00321A95"/>
    <w:rsid w:val="00321D10"/>
    <w:rsid w:val="00322E05"/>
    <w:rsid w:val="0032380C"/>
    <w:rsid w:val="003238EF"/>
    <w:rsid w:val="003252BF"/>
    <w:rsid w:val="00327C33"/>
    <w:rsid w:val="00332127"/>
    <w:rsid w:val="00336843"/>
    <w:rsid w:val="00336ABF"/>
    <w:rsid w:val="00337C26"/>
    <w:rsid w:val="0034125F"/>
    <w:rsid w:val="00342233"/>
    <w:rsid w:val="0034260D"/>
    <w:rsid w:val="003441B8"/>
    <w:rsid w:val="003466A5"/>
    <w:rsid w:val="00347BCF"/>
    <w:rsid w:val="00351C0F"/>
    <w:rsid w:val="003544F7"/>
    <w:rsid w:val="003551C1"/>
    <w:rsid w:val="003567C7"/>
    <w:rsid w:val="003574C5"/>
    <w:rsid w:val="00360031"/>
    <w:rsid w:val="00360C3F"/>
    <w:rsid w:val="0036272E"/>
    <w:rsid w:val="00363CA3"/>
    <w:rsid w:val="0036683D"/>
    <w:rsid w:val="0037060D"/>
    <w:rsid w:val="00372894"/>
    <w:rsid w:val="00373690"/>
    <w:rsid w:val="003757BB"/>
    <w:rsid w:val="00376FFE"/>
    <w:rsid w:val="00377AE6"/>
    <w:rsid w:val="00384F16"/>
    <w:rsid w:val="003859AD"/>
    <w:rsid w:val="0038756E"/>
    <w:rsid w:val="00387576"/>
    <w:rsid w:val="00387B71"/>
    <w:rsid w:val="0039166C"/>
    <w:rsid w:val="00391E79"/>
    <w:rsid w:val="00392B57"/>
    <w:rsid w:val="003939ED"/>
    <w:rsid w:val="003947B3"/>
    <w:rsid w:val="0039732F"/>
    <w:rsid w:val="00397793"/>
    <w:rsid w:val="003A304C"/>
    <w:rsid w:val="003A65AE"/>
    <w:rsid w:val="003A79E2"/>
    <w:rsid w:val="003A7ADD"/>
    <w:rsid w:val="003A7AF5"/>
    <w:rsid w:val="003B77E7"/>
    <w:rsid w:val="003C07CE"/>
    <w:rsid w:val="003C3034"/>
    <w:rsid w:val="003C5CE8"/>
    <w:rsid w:val="003C6A9D"/>
    <w:rsid w:val="003C728C"/>
    <w:rsid w:val="003D020F"/>
    <w:rsid w:val="003D32C2"/>
    <w:rsid w:val="003D4ADF"/>
    <w:rsid w:val="003D5382"/>
    <w:rsid w:val="003E0EBF"/>
    <w:rsid w:val="003E28D8"/>
    <w:rsid w:val="003E390F"/>
    <w:rsid w:val="003E551D"/>
    <w:rsid w:val="003E63DD"/>
    <w:rsid w:val="003E7635"/>
    <w:rsid w:val="003F1C88"/>
    <w:rsid w:val="003F2E37"/>
    <w:rsid w:val="003F3107"/>
    <w:rsid w:val="003F551A"/>
    <w:rsid w:val="00400231"/>
    <w:rsid w:val="00402052"/>
    <w:rsid w:val="00402A7B"/>
    <w:rsid w:val="004044EA"/>
    <w:rsid w:val="004062D8"/>
    <w:rsid w:val="004066AA"/>
    <w:rsid w:val="0040747C"/>
    <w:rsid w:val="00412337"/>
    <w:rsid w:val="00412CD2"/>
    <w:rsid w:val="00416091"/>
    <w:rsid w:val="004219CE"/>
    <w:rsid w:val="00421C4B"/>
    <w:rsid w:val="0042581E"/>
    <w:rsid w:val="00431646"/>
    <w:rsid w:val="00434816"/>
    <w:rsid w:val="00440024"/>
    <w:rsid w:val="00440AD4"/>
    <w:rsid w:val="0044212F"/>
    <w:rsid w:val="004427B2"/>
    <w:rsid w:val="00444BE6"/>
    <w:rsid w:val="00445420"/>
    <w:rsid w:val="0044611F"/>
    <w:rsid w:val="00446273"/>
    <w:rsid w:val="00446E1A"/>
    <w:rsid w:val="004473FB"/>
    <w:rsid w:val="00452011"/>
    <w:rsid w:val="00456C50"/>
    <w:rsid w:val="00457CE6"/>
    <w:rsid w:val="00460E4B"/>
    <w:rsid w:val="00464284"/>
    <w:rsid w:val="0046536A"/>
    <w:rsid w:val="0046550C"/>
    <w:rsid w:val="00471975"/>
    <w:rsid w:val="00473B5D"/>
    <w:rsid w:val="00474E1B"/>
    <w:rsid w:val="004833FD"/>
    <w:rsid w:val="004836F8"/>
    <w:rsid w:val="00483C8D"/>
    <w:rsid w:val="00483F04"/>
    <w:rsid w:val="00487B00"/>
    <w:rsid w:val="00491729"/>
    <w:rsid w:val="0049481D"/>
    <w:rsid w:val="004970A6"/>
    <w:rsid w:val="00497891"/>
    <w:rsid w:val="004A2987"/>
    <w:rsid w:val="004A3A45"/>
    <w:rsid w:val="004A46FE"/>
    <w:rsid w:val="004A48C1"/>
    <w:rsid w:val="004A5038"/>
    <w:rsid w:val="004A5614"/>
    <w:rsid w:val="004B0BC9"/>
    <w:rsid w:val="004B42F4"/>
    <w:rsid w:val="004B44C4"/>
    <w:rsid w:val="004B56CD"/>
    <w:rsid w:val="004B61E6"/>
    <w:rsid w:val="004B62CC"/>
    <w:rsid w:val="004B6E04"/>
    <w:rsid w:val="004C0E1C"/>
    <w:rsid w:val="004C1BD2"/>
    <w:rsid w:val="004C3BB7"/>
    <w:rsid w:val="004C4DC3"/>
    <w:rsid w:val="004C69E8"/>
    <w:rsid w:val="004C7092"/>
    <w:rsid w:val="004D0090"/>
    <w:rsid w:val="004D074F"/>
    <w:rsid w:val="004D3E19"/>
    <w:rsid w:val="004D4CDA"/>
    <w:rsid w:val="004D617D"/>
    <w:rsid w:val="004D678A"/>
    <w:rsid w:val="004E1B7D"/>
    <w:rsid w:val="004E2522"/>
    <w:rsid w:val="004E3720"/>
    <w:rsid w:val="004E403C"/>
    <w:rsid w:val="004E49B9"/>
    <w:rsid w:val="004E6C59"/>
    <w:rsid w:val="004F0D9A"/>
    <w:rsid w:val="004F1398"/>
    <w:rsid w:val="004F22DC"/>
    <w:rsid w:val="004F29BC"/>
    <w:rsid w:val="004F359E"/>
    <w:rsid w:val="004F3778"/>
    <w:rsid w:val="004F3A68"/>
    <w:rsid w:val="004F50B9"/>
    <w:rsid w:val="004F547A"/>
    <w:rsid w:val="004F6756"/>
    <w:rsid w:val="0050247E"/>
    <w:rsid w:val="00505F2D"/>
    <w:rsid w:val="0051074C"/>
    <w:rsid w:val="005118C5"/>
    <w:rsid w:val="0051286B"/>
    <w:rsid w:val="00512DEF"/>
    <w:rsid w:val="00513576"/>
    <w:rsid w:val="0051409E"/>
    <w:rsid w:val="005145BB"/>
    <w:rsid w:val="00521723"/>
    <w:rsid w:val="005228F1"/>
    <w:rsid w:val="005236AE"/>
    <w:rsid w:val="00524F59"/>
    <w:rsid w:val="005258A8"/>
    <w:rsid w:val="005269F9"/>
    <w:rsid w:val="00526BD6"/>
    <w:rsid w:val="00527F00"/>
    <w:rsid w:val="00530061"/>
    <w:rsid w:val="00530896"/>
    <w:rsid w:val="005316C7"/>
    <w:rsid w:val="00531B0F"/>
    <w:rsid w:val="00531E34"/>
    <w:rsid w:val="005331F7"/>
    <w:rsid w:val="00534464"/>
    <w:rsid w:val="00534FCB"/>
    <w:rsid w:val="005355CE"/>
    <w:rsid w:val="00536BEC"/>
    <w:rsid w:val="0053700D"/>
    <w:rsid w:val="00537303"/>
    <w:rsid w:val="00537930"/>
    <w:rsid w:val="005407A5"/>
    <w:rsid w:val="0054129F"/>
    <w:rsid w:val="0054224A"/>
    <w:rsid w:val="0054259A"/>
    <w:rsid w:val="005428D5"/>
    <w:rsid w:val="00542E7C"/>
    <w:rsid w:val="0054478C"/>
    <w:rsid w:val="0054602B"/>
    <w:rsid w:val="0055025A"/>
    <w:rsid w:val="00551604"/>
    <w:rsid w:val="00552B9C"/>
    <w:rsid w:val="00553A00"/>
    <w:rsid w:val="0055413D"/>
    <w:rsid w:val="005558B6"/>
    <w:rsid w:val="00560D95"/>
    <w:rsid w:val="005618BB"/>
    <w:rsid w:val="005623BD"/>
    <w:rsid w:val="00563A45"/>
    <w:rsid w:val="005641E6"/>
    <w:rsid w:val="005664AE"/>
    <w:rsid w:val="00572FB9"/>
    <w:rsid w:val="00573198"/>
    <w:rsid w:val="00574989"/>
    <w:rsid w:val="00574E04"/>
    <w:rsid w:val="005751CB"/>
    <w:rsid w:val="005765A5"/>
    <w:rsid w:val="0057661D"/>
    <w:rsid w:val="00576912"/>
    <w:rsid w:val="00576919"/>
    <w:rsid w:val="00576B8C"/>
    <w:rsid w:val="0057704F"/>
    <w:rsid w:val="00577F26"/>
    <w:rsid w:val="0058033F"/>
    <w:rsid w:val="00581977"/>
    <w:rsid w:val="0058584C"/>
    <w:rsid w:val="0058765B"/>
    <w:rsid w:val="005901FB"/>
    <w:rsid w:val="00590E32"/>
    <w:rsid w:val="00594B88"/>
    <w:rsid w:val="00595C43"/>
    <w:rsid w:val="005970C0"/>
    <w:rsid w:val="00597369"/>
    <w:rsid w:val="005A0030"/>
    <w:rsid w:val="005A2E0D"/>
    <w:rsid w:val="005A67A0"/>
    <w:rsid w:val="005A7226"/>
    <w:rsid w:val="005B0F11"/>
    <w:rsid w:val="005B21FD"/>
    <w:rsid w:val="005B2536"/>
    <w:rsid w:val="005B3716"/>
    <w:rsid w:val="005C3191"/>
    <w:rsid w:val="005C50DA"/>
    <w:rsid w:val="005D0046"/>
    <w:rsid w:val="005D06F4"/>
    <w:rsid w:val="005D188F"/>
    <w:rsid w:val="005D19B8"/>
    <w:rsid w:val="005D25A4"/>
    <w:rsid w:val="005D27AC"/>
    <w:rsid w:val="005D2923"/>
    <w:rsid w:val="005D3E3A"/>
    <w:rsid w:val="005D45E1"/>
    <w:rsid w:val="005D46C7"/>
    <w:rsid w:val="005D57DB"/>
    <w:rsid w:val="005D66A3"/>
    <w:rsid w:val="005D7A99"/>
    <w:rsid w:val="005E0A77"/>
    <w:rsid w:val="005E1971"/>
    <w:rsid w:val="005E3755"/>
    <w:rsid w:val="005E5B16"/>
    <w:rsid w:val="005E7503"/>
    <w:rsid w:val="005F1BA5"/>
    <w:rsid w:val="005F5011"/>
    <w:rsid w:val="005F5AEE"/>
    <w:rsid w:val="005F7295"/>
    <w:rsid w:val="00600C3D"/>
    <w:rsid w:val="00605580"/>
    <w:rsid w:val="00606CF6"/>
    <w:rsid w:val="006071A0"/>
    <w:rsid w:val="00610B3E"/>
    <w:rsid w:val="00610D4D"/>
    <w:rsid w:val="00610DC1"/>
    <w:rsid w:val="006118B1"/>
    <w:rsid w:val="006148C5"/>
    <w:rsid w:val="00614F27"/>
    <w:rsid w:val="00615D25"/>
    <w:rsid w:val="00615E24"/>
    <w:rsid w:val="0061772F"/>
    <w:rsid w:val="00620A67"/>
    <w:rsid w:val="00620CD8"/>
    <w:rsid w:val="00621E88"/>
    <w:rsid w:val="00623713"/>
    <w:rsid w:val="00623F60"/>
    <w:rsid w:val="00624201"/>
    <w:rsid w:val="00625CCB"/>
    <w:rsid w:val="0063125E"/>
    <w:rsid w:val="006312FB"/>
    <w:rsid w:val="0063324F"/>
    <w:rsid w:val="006336D1"/>
    <w:rsid w:val="006426DA"/>
    <w:rsid w:val="00642D28"/>
    <w:rsid w:val="006433F5"/>
    <w:rsid w:val="00643706"/>
    <w:rsid w:val="006445D9"/>
    <w:rsid w:val="00646FBF"/>
    <w:rsid w:val="00647074"/>
    <w:rsid w:val="006529F5"/>
    <w:rsid w:val="00655FFB"/>
    <w:rsid w:val="006579D5"/>
    <w:rsid w:val="00660EA8"/>
    <w:rsid w:val="0066376F"/>
    <w:rsid w:val="00663A4B"/>
    <w:rsid w:val="006652BA"/>
    <w:rsid w:val="00666062"/>
    <w:rsid w:val="00666E4D"/>
    <w:rsid w:val="00667F33"/>
    <w:rsid w:val="006715FB"/>
    <w:rsid w:val="00672CE6"/>
    <w:rsid w:val="00676191"/>
    <w:rsid w:val="006822B8"/>
    <w:rsid w:val="00683D8F"/>
    <w:rsid w:val="00683EFA"/>
    <w:rsid w:val="00684772"/>
    <w:rsid w:val="006862E2"/>
    <w:rsid w:val="006873F5"/>
    <w:rsid w:val="00692321"/>
    <w:rsid w:val="006940A4"/>
    <w:rsid w:val="00694741"/>
    <w:rsid w:val="00696375"/>
    <w:rsid w:val="006A20AC"/>
    <w:rsid w:val="006A2D64"/>
    <w:rsid w:val="006A4577"/>
    <w:rsid w:val="006A5EB1"/>
    <w:rsid w:val="006A62F8"/>
    <w:rsid w:val="006B345A"/>
    <w:rsid w:val="006B39E4"/>
    <w:rsid w:val="006B5E70"/>
    <w:rsid w:val="006C19C5"/>
    <w:rsid w:val="006C1A61"/>
    <w:rsid w:val="006C68AA"/>
    <w:rsid w:val="006C74CF"/>
    <w:rsid w:val="006D07EB"/>
    <w:rsid w:val="006D3067"/>
    <w:rsid w:val="006D4AC7"/>
    <w:rsid w:val="006E08B7"/>
    <w:rsid w:val="006E3A9D"/>
    <w:rsid w:val="006E3BB9"/>
    <w:rsid w:val="006E455E"/>
    <w:rsid w:val="006E49F4"/>
    <w:rsid w:val="006E6284"/>
    <w:rsid w:val="006E70BD"/>
    <w:rsid w:val="006E763D"/>
    <w:rsid w:val="006F103D"/>
    <w:rsid w:val="006F1D9A"/>
    <w:rsid w:val="006F2D6E"/>
    <w:rsid w:val="00700920"/>
    <w:rsid w:val="0070173E"/>
    <w:rsid w:val="00702493"/>
    <w:rsid w:val="00703149"/>
    <w:rsid w:val="007042CE"/>
    <w:rsid w:val="00705314"/>
    <w:rsid w:val="00705C33"/>
    <w:rsid w:val="007067D1"/>
    <w:rsid w:val="00712565"/>
    <w:rsid w:val="00712D9B"/>
    <w:rsid w:val="00712FDE"/>
    <w:rsid w:val="00713B5B"/>
    <w:rsid w:val="00713F27"/>
    <w:rsid w:val="007142D5"/>
    <w:rsid w:val="007149DE"/>
    <w:rsid w:val="00716199"/>
    <w:rsid w:val="00717105"/>
    <w:rsid w:val="007202AF"/>
    <w:rsid w:val="0072037C"/>
    <w:rsid w:val="00722BC6"/>
    <w:rsid w:val="00723EF3"/>
    <w:rsid w:val="00732C90"/>
    <w:rsid w:val="007330E5"/>
    <w:rsid w:val="00734160"/>
    <w:rsid w:val="00735805"/>
    <w:rsid w:val="007374DB"/>
    <w:rsid w:val="007375A6"/>
    <w:rsid w:val="00737E9A"/>
    <w:rsid w:val="00741EB5"/>
    <w:rsid w:val="00744323"/>
    <w:rsid w:val="007450E6"/>
    <w:rsid w:val="007479D3"/>
    <w:rsid w:val="00753337"/>
    <w:rsid w:val="007567B3"/>
    <w:rsid w:val="00757399"/>
    <w:rsid w:val="0075742E"/>
    <w:rsid w:val="00757454"/>
    <w:rsid w:val="007639D9"/>
    <w:rsid w:val="0076566F"/>
    <w:rsid w:val="00767BF7"/>
    <w:rsid w:val="007717F0"/>
    <w:rsid w:val="00772643"/>
    <w:rsid w:val="0077325E"/>
    <w:rsid w:val="00773F20"/>
    <w:rsid w:val="0077501C"/>
    <w:rsid w:val="007750A1"/>
    <w:rsid w:val="00780049"/>
    <w:rsid w:val="00780086"/>
    <w:rsid w:val="00783CB4"/>
    <w:rsid w:val="007854D0"/>
    <w:rsid w:val="007869B5"/>
    <w:rsid w:val="0078784E"/>
    <w:rsid w:val="00790BA8"/>
    <w:rsid w:val="00792DFB"/>
    <w:rsid w:val="00793D5E"/>
    <w:rsid w:val="00794153"/>
    <w:rsid w:val="00796CA8"/>
    <w:rsid w:val="00797137"/>
    <w:rsid w:val="00797448"/>
    <w:rsid w:val="007A0181"/>
    <w:rsid w:val="007A2BC8"/>
    <w:rsid w:val="007A4DA3"/>
    <w:rsid w:val="007B09D0"/>
    <w:rsid w:val="007B5710"/>
    <w:rsid w:val="007B5CF2"/>
    <w:rsid w:val="007B632D"/>
    <w:rsid w:val="007B73F5"/>
    <w:rsid w:val="007C3882"/>
    <w:rsid w:val="007C46D7"/>
    <w:rsid w:val="007C46F9"/>
    <w:rsid w:val="007C74DF"/>
    <w:rsid w:val="007D2929"/>
    <w:rsid w:val="007D43C3"/>
    <w:rsid w:val="007D441D"/>
    <w:rsid w:val="007D6EE1"/>
    <w:rsid w:val="007D7486"/>
    <w:rsid w:val="007D753D"/>
    <w:rsid w:val="007E2A12"/>
    <w:rsid w:val="007E2EB2"/>
    <w:rsid w:val="007E6096"/>
    <w:rsid w:val="007F007E"/>
    <w:rsid w:val="007F0DBD"/>
    <w:rsid w:val="007F529B"/>
    <w:rsid w:val="007F53EE"/>
    <w:rsid w:val="007F5A0D"/>
    <w:rsid w:val="007F5B04"/>
    <w:rsid w:val="007F6F6D"/>
    <w:rsid w:val="00802BBC"/>
    <w:rsid w:val="008049D1"/>
    <w:rsid w:val="00804DCA"/>
    <w:rsid w:val="00805C5A"/>
    <w:rsid w:val="00806D5E"/>
    <w:rsid w:val="0081070C"/>
    <w:rsid w:val="00811070"/>
    <w:rsid w:val="008122C7"/>
    <w:rsid w:val="0081522C"/>
    <w:rsid w:val="0082051C"/>
    <w:rsid w:val="00825C2C"/>
    <w:rsid w:val="00826114"/>
    <w:rsid w:val="00826AD4"/>
    <w:rsid w:val="00832319"/>
    <w:rsid w:val="00836499"/>
    <w:rsid w:val="00841296"/>
    <w:rsid w:val="008429D7"/>
    <w:rsid w:val="00843DA3"/>
    <w:rsid w:val="00845298"/>
    <w:rsid w:val="00845C9C"/>
    <w:rsid w:val="00850CA0"/>
    <w:rsid w:val="0085160F"/>
    <w:rsid w:val="00855061"/>
    <w:rsid w:val="0085544D"/>
    <w:rsid w:val="0085657B"/>
    <w:rsid w:val="008576AE"/>
    <w:rsid w:val="00857C3B"/>
    <w:rsid w:val="00860266"/>
    <w:rsid w:val="00860F61"/>
    <w:rsid w:val="00862879"/>
    <w:rsid w:val="00862C98"/>
    <w:rsid w:val="00863E34"/>
    <w:rsid w:val="00863EA6"/>
    <w:rsid w:val="008650CD"/>
    <w:rsid w:val="008667B2"/>
    <w:rsid w:val="008669A0"/>
    <w:rsid w:val="00866CBA"/>
    <w:rsid w:val="00866EC1"/>
    <w:rsid w:val="00871244"/>
    <w:rsid w:val="0087550C"/>
    <w:rsid w:val="00875A3D"/>
    <w:rsid w:val="00877FAC"/>
    <w:rsid w:val="008802AA"/>
    <w:rsid w:val="0088031F"/>
    <w:rsid w:val="00881D6B"/>
    <w:rsid w:val="00884C54"/>
    <w:rsid w:val="0088799D"/>
    <w:rsid w:val="00887CEF"/>
    <w:rsid w:val="00887E8E"/>
    <w:rsid w:val="00890571"/>
    <w:rsid w:val="0089109D"/>
    <w:rsid w:val="008924C4"/>
    <w:rsid w:val="00893F11"/>
    <w:rsid w:val="0089455A"/>
    <w:rsid w:val="008A13C4"/>
    <w:rsid w:val="008A16DB"/>
    <w:rsid w:val="008A2F29"/>
    <w:rsid w:val="008A680D"/>
    <w:rsid w:val="008B3071"/>
    <w:rsid w:val="008B61B6"/>
    <w:rsid w:val="008B6A77"/>
    <w:rsid w:val="008C3C67"/>
    <w:rsid w:val="008D0F77"/>
    <w:rsid w:val="008D0F96"/>
    <w:rsid w:val="008D2894"/>
    <w:rsid w:val="008D3AF7"/>
    <w:rsid w:val="008D4237"/>
    <w:rsid w:val="008D4BF3"/>
    <w:rsid w:val="008D64A8"/>
    <w:rsid w:val="008D6FF1"/>
    <w:rsid w:val="008E2C7B"/>
    <w:rsid w:val="008E3D3C"/>
    <w:rsid w:val="008E4A4B"/>
    <w:rsid w:val="008E59F4"/>
    <w:rsid w:val="008F4245"/>
    <w:rsid w:val="008F5BD3"/>
    <w:rsid w:val="008F61D3"/>
    <w:rsid w:val="008F6DA0"/>
    <w:rsid w:val="00901805"/>
    <w:rsid w:val="00904232"/>
    <w:rsid w:val="009044F8"/>
    <w:rsid w:val="009100F5"/>
    <w:rsid w:val="00910162"/>
    <w:rsid w:val="009101B2"/>
    <w:rsid w:val="00910318"/>
    <w:rsid w:val="0091108A"/>
    <w:rsid w:val="009120BF"/>
    <w:rsid w:val="00912EA1"/>
    <w:rsid w:val="00913006"/>
    <w:rsid w:val="00916795"/>
    <w:rsid w:val="00917C7F"/>
    <w:rsid w:val="00920326"/>
    <w:rsid w:val="00920F50"/>
    <w:rsid w:val="009232AC"/>
    <w:rsid w:val="00931473"/>
    <w:rsid w:val="00931601"/>
    <w:rsid w:val="0093323F"/>
    <w:rsid w:val="009342D9"/>
    <w:rsid w:val="00935064"/>
    <w:rsid w:val="009363A1"/>
    <w:rsid w:val="00940E46"/>
    <w:rsid w:val="009441FC"/>
    <w:rsid w:val="0094704B"/>
    <w:rsid w:val="00947C62"/>
    <w:rsid w:val="00947E67"/>
    <w:rsid w:val="009507D4"/>
    <w:rsid w:val="009530E2"/>
    <w:rsid w:val="00953A3C"/>
    <w:rsid w:val="00954B23"/>
    <w:rsid w:val="00956323"/>
    <w:rsid w:val="009574BF"/>
    <w:rsid w:val="00960E00"/>
    <w:rsid w:val="009613F7"/>
    <w:rsid w:val="0096141E"/>
    <w:rsid w:val="0096158B"/>
    <w:rsid w:val="00961D35"/>
    <w:rsid w:val="00964151"/>
    <w:rsid w:val="00964234"/>
    <w:rsid w:val="009657C8"/>
    <w:rsid w:val="009705DA"/>
    <w:rsid w:val="00971376"/>
    <w:rsid w:val="009720AD"/>
    <w:rsid w:val="009756F3"/>
    <w:rsid w:val="00975EC4"/>
    <w:rsid w:val="00977020"/>
    <w:rsid w:val="00986CC3"/>
    <w:rsid w:val="00987192"/>
    <w:rsid w:val="00991771"/>
    <w:rsid w:val="00992FE3"/>
    <w:rsid w:val="009932DB"/>
    <w:rsid w:val="0099375F"/>
    <w:rsid w:val="009949FE"/>
    <w:rsid w:val="00995E85"/>
    <w:rsid w:val="00995FDE"/>
    <w:rsid w:val="009967A7"/>
    <w:rsid w:val="00997E49"/>
    <w:rsid w:val="009A0176"/>
    <w:rsid w:val="009A05C1"/>
    <w:rsid w:val="009A108A"/>
    <w:rsid w:val="009A29E2"/>
    <w:rsid w:val="009A5687"/>
    <w:rsid w:val="009A6C41"/>
    <w:rsid w:val="009A766E"/>
    <w:rsid w:val="009B34A2"/>
    <w:rsid w:val="009B6642"/>
    <w:rsid w:val="009C7238"/>
    <w:rsid w:val="009C77E6"/>
    <w:rsid w:val="009D2B68"/>
    <w:rsid w:val="009D2C29"/>
    <w:rsid w:val="009D3621"/>
    <w:rsid w:val="009D3A65"/>
    <w:rsid w:val="009D613A"/>
    <w:rsid w:val="009D748F"/>
    <w:rsid w:val="009D7C5D"/>
    <w:rsid w:val="009E0104"/>
    <w:rsid w:val="009E1490"/>
    <w:rsid w:val="009E2362"/>
    <w:rsid w:val="009E3247"/>
    <w:rsid w:val="009E662F"/>
    <w:rsid w:val="009E6A6C"/>
    <w:rsid w:val="009E78E2"/>
    <w:rsid w:val="009F0173"/>
    <w:rsid w:val="009F0197"/>
    <w:rsid w:val="009F0EE1"/>
    <w:rsid w:val="009F1C43"/>
    <w:rsid w:val="009F4852"/>
    <w:rsid w:val="009F60D6"/>
    <w:rsid w:val="00A00081"/>
    <w:rsid w:val="00A004E9"/>
    <w:rsid w:val="00A017B6"/>
    <w:rsid w:val="00A022AC"/>
    <w:rsid w:val="00A045C7"/>
    <w:rsid w:val="00A049F7"/>
    <w:rsid w:val="00A05306"/>
    <w:rsid w:val="00A07F4F"/>
    <w:rsid w:val="00A118A9"/>
    <w:rsid w:val="00A23ED4"/>
    <w:rsid w:val="00A25F15"/>
    <w:rsid w:val="00A2738E"/>
    <w:rsid w:val="00A30CFE"/>
    <w:rsid w:val="00A3114E"/>
    <w:rsid w:val="00A32C43"/>
    <w:rsid w:val="00A3381D"/>
    <w:rsid w:val="00A37842"/>
    <w:rsid w:val="00A37E03"/>
    <w:rsid w:val="00A44C96"/>
    <w:rsid w:val="00A46A0C"/>
    <w:rsid w:val="00A50FB6"/>
    <w:rsid w:val="00A52C85"/>
    <w:rsid w:val="00A54C46"/>
    <w:rsid w:val="00A57D4B"/>
    <w:rsid w:val="00A60288"/>
    <w:rsid w:val="00A607A0"/>
    <w:rsid w:val="00A6278F"/>
    <w:rsid w:val="00A62867"/>
    <w:rsid w:val="00A62C60"/>
    <w:rsid w:val="00A63460"/>
    <w:rsid w:val="00A6557B"/>
    <w:rsid w:val="00A65D7C"/>
    <w:rsid w:val="00A70AB0"/>
    <w:rsid w:val="00A7116C"/>
    <w:rsid w:val="00A71C14"/>
    <w:rsid w:val="00A7473A"/>
    <w:rsid w:val="00A75618"/>
    <w:rsid w:val="00A77D46"/>
    <w:rsid w:val="00A81E22"/>
    <w:rsid w:val="00A83520"/>
    <w:rsid w:val="00A85280"/>
    <w:rsid w:val="00A90892"/>
    <w:rsid w:val="00A95FA1"/>
    <w:rsid w:val="00A966CF"/>
    <w:rsid w:val="00A96843"/>
    <w:rsid w:val="00AA0224"/>
    <w:rsid w:val="00AA1230"/>
    <w:rsid w:val="00AA181A"/>
    <w:rsid w:val="00AA1E66"/>
    <w:rsid w:val="00AA235D"/>
    <w:rsid w:val="00AA6684"/>
    <w:rsid w:val="00AA6B5F"/>
    <w:rsid w:val="00AB0057"/>
    <w:rsid w:val="00AB05AA"/>
    <w:rsid w:val="00AB17E2"/>
    <w:rsid w:val="00AB1F29"/>
    <w:rsid w:val="00AB295B"/>
    <w:rsid w:val="00AB46CB"/>
    <w:rsid w:val="00AB4909"/>
    <w:rsid w:val="00AB74AB"/>
    <w:rsid w:val="00AB7DE6"/>
    <w:rsid w:val="00AC0412"/>
    <w:rsid w:val="00AC0FAE"/>
    <w:rsid w:val="00AC2107"/>
    <w:rsid w:val="00AC5EC6"/>
    <w:rsid w:val="00AC7B8B"/>
    <w:rsid w:val="00AD1337"/>
    <w:rsid w:val="00AD1915"/>
    <w:rsid w:val="00AD2E9C"/>
    <w:rsid w:val="00AD302A"/>
    <w:rsid w:val="00AD4610"/>
    <w:rsid w:val="00AD47E0"/>
    <w:rsid w:val="00AD4D46"/>
    <w:rsid w:val="00AD5D5D"/>
    <w:rsid w:val="00AD68ED"/>
    <w:rsid w:val="00AD7899"/>
    <w:rsid w:val="00AD79E6"/>
    <w:rsid w:val="00AD7A48"/>
    <w:rsid w:val="00AD7F49"/>
    <w:rsid w:val="00AE0ADF"/>
    <w:rsid w:val="00AE3432"/>
    <w:rsid w:val="00AE38A3"/>
    <w:rsid w:val="00AE3AE4"/>
    <w:rsid w:val="00AE66B9"/>
    <w:rsid w:val="00AE7399"/>
    <w:rsid w:val="00AF1011"/>
    <w:rsid w:val="00AF687F"/>
    <w:rsid w:val="00B01187"/>
    <w:rsid w:val="00B01876"/>
    <w:rsid w:val="00B01B2A"/>
    <w:rsid w:val="00B02B88"/>
    <w:rsid w:val="00B02D47"/>
    <w:rsid w:val="00B05AEA"/>
    <w:rsid w:val="00B07131"/>
    <w:rsid w:val="00B100E8"/>
    <w:rsid w:val="00B1054C"/>
    <w:rsid w:val="00B13544"/>
    <w:rsid w:val="00B16259"/>
    <w:rsid w:val="00B211CD"/>
    <w:rsid w:val="00B27F6F"/>
    <w:rsid w:val="00B307C1"/>
    <w:rsid w:val="00B317DF"/>
    <w:rsid w:val="00B33756"/>
    <w:rsid w:val="00B3478E"/>
    <w:rsid w:val="00B351B8"/>
    <w:rsid w:val="00B36A4C"/>
    <w:rsid w:val="00B4285B"/>
    <w:rsid w:val="00B42CBE"/>
    <w:rsid w:val="00B42DEF"/>
    <w:rsid w:val="00B46B8C"/>
    <w:rsid w:val="00B46BA7"/>
    <w:rsid w:val="00B47168"/>
    <w:rsid w:val="00B5080F"/>
    <w:rsid w:val="00B514DC"/>
    <w:rsid w:val="00B55460"/>
    <w:rsid w:val="00B568A2"/>
    <w:rsid w:val="00B61A07"/>
    <w:rsid w:val="00B63787"/>
    <w:rsid w:val="00B6395E"/>
    <w:rsid w:val="00B66528"/>
    <w:rsid w:val="00B67889"/>
    <w:rsid w:val="00B70EBD"/>
    <w:rsid w:val="00B71B66"/>
    <w:rsid w:val="00B75250"/>
    <w:rsid w:val="00B752A5"/>
    <w:rsid w:val="00B75E50"/>
    <w:rsid w:val="00B77045"/>
    <w:rsid w:val="00B7748E"/>
    <w:rsid w:val="00B80C15"/>
    <w:rsid w:val="00B834B2"/>
    <w:rsid w:val="00B83D58"/>
    <w:rsid w:val="00B84E4D"/>
    <w:rsid w:val="00B8797D"/>
    <w:rsid w:val="00B90C6E"/>
    <w:rsid w:val="00B9193C"/>
    <w:rsid w:val="00B923AD"/>
    <w:rsid w:val="00B92792"/>
    <w:rsid w:val="00B965A2"/>
    <w:rsid w:val="00B969DD"/>
    <w:rsid w:val="00BA247B"/>
    <w:rsid w:val="00BA28B0"/>
    <w:rsid w:val="00BA2F22"/>
    <w:rsid w:val="00BA3371"/>
    <w:rsid w:val="00BA38F7"/>
    <w:rsid w:val="00BA700B"/>
    <w:rsid w:val="00BA7412"/>
    <w:rsid w:val="00BA78E0"/>
    <w:rsid w:val="00BB39FE"/>
    <w:rsid w:val="00BB51D8"/>
    <w:rsid w:val="00BB647D"/>
    <w:rsid w:val="00BB6850"/>
    <w:rsid w:val="00BB7671"/>
    <w:rsid w:val="00BC0366"/>
    <w:rsid w:val="00BC1530"/>
    <w:rsid w:val="00BC1C32"/>
    <w:rsid w:val="00BC26DB"/>
    <w:rsid w:val="00BC4A2A"/>
    <w:rsid w:val="00BC4D90"/>
    <w:rsid w:val="00BC5AD1"/>
    <w:rsid w:val="00BD10F2"/>
    <w:rsid w:val="00BD13A0"/>
    <w:rsid w:val="00BD1ACC"/>
    <w:rsid w:val="00BD219B"/>
    <w:rsid w:val="00BD37A9"/>
    <w:rsid w:val="00BD6C5F"/>
    <w:rsid w:val="00BD705B"/>
    <w:rsid w:val="00BD72EF"/>
    <w:rsid w:val="00BD77BF"/>
    <w:rsid w:val="00BE1F41"/>
    <w:rsid w:val="00BE22B9"/>
    <w:rsid w:val="00BE2E86"/>
    <w:rsid w:val="00BF1193"/>
    <w:rsid w:val="00BF1548"/>
    <w:rsid w:val="00BF16A9"/>
    <w:rsid w:val="00BF2519"/>
    <w:rsid w:val="00BF351B"/>
    <w:rsid w:val="00BF3DE9"/>
    <w:rsid w:val="00BF6346"/>
    <w:rsid w:val="00BF66FF"/>
    <w:rsid w:val="00C0123D"/>
    <w:rsid w:val="00C04C17"/>
    <w:rsid w:val="00C06D44"/>
    <w:rsid w:val="00C077B6"/>
    <w:rsid w:val="00C10010"/>
    <w:rsid w:val="00C10EFF"/>
    <w:rsid w:val="00C1112D"/>
    <w:rsid w:val="00C13B61"/>
    <w:rsid w:val="00C176B9"/>
    <w:rsid w:val="00C20C00"/>
    <w:rsid w:val="00C2102F"/>
    <w:rsid w:val="00C21B8C"/>
    <w:rsid w:val="00C23387"/>
    <w:rsid w:val="00C246B0"/>
    <w:rsid w:val="00C268AC"/>
    <w:rsid w:val="00C328C6"/>
    <w:rsid w:val="00C33DF0"/>
    <w:rsid w:val="00C370B5"/>
    <w:rsid w:val="00C37201"/>
    <w:rsid w:val="00C37D77"/>
    <w:rsid w:val="00C41377"/>
    <w:rsid w:val="00C42286"/>
    <w:rsid w:val="00C44701"/>
    <w:rsid w:val="00C45041"/>
    <w:rsid w:val="00C45F03"/>
    <w:rsid w:val="00C47323"/>
    <w:rsid w:val="00C52B6E"/>
    <w:rsid w:val="00C53014"/>
    <w:rsid w:val="00C533D3"/>
    <w:rsid w:val="00C54134"/>
    <w:rsid w:val="00C54214"/>
    <w:rsid w:val="00C54648"/>
    <w:rsid w:val="00C603BA"/>
    <w:rsid w:val="00C6076E"/>
    <w:rsid w:val="00C6100E"/>
    <w:rsid w:val="00C6119B"/>
    <w:rsid w:val="00C6150F"/>
    <w:rsid w:val="00C668B8"/>
    <w:rsid w:val="00C67942"/>
    <w:rsid w:val="00C70EF0"/>
    <w:rsid w:val="00C7286D"/>
    <w:rsid w:val="00C76920"/>
    <w:rsid w:val="00C81E0C"/>
    <w:rsid w:val="00C841E7"/>
    <w:rsid w:val="00C84D83"/>
    <w:rsid w:val="00C84F37"/>
    <w:rsid w:val="00C85D50"/>
    <w:rsid w:val="00C90B60"/>
    <w:rsid w:val="00C9167A"/>
    <w:rsid w:val="00C927E5"/>
    <w:rsid w:val="00C947A3"/>
    <w:rsid w:val="00C94AD4"/>
    <w:rsid w:val="00CA185E"/>
    <w:rsid w:val="00CA49CC"/>
    <w:rsid w:val="00CA6865"/>
    <w:rsid w:val="00CB0116"/>
    <w:rsid w:val="00CB0361"/>
    <w:rsid w:val="00CB5833"/>
    <w:rsid w:val="00CB5FA3"/>
    <w:rsid w:val="00CB7FAA"/>
    <w:rsid w:val="00CC00D2"/>
    <w:rsid w:val="00CC0387"/>
    <w:rsid w:val="00CC0CC3"/>
    <w:rsid w:val="00CC0FBB"/>
    <w:rsid w:val="00CC26E8"/>
    <w:rsid w:val="00CC7B05"/>
    <w:rsid w:val="00CD03E7"/>
    <w:rsid w:val="00CD46F9"/>
    <w:rsid w:val="00CD6C10"/>
    <w:rsid w:val="00CE4EE7"/>
    <w:rsid w:val="00CE5440"/>
    <w:rsid w:val="00CE558D"/>
    <w:rsid w:val="00CE5C09"/>
    <w:rsid w:val="00CE6F80"/>
    <w:rsid w:val="00CE7CCF"/>
    <w:rsid w:val="00CF0919"/>
    <w:rsid w:val="00CF39E7"/>
    <w:rsid w:val="00CF42AA"/>
    <w:rsid w:val="00CF56CE"/>
    <w:rsid w:val="00CF616F"/>
    <w:rsid w:val="00CF7A5A"/>
    <w:rsid w:val="00D025C0"/>
    <w:rsid w:val="00D02CB4"/>
    <w:rsid w:val="00D03710"/>
    <w:rsid w:val="00D049A2"/>
    <w:rsid w:val="00D0500A"/>
    <w:rsid w:val="00D0778C"/>
    <w:rsid w:val="00D1064E"/>
    <w:rsid w:val="00D11589"/>
    <w:rsid w:val="00D1489A"/>
    <w:rsid w:val="00D21A07"/>
    <w:rsid w:val="00D23555"/>
    <w:rsid w:val="00D2469B"/>
    <w:rsid w:val="00D2595E"/>
    <w:rsid w:val="00D30433"/>
    <w:rsid w:val="00D32154"/>
    <w:rsid w:val="00D3780B"/>
    <w:rsid w:val="00D44C1A"/>
    <w:rsid w:val="00D473AE"/>
    <w:rsid w:val="00D47BAD"/>
    <w:rsid w:val="00D523BD"/>
    <w:rsid w:val="00D52DFD"/>
    <w:rsid w:val="00D53A9B"/>
    <w:rsid w:val="00D54182"/>
    <w:rsid w:val="00D5473D"/>
    <w:rsid w:val="00D6025D"/>
    <w:rsid w:val="00D61321"/>
    <w:rsid w:val="00D61B2B"/>
    <w:rsid w:val="00D62EBB"/>
    <w:rsid w:val="00D63904"/>
    <w:rsid w:val="00D64654"/>
    <w:rsid w:val="00D64C20"/>
    <w:rsid w:val="00D6520E"/>
    <w:rsid w:val="00D65D57"/>
    <w:rsid w:val="00D66188"/>
    <w:rsid w:val="00D66CD6"/>
    <w:rsid w:val="00D67902"/>
    <w:rsid w:val="00D71A77"/>
    <w:rsid w:val="00D73160"/>
    <w:rsid w:val="00D7385C"/>
    <w:rsid w:val="00D738F2"/>
    <w:rsid w:val="00D77827"/>
    <w:rsid w:val="00D77D8F"/>
    <w:rsid w:val="00D813E4"/>
    <w:rsid w:val="00D870F9"/>
    <w:rsid w:val="00D94A12"/>
    <w:rsid w:val="00D96421"/>
    <w:rsid w:val="00D967FC"/>
    <w:rsid w:val="00DA2FAB"/>
    <w:rsid w:val="00DA494B"/>
    <w:rsid w:val="00DA5797"/>
    <w:rsid w:val="00DA6499"/>
    <w:rsid w:val="00DB0ABE"/>
    <w:rsid w:val="00DB3B92"/>
    <w:rsid w:val="00DB6D16"/>
    <w:rsid w:val="00DB6E12"/>
    <w:rsid w:val="00DC0190"/>
    <w:rsid w:val="00DC0B9C"/>
    <w:rsid w:val="00DC0FA9"/>
    <w:rsid w:val="00DD0349"/>
    <w:rsid w:val="00DD2429"/>
    <w:rsid w:val="00DD4934"/>
    <w:rsid w:val="00DD7286"/>
    <w:rsid w:val="00DD79C2"/>
    <w:rsid w:val="00DD7D83"/>
    <w:rsid w:val="00DE12E1"/>
    <w:rsid w:val="00DF15A4"/>
    <w:rsid w:val="00DF33A7"/>
    <w:rsid w:val="00DF3460"/>
    <w:rsid w:val="00DF396B"/>
    <w:rsid w:val="00DF64FF"/>
    <w:rsid w:val="00E03AD4"/>
    <w:rsid w:val="00E03F7A"/>
    <w:rsid w:val="00E04E04"/>
    <w:rsid w:val="00E04EBD"/>
    <w:rsid w:val="00E05797"/>
    <w:rsid w:val="00E0778D"/>
    <w:rsid w:val="00E07801"/>
    <w:rsid w:val="00E14C98"/>
    <w:rsid w:val="00E17CA3"/>
    <w:rsid w:val="00E20BD5"/>
    <w:rsid w:val="00E21A60"/>
    <w:rsid w:val="00E22E78"/>
    <w:rsid w:val="00E2430D"/>
    <w:rsid w:val="00E2513C"/>
    <w:rsid w:val="00E25B67"/>
    <w:rsid w:val="00E25DC2"/>
    <w:rsid w:val="00E2624C"/>
    <w:rsid w:val="00E26CF9"/>
    <w:rsid w:val="00E303B1"/>
    <w:rsid w:val="00E30BC1"/>
    <w:rsid w:val="00E310DA"/>
    <w:rsid w:val="00E318C4"/>
    <w:rsid w:val="00E31E9E"/>
    <w:rsid w:val="00E320F1"/>
    <w:rsid w:val="00E321DD"/>
    <w:rsid w:val="00E32D9F"/>
    <w:rsid w:val="00E34CA5"/>
    <w:rsid w:val="00E3547A"/>
    <w:rsid w:val="00E364F6"/>
    <w:rsid w:val="00E36944"/>
    <w:rsid w:val="00E377E9"/>
    <w:rsid w:val="00E379A4"/>
    <w:rsid w:val="00E439D2"/>
    <w:rsid w:val="00E44756"/>
    <w:rsid w:val="00E4526B"/>
    <w:rsid w:val="00E4707C"/>
    <w:rsid w:val="00E47987"/>
    <w:rsid w:val="00E51EFA"/>
    <w:rsid w:val="00E54D34"/>
    <w:rsid w:val="00E56283"/>
    <w:rsid w:val="00E568DF"/>
    <w:rsid w:val="00E60813"/>
    <w:rsid w:val="00E60943"/>
    <w:rsid w:val="00E635B6"/>
    <w:rsid w:val="00E639A9"/>
    <w:rsid w:val="00E64760"/>
    <w:rsid w:val="00E71F29"/>
    <w:rsid w:val="00E72B87"/>
    <w:rsid w:val="00E74205"/>
    <w:rsid w:val="00E749CC"/>
    <w:rsid w:val="00E74A7B"/>
    <w:rsid w:val="00E74B9F"/>
    <w:rsid w:val="00E74F53"/>
    <w:rsid w:val="00E7560F"/>
    <w:rsid w:val="00E757D8"/>
    <w:rsid w:val="00E803AF"/>
    <w:rsid w:val="00E80484"/>
    <w:rsid w:val="00E80851"/>
    <w:rsid w:val="00E8085F"/>
    <w:rsid w:val="00E846B9"/>
    <w:rsid w:val="00E879EF"/>
    <w:rsid w:val="00E90D05"/>
    <w:rsid w:val="00E92F6F"/>
    <w:rsid w:val="00E97946"/>
    <w:rsid w:val="00EA0678"/>
    <w:rsid w:val="00EA3299"/>
    <w:rsid w:val="00EA3543"/>
    <w:rsid w:val="00EA3643"/>
    <w:rsid w:val="00EA38AA"/>
    <w:rsid w:val="00EA632D"/>
    <w:rsid w:val="00EA6619"/>
    <w:rsid w:val="00EA6937"/>
    <w:rsid w:val="00EA779B"/>
    <w:rsid w:val="00EA7AA9"/>
    <w:rsid w:val="00EB0E4D"/>
    <w:rsid w:val="00EB11BC"/>
    <w:rsid w:val="00EB208B"/>
    <w:rsid w:val="00EB3617"/>
    <w:rsid w:val="00EB4EF3"/>
    <w:rsid w:val="00EB5782"/>
    <w:rsid w:val="00EB5C44"/>
    <w:rsid w:val="00EB79CB"/>
    <w:rsid w:val="00EC14CF"/>
    <w:rsid w:val="00EC14DF"/>
    <w:rsid w:val="00EC298D"/>
    <w:rsid w:val="00EC2FEC"/>
    <w:rsid w:val="00EC3039"/>
    <w:rsid w:val="00EC3F2C"/>
    <w:rsid w:val="00EC72CA"/>
    <w:rsid w:val="00ED05C4"/>
    <w:rsid w:val="00ED0784"/>
    <w:rsid w:val="00ED23F9"/>
    <w:rsid w:val="00ED34BB"/>
    <w:rsid w:val="00ED3A81"/>
    <w:rsid w:val="00ED475C"/>
    <w:rsid w:val="00ED4862"/>
    <w:rsid w:val="00ED4BC3"/>
    <w:rsid w:val="00ED5FFD"/>
    <w:rsid w:val="00ED6BF2"/>
    <w:rsid w:val="00EE15D0"/>
    <w:rsid w:val="00EE1C0C"/>
    <w:rsid w:val="00EE546B"/>
    <w:rsid w:val="00EE5B01"/>
    <w:rsid w:val="00EE7A76"/>
    <w:rsid w:val="00EE7E88"/>
    <w:rsid w:val="00EF0369"/>
    <w:rsid w:val="00EF0A0A"/>
    <w:rsid w:val="00EF110B"/>
    <w:rsid w:val="00EF4211"/>
    <w:rsid w:val="00F06670"/>
    <w:rsid w:val="00F06771"/>
    <w:rsid w:val="00F07747"/>
    <w:rsid w:val="00F10BCB"/>
    <w:rsid w:val="00F11416"/>
    <w:rsid w:val="00F116D4"/>
    <w:rsid w:val="00F1206A"/>
    <w:rsid w:val="00F12359"/>
    <w:rsid w:val="00F16E74"/>
    <w:rsid w:val="00F17FB7"/>
    <w:rsid w:val="00F230F6"/>
    <w:rsid w:val="00F2385B"/>
    <w:rsid w:val="00F23E2E"/>
    <w:rsid w:val="00F24251"/>
    <w:rsid w:val="00F24E4D"/>
    <w:rsid w:val="00F2576B"/>
    <w:rsid w:val="00F2636F"/>
    <w:rsid w:val="00F26CC8"/>
    <w:rsid w:val="00F27237"/>
    <w:rsid w:val="00F272FF"/>
    <w:rsid w:val="00F27854"/>
    <w:rsid w:val="00F30156"/>
    <w:rsid w:val="00F3171B"/>
    <w:rsid w:val="00F3427C"/>
    <w:rsid w:val="00F3457A"/>
    <w:rsid w:val="00F424D5"/>
    <w:rsid w:val="00F438D4"/>
    <w:rsid w:val="00F44FF4"/>
    <w:rsid w:val="00F47DC9"/>
    <w:rsid w:val="00F5311A"/>
    <w:rsid w:val="00F54787"/>
    <w:rsid w:val="00F5517C"/>
    <w:rsid w:val="00F60BB7"/>
    <w:rsid w:val="00F612D7"/>
    <w:rsid w:val="00F613C8"/>
    <w:rsid w:val="00F64934"/>
    <w:rsid w:val="00F70AE5"/>
    <w:rsid w:val="00F71CB3"/>
    <w:rsid w:val="00F71D7C"/>
    <w:rsid w:val="00F72833"/>
    <w:rsid w:val="00F72BC8"/>
    <w:rsid w:val="00F73BC3"/>
    <w:rsid w:val="00F74485"/>
    <w:rsid w:val="00F75609"/>
    <w:rsid w:val="00F759E5"/>
    <w:rsid w:val="00F76B10"/>
    <w:rsid w:val="00F77324"/>
    <w:rsid w:val="00F77636"/>
    <w:rsid w:val="00F77678"/>
    <w:rsid w:val="00F80E10"/>
    <w:rsid w:val="00F82320"/>
    <w:rsid w:val="00F835CC"/>
    <w:rsid w:val="00F84BC2"/>
    <w:rsid w:val="00F860EC"/>
    <w:rsid w:val="00F86FA5"/>
    <w:rsid w:val="00F8719D"/>
    <w:rsid w:val="00F921BB"/>
    <w:rsid w:val="00F92EDE"/>
    <w:rsid w:val="00F96213"/>
    <w:rsid w:val="00F973F8"/>
    <w:rsid w:val="00F97C52"/>
    <w:rsid w:val="00FA01CA"/>
    <w:rsid w:val="00FA1269"/>
    <w:rsid w:val="00FA2279"/>
    <w:rsid w:val="00FA3CF5"/>
    <w:rsid w:val="00FA47B9"/>
    <w:rsid w:val="00FA55B4"/>
    <w:rsid w:val="00FA6B6B"/>
    <w:rsid w:val="00FA6C06"/>
    <w:rsid w:val="00FB02AF"/>
    <w:rsid w:val="00FB0467"/>
    <w:rsid w:val="00FB06E0"/>
    <w:rsid w:val="00FB1BA8"/>
    <w:rsid w:val="00FB1F6F"/>
    <w:rsid w:val="00FB658F"/>
    <w:rsid w:val="00FB7175"/>
    <w:rsid w:val="00FC290F"/>
    <w:rsid w:val="00FC6066"/>
    <w:rsid w:val="00FC74A6"/>
    <w:rsid w:val="00FD03B2"/>
    <w:rsid w:val="00FD271B"/>
    <w:rsid w:val="00FD59A8"/>
    <w:rsid w:val="00FD6277"/>
    <w:rsid w:val="00FD6835"/>
    <w:rsid w:val="00FD7503"/>
    <w:rsid w:val="00FE01D8"/>
    <w:rsid w:val="00FE159D"/>
    <w:rsid w:val="00FE1689"/>
    <w:rsid w:val="00FE32AC"/>
    <w:rsid w:val="00FE460F"/>
    <w:rsid w:val="00FE4A17"/>
    <w:rsid w:val="00FE50F4"/>
    <w:rsid w:val="00FE65CE"/>
    <w:rsid w:val="00FE7248"/>
    <w:rsid w:val="00FE76E9"/>
    <w:rsid w:val="00FF0365"/>
    <w:rsid w:val="00FF2CC0"/>
    <w:rsid w:val="00FF3129"/>
    <w:rsid w:val="00FF4264"/>
    <w:rsid w:val="00FF6338"/>
    <w:rsid w:val="00FF7469"/>
    <w:rsid w:val="018B5AFA"/>
    <w:rsid w:val="028F3D23"/>
    <w:rsid w:val="042B1B8C"/>
    <w:rsid w:val="04B70785"/>
    <w:rsid w:val="05486F57"/>
    <w:rsid w:val="05D611A8"/>
    <w:rsid w:val="06C97C3B"/>
    <w:rsid w:val="06E65352"/>
    <w:rsid w:val="08172C86"/>
    <w:rsid w:val="08C6543B"/>
    <w:rsid w:val="08CC10C6"/>
    <w:rsid w:val="0B2A09EF"/>
    <w:rsid w:val="0C3304C2"/>
    <w:rsid w:val="0CF408A5"/>
    <w:rsid w:val="0F2E7D0E"/>
    <w:rsid w:val="109F5213"/>
    <w:rsid w:val="10F845FF"/>
    <w:rsid w:val="119018C8"/>
    <w:rsid w:val="142D60AA"/>
    <w:rsid w:val="14420E7C"/>
    <w:rsid w:val="157B6EF6"/>
    <w:rsid w:val="16D06609"/>
    <w:rsid w:val="18157F8C"/>
    <w:rsid w:val="19146A44"/>
    <w:rsid w:val="199DB399"/>
    <w:rsid w:val="1A857367"/>
    <w:rsid w:val="1B99392A"/>
    <w:rsid w:val="1CAC3186"/>
    <w:rsid w:val="1CF0262F"/>
    <w:rsid w:val="1DFC1BC5"/>
    <w:rsid w:val="1F0E1492"/>
    <w:rsid w:val="1FC9E302"/>
    <w:rsid w:val="240D1E7B"/>
    <w:rsid w:val="258424AE"/>
    <w:rsid w:val="25FEF75A"/>
    <w:rsid w:val="26170388"/>
    <w:rsid w:val="277F41C7"/>
    <w:rsid w:val="278BB356"/>
    <w:rsid w:val="27CB09D9"/>
    <w:rsid w:val="28C54B92"/>
    <w:rsid w:val="29134B78"/>
    <w:rsid w:val="29F34A45"/>
    <w:rsid w:val="2D2473AC"/>
    <w:rsid w:val="2ED51684"/>
    <w:rsid w:val="2FE86DF4"/>
    <w:rsid w:val="311C25FE"/>
    <w:rsid w:val="31C34465"/>
    <w:rsid w:val="31CE4243"/>
    <w:rsid w:val="36C33AB4"/>
    <w:rsid w:val="377F6ED9"/>
    <w:rsid w:val="37DA37A7"/>
    <w:rsid w:val="38763066"/>
    <w:rsid w:val="398B2D00"/>
    <w:rsid w:val="39C16AC2"/>
    <w:rsid w:val="3A1E3B50"/>
    <w:rsid w:val="3DC90CD6"/>
    <w:rsid w:val="3DE762A6"/>
    <w:rsid w:val="3ECE7990"/>
    <w:rsid w:val="3EEFB6C6"/>
    <w:rsid w:val="3EFD3512"/>
    <w:rsid w:val="3F07811F"/>
    <w:rsid w:val="3F7F01E2"/>
    <w:rsid w:val="3F995B39"/>
    <w:rsid w:val="3FB244CF"/>
    <w:rsid w:val="3FFF6AED"/>
    <w:rsid w:val="421C4576"/>
    <w:rsid w:val="43231840"/>
    <w:rsid w:val="44884CE0"/>
    <w:rsid w:val="454BADAE"/>
    <w:rsid w:val="46037A33"/>
    <w:rsid w:val="465C1F8E"/>
    <w:rsid w:val="467001B9"/>
    <w:rsid w:val="4703102D"/>
    <w:rsid w:val="49FB49AF"/>
    <w:rsid w:val="4B9D4333"/>
    <w:rsid w:val="4C5332E1"/>
    <w:rsid w:val="4E083C7A"/>
    <w:rsid w:val="4F2F7293"/>
    <w:rsid w:val="4F35608C"/>
    <w:rsid w:val="4F7D1600"/>
    <w:rsid w:val="4FEB7AA9"/>
    <w:rsid w:val="50D67708"/>
    <w:rsid w:val="5111316B"/>
    <w:rsid w:val="52681ED3"/>
    <w:rsid w:val="5483051D"/>
    <w:rsid w:val="555B2AE5"/>
    <w:rsid w:val="564F7A5E"/>
    <w:rsid w:val="57B05260"/>
    <w:rsid w:val="57FF8C0E"/>
    <w:rsid w:val="59743F0E"/>
    <w:rsid w:val="5C031B32"/>
    <w:rsid w:val="5C6F6085"/>
    <w:rsid w:val="5DFD2286"/>
    <w:rsid w:val="5E174801"/>
    <w:rsid w:val="5E3E4B8C"/>
    <w:rsid w:val="5EEB5A50"/>
    <w:rsid w:val="5FFD5A20"/>
    <w:rsid w:val="5FFFF494"/>
    <w:rsid w:val="60512990"/>
    <w:rsid w:val="61135668"/>
    <w:rsid w:val="6223283F"/>
    <w:rsid w:val="65FE42F5"/>
    <w:rsid w:val="66707291"/>
    <w:rsid w:val="68B5629E"/>
    <w:rsid w:val="6A0C433E"/>
    <w:rsid w:val="6AD94B0E"/>
    <w:rsid w:val="6ADEDF3B"/>
    <w:rsid w:val="6B3E927D"/>
    <w:rsid w:val="6BDD591A"/>
    <w:rsid w:val="6BEFD11A"/>
    <w:rsid w:val="6C7160A6"/>
    <w:rsid w:val="6CAA5E1B"/>
    <w:rsid w:val="6D11653D"/>
    <w:rsid w:val="6D29776E"/>
    <w:rsid w:val="6D3F6D6C"/>
    <w:rsid w:val="6DF70D78"/>
    <w:rsid w:val="6F3F9EAC"/>
    <w:rsid w:val="6FA35EA1"/>
    <w:rsid w:val="6FDF8598"/>
    <w:rsid w:val="70241B23"/>
    <w:rsid w:val="70F96FAB"/>
    <w:rsid w:val="72DFE03B"/>
    <w:rsid w:val="730C3F33"/>
    <w:rsid w:val="736D2169"/>
    <w:rsid w:val="73AF1BF3"/>
    <w:rsid w:val="73D15BEC"/>
    <w:rsid w:val="74470246"/>
    <w:rsid w:val="747FD2F6"/>
    <w:rsid w:val="74A964C0"/>
    <w:rsid w:val="74DA21F5"/>
    <w:rsid w:val="7579AB25"/>
    <w:rsid w:val="75AF4D20"/>
    <w:rsid w:val="77AF089A"/>
    <w:rsid w:val="77EF07C0"/>
    <w:rsid w:val="77F96677"/>
    <w:rsid w:val="791B2D3D"/>
    <w:rsid w:val="79DF8AEF"/>
    <w:rsid w:val="7B5A35B9"/>
    <w:rsid w:val="7B612338"/>
    <w:rsid w:val="7BBB8181"/>
    <w:rsid w:val="7BDC8371"/>
    <w:rsid w:val="7CBF13C5"/>
    <w:rsid w:val="7D2F4405"/>
    <w:rsid w:val="7DD75B71"/>
    <w:rsid w:val="7E9E2554"/>
    <w:rsid w:val="7EBF8A05"/>
    <w:rsid w:val="7ED83315"/>
    <w:rsid w:val="7EDF6CB1"/>
    <w:rsid w:val="7F1FDD26"/>
    <w:rsid w:val="7FA9E5FC"/>
    <w:rsid w:val="7FBDBBCD"/>
    <w:rsid w:val="7FED55D6"/>
    <w:rsid w:val="7FEE49B9"/>
    <w:rsid w:val="7FFBB78F"/>
    <w:rsid w:val="7FFE4899"/>
    <w:rsid w:val="7FFF0731"/>
    <w:rsid w:val="8FDDC47E"/>
    <w:rsid w:val="9DF5AB52"/>
    <w:rsid w:val="A72D29E3"/>
    <w:rsid w:val="ABAE26E8"/>
    <w:rsid w:val="ABF3D20D"/>
    <w:rsid w:val="AE5E1A6F"/>
    <w:rsid w:val="AFEE3679"/>
    <w:rsid w:val="AFFF1DB9"/>
    <w:rsid w:val="B5FD06F1"/>
    <w:rsid w:val="B7FBE01E"/>
    <w:rsid w:val="B7FD99B8"/>
    <w:rsid w:val="B8F9F2A7"/>
    <w:rsid w:val="B8FFD147"/>
    <w:rsid w:val="BF794DEE"/>
    <w:rsid w:val="BFD381E5"/>
    <w:rsid w:val="C3CEFD03"/>
    <w:rsid w:val="CB799278"/>
    <w:rsid w:val="CCED637E"/>
    <w:rsid w:val="CFFD8E91"/>
    <w:rsid w:val="D5F02C86"/>
    <w:rsid w:val="D7EFB4FD"/>
    <w:rsid w:val="DEBF8039"/>
    <w:rsid w:val="DEF9DCF7"/>
    <w:rsid w:val="DF7FAFAC"/>
    <w:rsid w:val="DF9FD185"/>
    <w:rsid w:val="DFBB9A6D"/>
    <w:rsid w:val="DFC31E0C"/>
    <w:rsid w:val="DFFF5227"/>
    <w:rsid w:val="E67B2ADC"/>
    <w:rsid w:val="EB876555"/>
    <w:rsid w:val="ED2A67F9"/>
    <w:rsid w:val="ED9676D4"/>
    <w:rsid w:val="EEF80E4A"/>
    <w:rsid w:val="EF6C19A3"/>
    <w:rsid w:val="EFDBB9B8"/>
    <w:rsid w:val="F5BEA222"/>
    <w:rsid w:val="F61F71F8"/>
    <w:rsid w:val="F757ADE6"/>
    <w:rsid w:val="F76F2DC9"/>
    <w:rsid w:val="F7FEB04B"/>
    <w:rsid w:val="F8EEDAA9"/>
    <w:rsid w:val="FBAF06ED"/>
    <w:rsid w:val="FBFF8B84"/>
    <w:rsid w:val="FDF3DC65"/>
    <w:rsid w:val="FEDBA824"/>
    <w:rsid w:val="FEFB53EF"/>
    <w:rsid w:val="FEFF3E42"/>
    <w:rsid w:val="FF6D9B73"/>
    <w:rsid w:val="FF7538DB"/>
    <w:rsid w:val="FFA35274"/>
    <w:rsid w:val="FFEB1A70"/>
    <w:rsid w:val="FFF7C15F"/>
    <w:rsid w:val="FFF8EA64"/>
    <w:rsid w:val="FFFB7AEC"/>
    <w:rsid w:val="FFFDFB2C"/>
    <w:rsid w:val="FFFF9A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9"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0" w:semiHidden="0" w:name="toc 6"/>
    <w:lsdException w:uiPriority="0" w:semiHidden="0" w:name="toc 7"/>
    <w:lsdException w:uiPriority="0" w:semiHidden="0" w:name="toc 8"/>
    <w:lsdException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99"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0" w:semiHidden="0" w:name="List Paragraph"/>
    <w:lsdException w:unhideWhenUsed="0" w:uiPriority="0" w:semiHidden="0" w:name="Quote"/>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2"/>
      <w:lang w:val="en-US" w:eastAsia="zh-CN" w:bidi="ar-SA"/>
    </w:rPr>
  </w:style>
  <w:style w:type="paragraph" w:styleId="3">
    <w:name w:val="heading 1"/>
    <w:basedOn w:val="1"/>
    <w:next w:val="1"/>
    <w:link w:val="56"/>
    <w:uiPriority w:val="0"/>
    <w:pPr>
      <w:keepNext/>
      <w:keepLines/>
      <w:overflowPunct w:val="0"/>
      <w:adjustRightInd w:val="0"/>
      <w:snapToGrid w:val="0"/>
      <w:spacing w:before="340" w:after="330"/>
      <w:jc w:val="center"/>
      <w:outlineLvl w:val="0"/>
    </w:pPr>
    <w:rPr>
      <w:rFonts w:ascii="华文细黑" w:hAnsi="华文细黑"/>
      <w:b/>
      <w:kern w:val="0"/>
      <w:sz w:val="44"/>
      <w:szCs w:val="44"/>
    </w:rPr>
  </w:style>
  <w:style w:type="paragraph" w:styleId="4">
    <w:name w:val="heading 2"/>
    <w:basedOn w:val="1"/>
    <w:next w:val="1"/>
    <w:link w:val="57"/>
    <w:uiPriority w:val="0"/>
    <w:pPr>
      <w:spacing w:line="600" w:lineRule="exact"/>
      <w:ind w:firstLine="0"/>
      <w:contextualSpacing/>
      <w:jc w:val="center"/>
      <w:outlineLvl w:val="1"/>
    </w:pPr>
    <w:rPr>
      <w:rFonts w:ascii="华文细黑" w:hAnsi="华文细黑"/>
      <w:b/>
      <w:bCs/>
      <w:sz w:val="28"/>
      <w:szCs w:val="28"/>
    </w:rPr>
  </w:style>
  <w:style w:type="paragraph" w:styleId="5">
    <w:name w:val="heading 3"/>
    <w:basedOn w:val="1"/>
    <w:next w:val="1"/>
    <w:link w:val="58"/>
    <w:uiPriority w:val="0"/>
    <w:pPr>
      <w:keepNext/>
      <w:keepLines/>
      <w:spacing w:after="120" w:line="500" w:lineRule="exact"/>
      <w:ind w:firstLine="0"/>
      <w:jc w:val="left"/>
      <w:outlineLvl w:val="2"/>
    </w:pPr>
    <w:rPr>
      <w:rFonts w:ascii="华文细黑" w:hAnsi="华文细黑"/>
      <w:b/>
      <w:bCs/>
      <w:sz w:val="24"/>
      <w:szCs w:val="24"/>
    </w:rPr>
  </w:style>
  <w:style w:type="paragraph" w:styleId="6">
    <w:name w:val="heading 4"/>
    <w:basedOn w:val="1"/>
    <w:next w:val="1"/>
    <w:link w:val="59"/>
    <w:uiPriority w:val="0"/>
    <w:pPr>
      <w:spacing w:before="240"/>
      <w:ind w:firstLine="425" w:firstLineChars="177"/>
      <w:jc w:val="left"/>
      <w:outlineLvl w:val="3"/>
    </w:pPr>
    <w:rPr>
      <w:rFonts w:ascii="华文细黑" w:hAnsi="华文细黑"/>
      <w:sz w:val="24"/>
      <w:szCs w:val="28"/>
    </w:rPr>
  </w:style>
  <w:style w:type="paragraph" w:styleId="7">
    <w:name w:val="heading 5"/>
    <w:basedOn w:val="1"/>
    <w:next w:val="1"/>
    <w:link w:val="60"/>
    <w:uiPriority w:val="9"/>
    <w:pPr>
      <w:keepNext/>
      <w:keepLines/>
      <w:widowControl/>
      <w:tabs>
        <w:tab w:val="left" w:pos="1008"/>
      </w:tabs>
      <w:spacing w:before="280" w:line="372" w:lineRule="auto"/>
      <w:ind w:left="1008" w:hanging="1008"/>
      <w:jc w:val="center"/>
      <w:outlineLvl w:val="4"/>
    </w:pPr>
    <w:rPr>
      <w:b/>
      <w:bCs/>
      <w:kern w:val="0"/>
      <w:sz w:val="28"/>
      <w:szCs w:val="28"/>
    </w:rPr>
  </w:style>
  <w:style w:type="paragraph" w:styleId="8">
    <w:name w:val="heading 6"/>
    <w:basedOn w:val="1"/>
    <w:next w:val="1"/>
    <w:link w:val="61"/>
    <w:uiPriority w:val="0"/>
    <w:pPr>
      <w:keepNext/>
      <w:keepLines/>
      <w:widowControl/>
      <w:tabs>
        <w:tab w:val="left" w:pos="1440"/>
      </w:tabs>
      <w:spacing w:before="240" w:after="64" w:line="320" w:lineRule="auto"/>
      <w:ind w:left="1152" w:hanging="1152"/>
      <w:jc w:val="center"/>
      <w:outlineLvl w:val="5"/>
    </w:pPr>
    <w:rPr>
      <w:rFonts w:ascii="Tahoma" w:hAnsi="Tahoma" w:eastAsia="仿宋_GB2312"/>
      <w:b/>
      <w:bCs/>
      <w:kern w:val="0"/>
      <w:sz w:val="24"/>
      <w:szCs w:val="24"/>
    </w:rPr>
  </w:style>
  <w:style w:type="paragraph" w:styleId="9">
    <w:name w:val="heading 7"/>
    <w:basedOn w:val="1"/>
    <w:next w:val="1"/>
    <w:link w:val="62"/>
    <w:uiPriority w:val="0"/>
    <w:pPr>
      <w:keepNext/>
      <w:keepLines/>
      <w:widowControl/>
      <w:tabs>
        <w:tab w:val="left" w:pos="2520"/>
      </w:tabs>
      <w:spacing w:before="240" w:after="64" w:line="320" w:lineRule="auto"/>
      <w:ind w:left="1296" w:hanging="1296"/>
      <w:jc w:val="left"/>
      <w:outlineLvl w:val="6"/>
    </w:pPr>
    <w:rPr>
      <w:rFonts w:ascii="华文细黑" w:hAnsi="华文细黑"/>
      <w:b/>
      <w:bCs/>
      <w:kern w:val="0"/>
      <w:sz w:val="24"/>
      <w:szCs w:val="24"/>
    </w:rPr>
  </w:style>
  <w:style w:type="paragraph" w:styleId="10">
    <w:name w:val="heading 8"/>
    <w:basedOn w:val="1"/>
    <w:next w:val="1"/>
    <w:link w:val="63"/>
    <w:uiPriority w:val="0"/>
    <w:pPr>
      <w:keepNext/>
      <w:keepLines/>
      <w:widowControl/>
      <w:tabs>
        <w:tab w:val="left" w:pos="1440"/>
      </w:tabs>
      <w:spacing w:before="240" w:after="64" w:line="320" w:lineRule="auto"/>
      <w:ind w:left="1440" w:hanging="1440"/>
      <w:jc w:val="left"/>
      <w:outlineLvl w:val="7"/>
    </w:pPr>
    <w:rPr>
      <w:rFonts w:ascii="Tahoma" w:hAnsi="Tahoma" w:eastAsia="仿宋_GB2312"/>
      <w:kern w:val="0"/>
      <w:sz w:val="24"/>
      <w:szCs w:val="24"/>
    </w:rPr>
  </w:style>
  <w:style w:type="paragraph" w:styleId="11">
    <w:name w:val="heading 9"/>
    <w:basedOn w:val="1"/>
    <w:next w:val="1"/>
    <w:link w:val="64"/>
    <w:uiPriority w:val="0"/>
    <w:pPr>
      <w:keepNext/>
      <w:keepLines/>
      <w:widowControl/>
      <w:tabs>
        <w:tab w:val="left" w:pos="1584"/>
      </w:tabs>
      <w:spacing w:before="240" w:after="64" w:line="320" w:lineRule="auto"/>
      <w:ind w:left="1584" w:hanging="1584"/>
      <w:jc w:val="left"/>
      <w:outlineLvl w:val="8"/>
    </w:pPr>
    <w:rPr>
      <w:rFonts w:ascii="Tahoma" w:hAnsi="Tahoma" w:eastAsia="仿宋_GB2312"/>
      <w:kern w:val="0"/>
      <w:szCs w:val="21"/>
    </w:rPr>
  </w:style>
  <w:style w:type="character" w:default="1" w:styleId="47">
    <w:name w:val="Default Paragraph Font"/>
    <w:unhideWhenUsed/>
    <w:uiPriority w:val="1"/>
  </w:style>
  <w:style w:type="table" w:default="1" w:styleId="45">
    <w:name w:val="Normal Table"/>
    <w:semiHidden/>
    <w:uiPriority w:val="0"/>
    <w:tblPr>
      <w:tblStyle w:val="45"/>
      <w:tblCellMar>
        <w:top w:w="0" w:type="dxa"/>
        <w:left w:w="108" w:type="dxa"/>
        <w:bottom w:w="0" w:type="dxa"/>
        <w:right w:w="108" w:type="dxa"/>
      </w:tblCellMar>
    </w:tblPr>
  </w:style>
  <w:style w:type="paragraph" w:styleId="2">
    <w:name w:val="Body Text"/>
    <w:basedOn w:val="1"/>
    <w:next w:val="1"/>
    <w:link w:val="55"/>
    <w:uiPriority w:val="0"/>
    <w:pPr>
      <w:spacing w:after="120"/>
    </w:pPr>
    <w:rPr>
      <w:rFonts w:ascii="华文细黑" w:hAnsi="华文细黑"/>
      <w:szCs w:val="24"/>
    </w:rPr>
  </w:style>
  <w:style w:type="paragraph" w:styleId="12">
    <w:name w:val="toc 7"/>
    <w:basedOn w:val="1"/>
    <w:next w:val="1"/>
    <w:unhideWhenUsed/>
    <w:uiPriority w:val="0"/>
    <w:pPr>
      <w:ind w:left="2520" w:leftChars="1200" w:firstLine="0"/>
    </w:pPr>
    <w:rPr>
      <w:rFonts w:ascii="Yu Mincho Light" w:hAnsi="Yu Mincho Light" w:eastAsia="华文细黑" w:cs="华文楷体"/>
      <w:szCs w:val="22"/>
    </w:rPr>
  </w:style>
  <w:style w:type="paragraph" w:styleId="13">
    <w:name w:val="Normal Indent"/>
    <w:basedOn w:val="1"/>
    <w:uiPriority w:val="0"/>
    <w:pPr>
      <w:ind w:firstLine="420" w:firstLineChars="200"/>
    </w:pPr>
  </w:style>
  <w:style w:type="paragraph" w:styleId="14">
    <w:name w:val="caption"/>
    <w:basedOn w:val="1"/>
    <w:next w:val="1"/>
    <w:uiPriority w:val="0"/>
    <w:pPr>
      <w:ind w:firstLine="0"/>
    </w:pPr>
    <w:rPr>
      <w:rFonts w:ascii="黑体" w:hAnsi="黑体" w:eastAsia="仿宋_GB2312"/>
      <w:sz w:val="20"/>
      <w:szCs w:val="20"/>
    </w:rPr>
  </w:style>
  <w:style w:type="paragraph" w:styleId="15">
    <w:name w:val="List Bullet"/>
    <w:basedOn w:val="1"/>
    <w:unhideWhenUsed/>
    <w:uiPriority w:val="0"/>
    <w:pPr>
      <w:numPr>
        <w:ilvl w:val="0"/>
        <w:numId w:val="1"/>
      </w:numPr>
    </w:pPr>
    <w:rPr>
      <w:rFonts w:ascii="华文楷体" w:hAnsi="华文楷体"/>
    </w:rPr>
  </w:style>
  <w:style w:type="paragraph" w:styleId="16">
    <w:name w:val="Document Map"/>
    <w:basedOn w:val="1"/>
    <w:link w:val="65"/>
    <w:uiPriority w:val="0"/>
    <w:pPr>
      <w:shd w:val="clear" w:color="auto" w:fill="000080"/>
    </w:pPr>
    <w:rPr>
      <w:rFonts w:ascii="华文细黑" w:hAnsi="华文细黑"/>
      <w:szCs w:val="24"/>
    </w:rPr>
  </w:style>
  <w:style w:type="paragraph" w:styleId="17">
    <w:name w:val="annotation text"/>
    <w:basedOn w:val="1"/>
    <w:link w:val="66"/>
    <w:uiPriority w:val="0"/>
    <w:pPr>
      <w:jc w:val="left"/>
    </w:pPr>
    <w:rPr>
      <w:szCs w:val="24"/>
    </w:rPr>
  </w:style>
  <w:style w:type="paragraph" w:styleId="18">
    <w:name w:val="index 6"/>
    <w:basedOn w:val="1"/>
    <w:next w:val="1"/>
    <w:uiPriority w:val="0"/>
    <w:pPr>
      <w:ind w:left="1000" w:leftChars="1000"/>
    </w:pPr>
    <w:rPr>
      <w:rFonts w:ascii="华文楷体" w:hAnsi="华文楷体"/>
      <w:szCs w:val="24"/>
    </w:rPr>
  </w:style>
  <w:style w:type="paragraph" w:styleId="19">
    <w:name w:val="Body Text 3"/>
    <w:basedOn w:val="1"/>
    <w:link w:val="67"/>
    <w:uiPriority w:val="0"/>
    <w:rPr>
      <w:rFonts w:ascii="华文细黑"/>
      <w:sz w:val="24"/>
      <w:szCs w:val="20"/>
    </w:rPr>
  </w:style>
  <w:style w:type="paragraph" w:styleId="20">
    <w:name w:val="Body Text Indent"/>
    <w:basedOn w:val="1"/>
    <w:link w:val="68"/>
    <w:uiPriority w:val="0"/>
    <w:pPr>
      <w:spacing w:after="120"/>
      <w:ind w:left="420" w:leftChars="200"/>
    </w:pPr>
    <w:rPr>
      <w:rFonts w:ascii="华文细黑" w:hAnsi="华文细黑"/>
      <w:szCs w:val="24"/>
    </w:rPr>
  </w:style>
  <w:style w:type="paragraph" w:styleId="21">
    <w:name w:val="index 4"/>
    <w:basedOn w:val="1"/>
    <w:next w:val="1"/>
    <w:unhideWhenUsed/>
    <w:uiPriority w:val="0"/>
    <w:pPr>
      <w:ind w:left="600" w:leftChars="600" w:firstLine="0"/>
    </w:pPr>
    <w:rPr>
      <w:rFonts w:ascii="华文楷体" w:hAnsi="华文楷体"/>
    </w:rPr>
  </w:style>
  <w:style w:type="paragraph" w:styleId="22">
    <w:name w:val="toc 5"/>
    <w:basedOn w:val="1"/>
    <w:next w:val="1"/>
    <w:unhideWhenUsed/>
    <w:uiPriority w:val="39"/>
    <w:pPr>
      <w:ind w:left="1680" w:leftChars="800" w:firstLine="0"/>
    </w:pPr>
    <w:rPr>
      <w:rFonts w:ascii="Yu Mincho Light" w:hAnsi="Yu Mincho Light" w:eastAsia="华文细黑" w:cs="华文楷体"/>
      <w:szCs w:val="22"/>
    </w:rPr>
  </w:style>
  <w:style w:type="paragraph" w:styleId="23">
    <w:name w:val="toc 3"/>
    <w:basedOn w:val="1"/>
    <w:next w:val="1"/>
    <w:uiPriority w:val="39"/>
    <w:pPr>
      <w:ind w:left="840" w:leftChars="400"/>
    </w:pPr>
  </w:style>
  <w:style w:type="paragraph" w:styleId="24">
    <w:name w:val="Plain Text"/>
    <w:basedOn w:val="1"/>
    <w:link w:val="69"/>
    <w:uiPriority w:val="0"/>
    <w:pPr>
      <w:spacing w:line="305" w:lineRule="auto"/>
      <w:ind w:firstLine="420"/>
    </w:pPr>
    <w:rPr>
      <w:rFonts w:ascii="华文细黑" w:hAnsi="宋体" w:cs="宋体"/>
      <w:szCs w:val="21"/>
    </w:rPr>
  </w:style>
  <w:style w:type="paragraph" w:styleId="25">
    <w:name w:val="toc 8"/>
    <w:basedOn w:val="1"/>
    <w:next w:val="1"/>
    <w:unhideWhenUsed/>
    <w:uiPriority w:val="0"/>
    <w:pPr>
      <w:ind w:left="2940" w:leftChars="1400" w:firstLine="0"/>
    </w:pPr>
    <w:rPr>
      <w:rFonts w:ascii="Yu Mincho Light" w:hAnsi="Yu Mincho Light" w:eastAsia="华文细黑" w:cs="华文楷体"/>
      <w:szCs w:val="22"/>
    </w:rPr>
  </w:style>
  <w:style w:type="paragraph" w:styleId="26">
    <w:name w:val="Date"/>
    <w:basedOn w:val="1"/>
    <w:next w:val="1"/>
    <w:link w:val="70"/>
    <w:uiPriority w:val="0"/>
    <w:pPr>
      <w:ind w:left="100" w:leftChars="2500"/>
    </w:pPr>
    <w:rPr>
      <w:rFonts w:ascii="华文细黑" w:hAnsi="华文细黑"/>
      <w:szCs w:val="24"/>
    </w:rPr>
  </w:style>
  <w:style w:type="paragraph" w:styleId="27">
    <w:name w:val="Body Text Indent 2"/>
    <w:basedOn w:val="1"/>
    <w:link w:val="71"/>
    <w:uiPriority w:val="0"/>
    <w:pPr>
      <w:spacing w:line="305" w:lineRule="auto"/>
      <w:ind w:left="420" w:hanging="420" w:hangingChars="200"/>
    </w:pPr>
    <w:rPr>
      <w:rFonts w:ascii="华文细黑" w:hAnsi="华文细黑"/>
      <w:kern w:val="0"/>
      <w:szCs w:val="20"/>
    </w:rPr>
  </w:style>
  <w:style w:type="paragraph" w:styleId="28">
    <w:name w:val="endnote text"/>
    <w:basedOn w:val="1"/>
    <w:link w:val="72"/>
    <w:uiPriority w:val="0"/>
    <w:pPr>
      <w:snapToGrid w:val="0"/>
      <w:jc w:val="left"/>
    </w:pPr>
    <w:rPr>
      <w:szCs w:val="24"/>
    </w:rPr>
  </w:style>
  <w:style w:type="paragraph" w:styleId="29">
    <w:name w:val="Balloon Text"/>
    <w:basedOn w:val="1"/>
    <w:link w:val="73"/>
    <w:uiPriority w:val="0"/>
    <w:rPr>
      <w:rFonts w:ascii="华文细黑" w:hAnsi="华文细黑"/>
      <w:sz w:val="18"/>
      <w:szCs w:val="18"/>
    </w:rPr>
  </w:style>
  <w:style w:type="paragraph" w:styleId="30">
    <w:name w:val="footer"/>
    <w:basedOn w:val="1"/>
    <w:link w:val="74"/>
    <w:uiPriority w:val="99"/>
    <w:pPr>
      <w:tabs>
        <w:tab w:val="center" w:pos="4153"/>
        <w:tab w:val="right" w:pos="8306"/>
      </w:tabs>
      <w:snapToGrid w:val="0"/>
      <w:jc w:val="left"/>
    </w:pPr>
    <w:rPr>
      <w:sz w:val="18"/>
      <w:szCs w:val="18"/>
    </w:rPr>
  </w:style>
  <w:style w:type="paragraph" w:styleId="31">
    <w:name w:val="header"/>
    <w:basedOn w:val="1"/>
    <w:link w:val="75"/>
    <w:uiPriority w:val="0"/>
    <w:pPr>
      <w:pBdr>
        <w:bottom w:val="single" w:color="auto" w:sz="6" w:space="1"/>
      </w:pBdr>
      <w:tabs>
        <w:tab w:val="center" w:pos="4153"/>
        <w:tab w:val="right" w:pos="8306"/>
      </w:tabs>
      <w:snapToGrid w:val="0"/>
      <w:jc w:val="center"/>
    </w:pPr>
    <w:rPr>
      <w:rFonts w:ascii="华文细黑" w:hAnsi="华文细黑"/>
      <w:sz w:val="18"/>
      <w:szCs w:val="18"/>
    </w:rPr>
  </w:style>
  <w:style w:type="paragraph" w:styleId="32">
    <w:name w:val="toc 1"/>
    <w:basedOn w:val="1"/>
    <w:next w:val="1"/>
    <w:uiPriority w:val="39"/>
    <w:pPr>
      <w:tabs>
        <w:tab w:val="right" w:leader="dot" w:pos="8296"/>
      </w:tabs>
      <w:ind w:left="2" w:leftChars="1"/>
    </w:pPr>
    <w:rPr>
      <w:rFonts w:ascii="华文楷体" w:hAnsi="华文楷体"/>
      <w:szCs w:val="20"/>
    </w:rPr>
  </w:style>
  <w:style w:type="paragraph" w:styleId="33">
    <w:name w:val="toc 4"/>
    <w:basedOn w:val="1"/>
    <w:next w:val="1"/>
    <w:unhideWhenUsed/>
    <w:uiPriority w:val="39"/>
    <w:pPr>
      <w:ind w:left="1260" w:leftChars="600" w:firstLine="0"/>
    </w:pPr>
    <w:rPr>
      <w:rFonts w:ascii="Yu Mincho Light" w:hAnsi="Yu Mincho Light" w:eastAsia="华文细黑" w:cs="华文楷体"/>
      <w:szCs w:val="22"/>
    </w:rPr>
  </w:style>
  <w:style w:type="paragraph" w:styleId="34">
    <w:name w:val="Subtitle"/>
    <w:basedOn w:val="1"/>
    <w:next w:val="1"/>
    <w:link w:val="76"/>
    <w:uiPriority w:val="0"/>
    <w:pPr>
      <w:spacing w:before="240" w:after="60" w:line="312" w:lineRule="auto"/>
      <w:jc w:val="center"/>
      <w:outlineLvl w:val="1"/>
    </w:pPr>
    <w:rPr>
      <w:rFonts w:ascii="黑体" w:hAnsi="黑体" w:eastAsia="Arial"/>
      <w:b/>
      <w:bCs/>
      <w:kern w:val="28"/>
      <w:sz w:val="32"/>
      <w:szCs w:val="32"/>
    </w:rPr>
  </w:style>
  <w:style w:type="paragraph" w:styleId="35">
    <w:name w:val="toc 6"/>
    <w:basedOn w:val="1"/>
    <w:next w:val="1"/>
    <w:unhideWhenUsed/>
    <w:uiPriority w:val="0"/>
    <w:pPr>
      <w:ind w:left="2100" w:leftChars="1000" w:firstLine="0"/>
    </w:pPr>
    <w:rPr>
      <w:rFonts w:ascii="Yu Mincho Light" w:hAnsi="Yu Mincho Light" w:eastAsia="华文细黑" w:cs="华文楷体"/>
      <w:szCs w:val="22"/>
    </w:rPr>
  </w:style>
  <w:style w:type="paragraph" w:styleId="36">
    <w:name w:val="Body Text Indent 3"/>
    <w:basedOn w:val="1"/>
    <w:link w:val="77"/>
    <w:uiPriority w:val="0"/>
    <w:pPr>
      <w:spacing w:after="120"/>
      <w:ind w:left="420" w:leftChars="200"/>
    </w:pPr>
    <w:rPr>
      <w:sz w:val="16"/>
      <w:szCs w:val="16"/>
    </w:rPr>
  </w:style>
  <w:style w:type="paragraph" w:styleId="37">
    <w:name w:val="toc 2"/>
    <w:basedOn w:val="1"/>
    <w:next w:val="1"/>
    <w:uiPriority w:val="39"/>
    <w:pPr>
      <w:tabs>
        <w:tab w:val="right" w:leader="dot" w:pos="8296"/>
      </w:tabs>
      <w:ind w:left="200" w:leftChars="200"/>
    </w:pPr>
    <w:rPr>
      <w:rFonts w:eastAsia="华文细黑"/>
      <w:sz w:val="24"/>
    </w:rPr>
  </w:style>
  <w:style w:type="paragraph" w:styleId="38">
    <w:name w:val="toc 9"/>
    <w:basedOn w:val="1"/>
    <w:next w:val="1"/>
    <w:unhideWhenUsed/>
    <w:uiPriority w:val="0"/>
    <w:pPr>
      <w:ind w:left="3360" w:leftChars="1600" w:firstLine="0"/>
    </w:pPr>
    <w:rPr>
      <w:rFonts w:ascii="Yu Mincho Light" w:hAnsi="Yu Mincho Light" w:eastAsia="华文细黑" w:cs="华文楷体"/>
      <w:szCs w:val="22"/>
    </w:rPr>
  </w:style>
  <w:style w:type="paragraph" w:styleId="3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0">
    <w:name w:val="Normal (Web)"/>
    <w:basedOn w:val="1"/>
    <w:uiPriority w:val="99"/>
    <w:pPr>
      <w:widowControl/>
      <w:spacing w:before="100" w:beforeAutospacing="1" w:after="100" w:afterAutospacing="1"/>
      <w:jc w:val="left"/>
    </w:pPr>
    <w:rPr>
      <w:rFonts w:ascii="华文细黑" w:hAnsi="华文细黑"/>
      <w:color w:val="000000"/>
      <w:kern w:val="0"/>
      <w:sz w:val="24"/>
    </w:rPr>
  </w:style>
  <w:style w:type="paragraph" w:styleId="41">
    <w:name w:val="index 1"/>
    <w:basedOn w:val="1"/>
    <w:next w:val="1"/>
    <w:semiHidden/>
    <w:uiPriority w:val="0"/>
    <w:pPr>
      <w:spacing w:line="220" w:lineRule="exact"/>
      <w:jc w:val="center"/>
    </w:pPr>
    <w:rPr>
      <w:rFonts w:ascii="仿宋" w:eastAsia="仿宋"/>
      <w:szCs w:val="21"/>
    </w:rPr>
  </w:style>
  <w:style w:type="paragraph" w:styleId="42">
    <w:name w:val="Title"/>
    <w:basedOn w:val="1"/>
    <w:link w:val="78"/>
    <w:uiPriority w:val="0"/>
    <w:pPr>
      <w:adjustRightInd w:val="0"/>
      <w:spacing w:before="240" w:after="60" w:line="420" w:lineRule="atLeast"/>
      <w:jc w:val="center"/>
      <w:textAlignment w:val="baseline"/>
      <w:outlineLvl w:val="0"/>
    </w:pPr>
    <w:rPr>
      <w:rFonts w:ascii="Tahoma" w:hAnsi="Tahoma"/>
      <w:b/>
      <w:kern w:val="0"/>
      <w:sz w:val="32"/>
      <w:szCs w:val="20"/>
    </w:rPr>
  </w:style>
  <w:style w:type="paragraph" w:styleId="43">
    <w:name w:val="annotation subject"/>
    <w:basedOn w:val="17"/>
    <w:next w:val="17"/>
    <w:link w:val="79"/>
    <w:uiPriority w:val="0"/>
    <w:rPr>
      <w:rFonts w:ascii="华文细黑" w:hAnsi="华文细黑"/>
      <w:b/>
      <w:bCs/>
    </w:rPr>
  </w:style>
  <w:style w:type="paragraph" w:styleId="44">
    <w:name w:val="Body Text First Indent"/>
    <w:basedOn w:val="2"/>
    <w:link w:val="80"/>
    <w:uiPriority w:val="0"/>
    <w:pPr>
      <w:ind w:firstLine="420" w:firstLineChars="100"/>
    </w:pPr>
  </w:style>
  <w:style w:type="table" w:styleId="46">
    <w:name w:val="Table Grid"/>
    <w:basedOn w:val="45"/>
    <w:uiPriority w:val="0"/>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uiPriority w:val="22"/>
    <w:rPr>
      <w:b/>
      <w:bCs/>
    </w:rPr>
  </w:style>
  <w:style w:type="character" w:styleId="49">
    <w:name w:val="endnote reference"/>
    <w:uiPriority w:val="0"/>
    <w:rPr>
      <w:vertAlign w:val="superscript"/>
    </w:rPr>
  </w:style>
  <w:style w:type="character" w:styleId="50">
    <w:name w:val="page number"/>
    <w:uiPriority w:val="0"/>
  </w:style>
  <w:style w:type="character" w:styleId="51">
    <w:name w:val="FollowedHyperlink"/>
    <w:uiPriority w:val="99"/>
    <w:rPr>
      <w:color w:val="800080"/>
      <w:u w:val="single"/>
    </w:rPr>
  </w:style>
  <w:style w:type="character" w:styleId="52">
    <w:name w:val="Emphasis"/>
    <w:uiPriority w:val="0"/>
    <w:rPr>
      <w:i/>
      <w:iCs/>
    </w:rPr>
  </w:style>
  <w:style w:type="character" w:styleId="53">
    <w:name w:val="Hyperlink"/>
    <w:uiPriority w:val="0"/>
    <w:rPr>
      <w:color w:val="0000FF"/>
      <w:u w:val="single"/>
    </w:rPr>
  </w:style>
  <w:style w:type="character" w:styleId="54">
    <w:name w:val="annotation reference"/>
    <w:uiPriority w:val="0"/>
    <w:rPr>
      <w:sz w:val="21"/>
      <w:szCs w:val="21"/>
    </w:rPr>
  </w:style>
  <w:style w:type="character" w:customStyle="1" w:styleId="55">
    <w:name w:val="正文文本 字符1"/>
    <w:link w:val="2"/>
    <w:uiPriority w:val="0"/>
    <w:rPr>
      <w:rFonts w:ascii="华文细黑" w:hAnsi="华文细黑"/>
      <w:kern w:val="2"/>
      <w:sz w:val="21"/>
      <w:szCs w:val="24"/>
    </w:rPr>
  </w:style>
  <w:style w:type="character" w:customStyle="1" w:styleId="56">
    <w:name w:val="标题 1 字符"/>
    <w:link w:val="3"/>
    <w:qFormat/>
    <w:uiPriority w:val="0"/>
    <w:rPr>
      <w:rFonts w:ascii="华文细黑" w:hAnsi="华文细黑"/>
      <w:b/>
      <w:snapToGrid/>
      <w:sz w:val="44"/>
      <w:szCs w:val="44"/>
    </w:rPr>
  </w:style>
  <w:style w:type="character" w:customStyle="1" w:styleId="57">
    <w:name w:val="标题 2 字符"/>
    <w:link w:val="4"/>
    <w:qFormat/>
    <w:uiPriority w:val="0"/>
    <w:rPr>
      <w:rFonts w:ascii="华文细黑" w:hAnsi="华文细黑"/>
      <w:b/>
      <w:bCs/>
      <w:kern w:val="2"/>
      <w:sz w:val="28"/>
      <w:szCs w:val="28"/>
    </w:rPr>
  </w:style>
  <w:style w:type="character" w:customStyle="1" w:styleId="58">
    <w:name w:val="标题 3 字符"/>
    <w:link w:val="5"/>
    <w:qFormat/>
    <w:uiPriority w:val="0"/>
    <w:rPr>
      <w:rFonts w:ascii="华文细黑" w:hAnsi="华文细黑"/>
      <w:b/>
      <w:bCs/>
      <w:kern w:val="2"/>
      <w:sz w:val="24"/>
      <w:szCs w:val="24"/>
    </w:rPr>
  </w:style>
  <w:style w:type="character" w:customStyle="1" w:styleId="59">
    <w:name w:val="标题 4 字符"/>
    <w:link w:val="6"/>
    <w:qFormat/>
    <w:uiPriority w:val="0"/>
    <w:rPr>
      <w:rFonts w:ascii="华文细黑" w:hAnsi="华文细黑"/>
      <w:kern w:val="2"/>
      <w:sz w:val="24"/>
      <w:szCs w:val="28"/>
    </w:rPr>
  </w:style>
  <w:style w:type="character" w:customStyle="1" w:styleId="60">
    <w:name w:val="标题 5 字符"/>
    <w:link w:val="7"/>
    <w:qFormat/>
    <w:uiPriority w:val="9"/>
    <w:rPr>
      <w:b/>
      <w:bCs/>
      <w:sz w:val="28"/>
      <w:szCs w:val="28"/>
    </w:rPr>
  </w:style>
  <w:style w:type="character" w:customStyle="1" w:styleId="61">
    <w:name w:val="标题 6 字符"/>
    <w:link w:val="8"/>
    <w:uiPriority w:val="0"/>
    <w:rPr>
      <w:rFonts w:ascii="Tahoma" w:hAnsi="Tahoma" w:eastAsia="仿宋_GB2312"/>
      <w:b/>
      <w:bCs/>
      <w:sz w:val="24"/>
      <w:szCs w:val="24"/>
    </w:rPr>
  </w:style>
  <w:style w:type="character" w:customStyle="1" w:styleId="62">
    <w:name w:val="标题 7 字符"/>
    <w:link w:val="9"/>
    <w:uiPriority w:val="0"/>
    <w:rPr>
      <w:rFonts w:ascii="华文细黑" w:hAnsi="华文细黑"/>
      <w:b/>
      <w:bCs/>
      <w:sz w:val="24"/>
      <w:szCs w:val="24"/>
    </w:rPr>
  </w:style>
  <w:style w:type="character" w:customStyle="1" w:styleId="63">
    <w:name w:val="标题 8 字符"/>
    <w:link w:val="10"/>
    <w:uiPriority w:val="0"/>
    <w:rPr>
      <w:rFonts w:ascii="Tahoma" w:hAnsi="Tahoma" w:eastAsia="仿宋_GB2312"/>
      <w:sz w:val="24"/>
      <w:szCs w:val="24"/>
    </w:rPr>
  </w:style>
  <w:style w:type="character" w:customStyle="1" w:styleId="64">
    <w:name w:val="标题 9 字符"/>
    <w:link w:val="11"/>
    <w:uiPriority w:val="0"/>
    <w:rPr>
      <w:rFonts w:ascii="Tahoma" w:hAnsi="Tahoma" w:eastAsia="仿宋_GB2312"/>
      <w:sz w:val="21"/>
      <w:szCs w:val="21"/>
    </w:rPr>
  </w:style>
  <w:style w:type="character" w:customStyle="1" w:styleId="65">
    <w:name w:val="文档结构图 字符"/>
    <w:link w:val="16"/>
    <w:uiPriority w:val="0"/>
    <w:rPr>
      <w:rFonts w:ascii="华文细黑" w:hAnsi="华文细黑"/>
      <w:kern w:val="2"/>
      <w:sz w:val="21"/>
      <w:szCs w:val="24"/>
      <w:shd w:val="clear" w:color="auto" w:fill="000080"/>
    </w:rPr>
  </w:style>
  <w:style w:type="character" w:customStyle="1" w:styleId="66">
    <w:name w:val="批注文字 字符1"/>
    <w:link w:val="17"/>
    <w:uiPriority w:val="0"/>
    <w:rPr>
      <w:rFonts w:eastAsia="华文细黑"/>
      <w:kern w:val="2"/>
      <w:sz w:val="21"/>
      <w:szCs w:val="24"/>
      <w:lang w:val="en-US" w:eastAsia="zh-CN" w:bidi="ar-SA"/>
    </w:rPr>
  </w:style>
  <w:style w:type="character" w:customStyle="1" w:styleId="67">
    <w:name w:val="正文文本 3 字符"/>
    <w:link w:val="19"/>
    <w:uiPriority w:val="0"/>
    <w:rPr>
      <w:rFonts w:ascii="华文细黑" w:eastAsia="华文细黑"/>
      <w:kern w:val="2"/>
      <w:sz w:val="24"/>
      <w:lang w:val="en-US" w:eastAsia="zh-CN" w:bidi="ar-SA"/>
    </w:rPr>
  </w:style>
  <w:style w:type="character" w:customStyle="1" w:styleId="68">
    <w:name w:val="正文文本缩进 字符"/>
    <w:link w:val="20"/>
    <w:uiPriority w:val="0"/>
    <w:rPr>
      <w:rFonts w:ascii="华文细黑" w:hAnsi="华文细黑"/>
      <w:kern w:val="2"/>
      <w:sz w:val="21"/>
      <w:szCs w:val="24"/>
    </w:rPr>
  </w:style>
  <w:style w:type="character" w:customStyle="1" w:styleId="69">
    <w:name w:val="纯文本 字符"/>
    <w:link w:val="24"/>
    <w:uiPriority w:val="0"/>
    <w:rPr>
      <w:rFonts w:ascii="华文细黑" w:hAnsi="宋体" w:eastAsia="华文细黑" w:cs="宋体"/>
      <w:kern w:val="2"/>
      <w:sz w:val="21"/>
      <w:szCs w:val="21"/>
      <w:lang w:val="en-US" w:eastAsia="zh-CN" w:bidi="ar-SA"/>
    </w:rPr>
  </w:style>
  <w:style w:type="character" w:customStyle="1" w:styleId="70">
    <w:name w:val="日期 字符"/>
    <w:link w:val="26"/>
    <w:uiPriority w:val="0"/>
    <w:rPr>
      <w:rFonts w:ascii="华文细黑" w:hAnsi="华文细黑"/>
      <w:kern w:val="2"/>
      <w:sz w:val="21"/>
      <w:szCs w:val="24"/>
    </w:rPr>
  </w:style>
  <w:style w:type="character" w:customStyle="1" w:styleId="71">
    <w:name w:val="正文文本缩进 2 字符"/>
    <w:link w:val="27"/>
    <w:uiPriority w:val="0"/>
    <w:rPr>
      <w:rFonts w:ascii="华文细黑" w:hAnsi="华文细黑"/>
      <w:sz w:val="21"/>
    </w:rPr>
  </w:style>
  <w:style w:type="character" w:customStyle="1" w:styleId="72">
    <w:name w:val="尾注文本 字符"/>
    <w:link w:val="28"/>
    <w:uiPriority w:val="0"/>
    <w:rPr>
      <w:kern w:val="2"/>
      <w:sz w:val="21"/>
      <w:szCs w:val="24"/>
    </w:rPr>
  </w:style>
  <w:style w:type="character" w:customStyle="1" w:styleId="73">
    <w:name w:val="批注框文本 字符"/>
    <w:link w:val="29"/>
    <w:uiPriority w:val="0"/>
    <w:rPr>
      <w:rFonts w:ascii="华文细黑" w:hAnsi="华文细黑"/>
      <w:kern w:val="2"/>
      <w:sz w:val="18"/>
      <w:szCs w:val="18"/>
    </w:rPr>
  </w:style>
  <w:style w:type="character" w:customStyle="1" w:styleId="74">
    <w:name w:val="页脚 字符"/>
    <w:link w:val="30"/>
    <w:uiPriority w:val="99"/>
    <w:rPr>
      <w:kern w:val="2"/>
      <w:sz w:val="18"/>
      <w:szCs w:val="18"/>
    </w:rPr>
  </w:style>
  <w:style w:type="character" w:customStyle="1" w:styleId="75">
    <w:name w:val="页眉 字符"/>
    <w:link w:val="31"/>
    <w:uiPriority w:val="0"/>
    <w:rPr>
      <w:rFonts w:ascii="华文细黑" w:hAnsi="华文细黑"/>
      <w:kern w:val="2"/>
      <w:sz w:val="18"/>
      <w:szCs w:val="18"/>
    </w:rPr>
  </w:style>
  <w:style w:type="character" w:customStyle="1" w:styleId="76">
    <w:name w:val="副标题 字符"/>
    <w:link w:val="34"/>
    <w:uiPriority w:val="0"/>
    <w:rPr>
      <w:rFonts w:ascii="黑体" w:hAnsi="黑体" w:eastAsia="Arial"/>
      <w:b/>
      <w:bCs/>
      <w:kern w:val="28"/>
      <w:sz w:val="32"/>
      <w:szCs w:val="32"/>
      <w:lang w:bidi="ar-SA"/>
    </w:rPr>
  </w:style>
  <w:style w:type="character" w:customStyle="1" w:styleId="77">
    <w:name w:val="正文文本缩进 3 字符"/>
    <w:link w:val="36"/>
    <w:uiPriority w:val="0"/>
    <w:rPr>
      <w:rFonts w:eastAsia="华文细黑"/>
      <w:kern w:val="2"/>
      <w:sz w:val="16"/>
      <w:szCs w:val="16"/>
      <w:lang w:val="en-US" w:eastAsia="zh-CN" w:bidi="ar-SA"/>
    </w:rPr>
  </w:style>
  <w:style w:type="character" w:customStyle="1" w:styleId="78">
    <w:name w:val="标题 字符"/>
    <w:link w:val="42"/>
    <w:uiPriority w:val="0"/>
    <w:rPr>
      <w:rFonts w:ascii="Tahoma" w:hAnsi="Tahoma"/>
      <w:b/>
      <w:sz w:val="32"/>
    </w:rPr>
  </w:style>
  <w:style w:type="character" w:customStyle="1" w:styleId="79">
    <w:name w:val="批注主题 字符"/>
    <w:link w:val="43"/>
    <w:uiPriority w:val="0"/>
    <w:rPr>
      <w:rFonts w:ascii="华文细黑" w:hAnsi="华文细黑"/>
      <w:b/>
      <w:bCs/>
      <w:kern w:val="2"/>
      <w:sz w:val="21"/>
      <w:szCs w:val="24"/>
    </w:rPr>
  </w:style>
  <w:style w:type="character" w:customStyle="1" w:styleId="80">
    <w:name w:val="正文文本首行缩进 字符"/>
    <w:link w:val="44"/>
    <w:uiPriority w:val="0"/>
    <w:rPr>
      <w:rFonts w:ascii="华文细黑" w:hAnsi="华文细黑"/>
      <w:kern w:val="2"/>
      <w:sz w:val="21"/>
      <w:szCs w:val="24"/>
    </w:rPr>
  </w:style>
  <w:style w:type="character" w:customStyle="1" w:styleId="81">
    <w:name w:val="标题 Char1"/>
    <w:uiPriority w:val="10"/>
    <w:rPr>
      <w:rFonts w:hint="default" w:ascii="黑体" w:hAnsi="黑体" w:cs="华文楷体"/>
      <w:b/>
      <w:bCs/>
      <w:kern w:val="2"/>
      <w:sz w:val="32"/>
      <w:szCs w:val="32"/>
    </w:rPr>
  </w:style>
  <w:style w:type="character" w:customStyle="1" w:styleId="82">
    <w:name w:val="批注框文本 Char2"/>
    <w:semiHidden/>
    <w:uiPriority w:val="99"/>
    <w:rPr>
      <w:kern w:val="2"/>
      <w:sz w:val="18"/>
      <w:szCs w:val="18"/>
    </w:rPr>
  </w:style>
  <w:style w:type="character" w:customStyle="1" w:styleId="83">
    <w:name w:val="正文文本 Char1"/>
    <w:uiPriority w:val="0"/>
    <w:rPr>
      <w:kern w:val="2"/>
      <w:sz w:val="21"/>
      <w:szCs w:val="22"/>
    </w:rPr>
  </w:style>
  <w:style w:type="character" w:customStyle="1" w:styleId="84">
    <w:name w:val="正文文本 Char2"/>
    <w:semiHidden/>
    <w:uiPriority w:val="99"/>
    <w:rPr>
      <w:kern w:val="2"/>
      <w:sz w:val="21"/>
      <w:szCs w:val="22"/>
    </w:rPr>
  </w:style>
  <w:style w:type="character" w:customStyle="1" w:styleId="85">
    <w:name w:val="font161"/>
    <w:uiPriority w:val="0"/>
    <w:rPr>
      <w:b/>
      <w:bCs/>
      <w:sz w:val="32"/>
      <w:szCs w:val="32"/>
    </w:rPr>
  </w:style>
  <w:style w:type="character" w:styleId="86">
    <w:name w:val=""/>
    <w:uiPriority w:val="0"/>
    <w:rPr>
      <w:b/>
      <w:bCs/>
      <w:smallCaps/>
      <w:color w:val="C0504D"/>
      <w:spacing w:val="5"/>
      <w:u w:val="single"/>
    </w:rPr>
  </w:style>
  <w:style w:type="character" w:customStyle="1" w:styleId="87">
    <w:name w:val="引用 字符"/>
    <w:link w:val="88"/>
    <w:uiPriority w:val="0"/>
    <w:rPr>
      <w:rFonts w:ascii="Yu Mincho Light" w:hAnsi="Yu Mincho Light"/>
      <w:i/>
      <w:iCs/>
      <w:color w:val="000000"/>
      <w:kern w:val="2"/>
      <w:sz w:val="21"/>
      <w:szCs w:val="22"/>
    </w:rPr>
  </w:style>
  <w:style w:type="paragraph" w:styleId="88">
    <w:name w:val="Quote"/>
    <w:basedOn w:val="1"/>
    <w:next w:val="1"/>
    <w:link w:val="87"/>
    <w:uiPriority w:val="0"/>
    <w:pPr>
      <w:ind w:firstLine="0"/>
    </w:pPr>
    <w:rPr>
      <w:i/>
      <w:iCs/>
      <w:color w:val="000000"/>
    </w:rPr>
  </w:style>
  <w:style w:type="character" w:customStyle="1" w:styleId="89">
    <w:name w:val="副标题 Char1"/>
    <w:uiPriority w:val="11"/>
    <w:rPr>
      <w:rFonts w:hint="default" w:ascii="黑体" w:hAnsi="黑体" w:cs="华文楷体"/>
      <w:b/>
      <w:bCs/>
      <w:kern w:val="28"/>
      <w:sz w:val="32"/>
      <w:szCs w:val="32"/>
    </w:rPr>
  </w:style>
  <w:style w:type="character" w:customStyle="1" w:styleId="90">
    <w:name w:val="标题4 Char Char"/>
    <w:link w:val="91"/>
    <w:locked/>
    <w:uiPriority w:val="0"/>
    <w:rPr>
      <w:rFonts w:ascii="Tahoma" w:hAnsi="Tahoma" w:cs="Tahoma"/>
      <w:b/>
      <w:bCs/>
      <w:sz w:val="24"/>
      <w:szCs w:val="32"/>
    </w:rPr>
  </w:style>
  <w:style w:type="paragraph" w:customStyle="1" w:styleId="91">
    <w:name w:val="标题4"/>
    <w:basedOn w:val="4"/>
    <w:next w:val="21"/>
    <w:link w:val="90"/>
    <w:uiPriority w:val="0"/>
    <w:pPr>
      <w:keepNext/>
      <w:keepLines/>
      <w:spacing w:before="260" w:after="260" w:line="410" w:lineRule="auto"/>
      <w:jc w:val="both"/>
    </w:pPr>
    <w:rPr>
      <w:rFonts w:ascii="Tahoma" w:hAnsi="Tahoma"/>
      <w:kern w:val="0"/>
      <w:sz w:val="24"/>
      <w:szCs w:val="32"/>
    </w:rPr>
  </w:style>
  <w:style w:type="character" w:styleId="92">
    <w:name w:val=""/>
    <w:uiPriority w:val="33"/>
    <w:rPr>
      <w:b/>
      <w:bCs/>
      <w:smallCaps/>
      <w:spacing w:val="5"/>
    </w:rPr>
  </w:style>
  <w:style w:type="character" w:customStyle="1" w:styleId="93">
    <w:name w:val="文档结构图 Char2"/>
    <w:semiHidden/>
    <w:uiPriority w:val="99"/>
    <w:rPr>
      <w:rFonts w:hint="eastAsia" w:ascii="华文细黑" w:hAnsi="华文细黑" w:eastAsia="华文细黑"/>
      <w:kern w:val="2"/>
      <w:sz w:val="18"/>
      <w:szCs w:val="18"/>
    </w:rPr>
  </w:style>
  <w:style w:type="character" w:customStyle="1" w:styleId="94">
    <w:name w:val="批注文字 Char Char"/>
    <w:uiPriority w:val="0"/>
    <w:rPr>
      <w:rFonts w:hint="eastAsia" w:ascii="华文细黑" w:hAnsi="华文楷体" w:eastAsia="华文细黑" w:cs="华文楷体"/>
      <w:sz w:val="28"/>
      <w:szCs w:val="20"/>
    </w:rPr>
  </w:style>
  <w:style w:type="character" w:customStyle="1" w:styleId="95">
    <w:name w:val="批注文字 Char1"/>
    <w:uiPriority w:val="0"/>
    <w:rPr>
      <w:kern w:val="2"/>
      <w:sz w:val="21"/>
      <w:szCs w:val="22"/>
    </w:rPr>
  </w:style>
  <w:style w:type="character" w:customStyle="1" w:styleId="96">
    <w:name w:val="unnamed11"/>
    <w:uiPriority w:val="0"/>
  </w:style>
  <w:style w:type="character" w:customStyle="1" w:styleId="97">
    <w:name w:val="页脚 Char1"/>
    <w:semiHidden/>
    <w:uiPriority w:val="99"/>
    <w:rPr>
      <w:kern w:val="2"/>
      <w:sz w:val="18"/>
      <w:szCs w:val="18"/>
    </w:rPr>
  </w:style>
  <w:style w:type="character" w:customStyle="1" w:styleId="98">
    <w:name w:val="纯文本 Char"/>
    <w:uiPriority w:val="0"/>
    <w:rPr>
      <w:rFonts w:ascii="华文细黑" w:hAnsi="宋体" w:eastAsia="华文细黑" w:cs="宋体"/>
      <w:kern w:val="2"/>
      <w:sz w:val="21"/>
      <w:szCs w:val="21"/>
      <w:lang w:val="en-US" w:eastAsia="zh-CN" w:bidi="ar-SA"/>
    </w:rPr>
  </w:style>
  <w:style w:type="character" w:customStyle="1" w:styleId="99">
    <w:name w:val="日期 Char1"/>
    <w:uiPriority w:val="0"/>
    <w:rPr>
      <w:kern w:val="2"/>
      <w:sz w:val="21"/>
      <w:szCs w:val="22"/>
    </w:rPr>
  </w:style>
  <w:style w:type="character" w:customStyle="1" w:styleId="100">
    <w:name w:val="批注主题 Char1"/>
    <w:uiPriority w:val="0"/>
    <w:rPr>
      <w:rFonts w:hint="default" w:ascii="华文楷体" w:hAnsi="华文楷体" w:eastAsia="华文细黑" w:cs="华文楷体"/>
      <w:b/>
      <w:bCs/>
      <w:szCs w:val="24"/>
    </w:rPr>
  </w:style>
  <w:style w:type="character" w:customStyle="1" w:styleId="101">
    <w:name w:val="页眉 Char1"/>
    <w:semiHidden/>
    <w:uiPriority w:val="99"/>
    <w:rPr>
      <w:kern w:val="2"/>
      <w:sz w:val="18"/>
      <w:szCs w:val="18"/>
    </w:rPr>
  </w:style>
  <w:style w:type="character" w:customStyle="1" w:styleId="102">
    <w:name w:val="正文 含缩进 Char"/>
    <w:link w:val="103"/>
    <w:qFormat/>
    <w:locked/>
    <w:uiPriority w:val="0"/>
  </w:style>
  <w:style w:type="paragraph" w:customStyle="1" w:styleId="103">
    <w:name w:val="正文 含缩进"/>
    <w:basedOn w:val="1"/>
    <w:link w:val="102"/>
    <w:uiPriority w:val="0"/>
    <w:pPr>
      <w:spacing w:line="360" w:lineRule="auto"/>
      <w:ind w:firstLine="424" w:firstLineChars="202"/>
      <w:jc w:val="left"/>
    </w:pPr>
    <w:rPr>
      <w:rFonts w:ascii="华文楷体" w:hAnsi="华文楷体"/>
      <w:kern w:val="0"/>
      <w:sz w:val="20"/>
      <w:szCs w:val="20"/>
    </w:rPr>
  </w:style>
  <w:style w:type="character" w:customStyle="1" w:styleId="104">
    <w:name w:val="文档结构图 Char1"/>
    <w:uiPriority w:val="0"/>
    <w:rPr>
      <w:rFonts w:hint="eastAsia" w:ascii="华文细黑" w:hAnsi="华文细黑" w:eastAsia="华文细黑"/>
      <w:kern w:val="2"/>
      <w:sz w:val="18"/>
      <w:szCs w:val="18"/>
    </w:rPr>
  </w:style>
  <w:style w:type="character" w:customStyle="1" w:styleId="105">
    <w:name w:val="批注主题 Char2"/>
    <w:semiHidden/>
    <w:uiPriority w:val="99"/>
    <w:rPr>
      <w:b/>
      <w:bCs/>
      <w:kern w:val="2"/>
      <w:sz w:val="21"/>
      <w:szCs w:val="22"/>
    </w:rPr>
  </w:style>
  <w:style w:type="character" w:customStyle="1" w:styleId="106">
    <w:name w:val="批注文字 字符"/>
    <w:uiPriority w:val="0"/>
    <w:rPr>
      <w:rFonts w:eastAsia="华文细黑"/>
      <w:kern w:val="2"/>
      <w:sz w:val="21"/>
      <w:szCs w:val="24"/>
      <w:lang w:val="en-US" w:eastAsia="zh-CN" w:bidi="ar-SA"/>
    </w:rPr>
  </w:style>
  <w:style w:type="character" w:customStyle="1" w:styleId="107">
    <w:name w:val="标题5 Char Char"/>
    <w:link w:val="108"/>
    <w:locked/>
    <w:uiPriority w:val="0"/>
    <w:rPr>
      <w:rFonts w:ascii="Tahoma" w:hAnsi="Tahoma" w:cs="Tahoma"/>
      <w:b/>
      <w:bCs/>
      <w:sz w:val="24"/>
      <w:szCs w:val="32"/>
    </w:rPr>
  </w:style>
  <w:style w:type="paragraph" w:customStyle="1" w:styleId="108">
    <w:name w:val="标题5"/>
    <w:basedOn w:val="5"/>
    <w:link w:val="107"/>
    <w:uiPriority w:val="0"/>
    <w:pPr>
      <w:spacing w:before="260" w:after="260" w:line="410" w:lineRule="auto"/>
      <w:jc w:val="both"/>
    </w:pPr>
    <w:rPr>
      <w:rFonts w:ascii="Tahoma" w:hAnsi="Tahoma"/>
      <w:kern w:val="0"/>
      <w:szCs w:val="32"/>
    </w:rPr>
  </w:style>
  <w:style w:type="character" w:customStyle="1" w:styleId="109">
    <w:name w:val="日期 Char2"/>
    <w:semiHidden/>
    <w:uiPriority w:val="99"/>
    <w:rPr>
      <w:kern w:val="2"/>
      <w:sz w:val="21"/>
      <w:szCs w:val="22"/>
    </w:rPr>
  </w:style>
  <w:style w:type="character" w:customStyle="1" w:styleId="110">
    <w:name w:val="正文文本 字符"/>
    <w:link w:val="111"/>
    <w:uiPriority w:val="0"/>
    <w:rPr>
      <w:rFonts w:eastAsia="华文楷体"/>
    </w:rPr>
  </w:style>
  <w:style w:type="paragraph" w:customStyle="1" w:styleId="111">
    <w:name w:val="Body Text"/>
    <w:basedOn w:val="112"/>
    <w:link w:val="110"/>
    <w:semiHidden/>
    <w:uiPriority w:val="0"/>
    <w:pPr>
      <w:spacing w:after="120"/>
    </w:pPr>
  </w:style>
  <w:style w:type="paragraph" w:customStyle="1" w:styleId="112">
    <w:name w:val="Normal_0"/>
    <w:uiPriority w:val="0"/>
    <w:pPr>
      <w:widowControl w:val="0"/>
      <w:jc w:val="both"/>
    </w:pPr>
    <w:rPr>
      <w:rFonts w:eastAsia="华文楷体"/>
      <w:lang w:val="en-US" w:eastAsia="zh-CN" w:bidi="ar-SA"/>
    </w:rPr>
  </w:style>
  <w:style w:type="character" w:customStyle="1" w:styleId="113">
    <w:name w:val=" Char Char4"/>
    <w:uiPriority w:val="0"/>
    <w:rPr>
      <w:kern w:val="2"/>
      <w:sz w:val="21"/>
      <w:szCs w:val="24"/>
    </w:rPr>
  </w:style>
  <w:style w:type="character" w:customStyle="1" w:styleId="114">
    <w:name w:val="正文文本缩进 2 Char1"/>
    <w:semiHidden/>
    <w:uiPriority w:val="99"/>
    <w:rPr>
      <w:rFonts w:hint="default" w:ascii="华文楷体" w:hAnsi="华文楷体" w:eastAsia="华文细黑" w:cs="华文楷体"/>
      <w:szCs w:val="24"/>
    </w:rPr>
  </w:style>
  <w:style w:type="character" w:styleId="115">
    <w:name w:val=""/>
    <w:uiPriority w:val="0"/>
    <w:rPr>
      <w:rFonts w:eastAsia="仿宋"/>
      <w:bCs/>
      <w:iCs/>
      <w:color w:val="auto"/>
      <w:sz w:val="32"/>
    </w:rPr>
  </w:style>
  <w:style w:type="character" w:customStyle="1" w:styleId="116">
    <w:name w:val="textcontents"/>
    <w:uiPriority w:val="0"/>
    <w:rPr>
      <w:rFonts w:hint="default" w:ascii="华文楷体" w:hAnsi="华文楷体" w:cs="华文楷体"/>
    </w:rPr>
  </w:style>
  <w:style w:type="character" w:styleId="117">
    <w:name w:val=""/>
    <w:uiPriority w:val="0"/>
    <w:rPr>
      <w:i/>
      <w:iCs/>
      <w:color w:val="808080"/>
    </w:rPr>
  </w:style>
  <w:style w:type="character" w:styleId="118">
    <w:name w:val=""/>
    <w:uiPriority w:val="0"/>
    <w:rPr>
      <w:smallCaps/>
      <w:color w:val="C0504D"/>
      <w:u w:val="single"/>
    </w:rPr>
  </w:style>
  <w:style w:type="character" w:customStyle="1" w:styleId="119">
    <w:name w:val="批注框文本 Char1"/>
    <w:uiPriority w:val="0"/>
    <w:rPr>
      <w:kern w:val="2"/>
      <w:sz w:val="18"/>
      <w:szCs w:val="18"/>
    </w:rPr>
  </w:style>
  <w:style w:type="character" w:customStyle="1" w:styleId="120">
    <w:name w:val="明显引用 字符"/>
    <w:link w:val="121"/>
    <w:uiPriority w:val="0"/>
    <w:rPr>
      <w:rFonts w:ascii="Yu Mincho Light" w:hAnsi="Yu Mincho Light"/>
      <w:b/>
      <w:bCs/>
      <w:i/>
      <w:iCs/>
      <w:color w:val="4F81BD"/>
      <w:kern w:val="2"/>
      <w:sz w:val="21"/>
      <w:szCs w:val="22"/>
    </w:rPr>
  </w:style>
  <w:style w:type="paragraph" w:styleId="121">
    <w:name w:val="Intense Quote"/>
    <w:basedOn w:val="1"/>
    <w:next w:val="1"/>
    <w:link w:val="120"/>
    <w:uiPriority w:val="0"/>
    <w:pPr>
      <w:pBdr>
        <w:bottom w:val="single" w:color="4F81BD" w:sz="4" w:space="4"/>
      </w:pBdr>
      <w:spacing w:before="200" w:after="280"/>
      <w:ind w:left="936" w:right="936" w:firstLine="0"/>
    </w:pPr>
    <w:rPr>
      <w:b/>
      <w:bCs/>
      <w:i/>
      <w:iCs/>
      <w:color w:val="4F81BD"/>
    </w:rPr>
  </w:style>
  <w:style w:type="character" w:customStyle="1" w:styleId="122">
    <w:name w:val="标题 3 Char1"/>
    <w:link w:val="123"/>
    <w:uiPriority w:val="0"/>
    <w:rPr>
      <w:rFonts w:eastAsia="华文楷体"/>
      <w:b/>
      <w:bCs/>
      <w:sz w:val="32"/>
      <w:szCs w:val="32"/>
    </w:rPr>
  </w:style>
  <w:style w:type="paragraph" w:customStyle="1" w:styleId="123">
    <w:name w:val="Heading 3"/>
    <w:basedOn w:val="112"/>
    <w:next w:val="112"/>
    <w:link w:val="122"/>
    <w:uiPriority w:val="0"/>
    <w:pPr>
      <w:spacing w:before="260" w:after="260" w:line="416" w:lineRule="auto"/>
      <w:outlineLvl w:val="2"/>
    </w:pPr>
    <w:rPr>
      <w:b/>
      <w:bCs/>
      <w:sz w:val="32"/>
      <w:szCs w:val="32"/>
    </w:rPr>
  </w:style>
  <w:style w:type="character" w:customStyle="1" w:styleId="124">
    <w:name w:val="明显引用 Char1"/>
    <w:uiPriority w:val="30"/>
    <w:rPr>
      <w:b/>
      <w:bCs/>
      <w:i/>
      <w:iCs/>
      <w:color w:val="4F81BD"/>
      <w:kern w:val="2"/>
      <w:sz w:val="21"/>
      <w:szCs w:val="22"/>
    </w:rPr>
  </w:style>
  <w:style w:type="character" w:customStyle="1" w:styleId="125">
    <w:name w:val="引用 Char1"/>
    <w:uiPriority w:val="29"/>
    <w:rPr>
      <w:i/>
      <w:iCs/>
      <w:color w:val="000000"/>
      <w:kern w:val="2"/>
      <w:sz w:val="21"/>
      <w:szCs w:val="22"/>
    </w:rPr>
  </w:style>
  <w:style w:type="character" w:customStyle="1" w:styleId="126">
    <w:name w:val="wg正文 仿宋_GB2312 四号"/>
    <w:uiPriority w:val="0"/>
    <w:rPr>
      <w:rFonts w:ascii="仿宋" w:hAnsi="仿宋" w:eastAsia="仿宋"/>
      <w:sz w:val="28"/>
    </w:rPr>
  </w:style>
  <w:style w:type="paragraph" w:customStyle="1" w:styleId="12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8">
    <w:name w:val="xl45"/>
    <w:basedOn w:val="1"/>
    <w:uiPriority w:val="0"/>
    <w:pPr>
      <w:widowControl/>
      <w:spacing w:before="100" w:beforeAutospacing="1" w:after="100" w:afterAutospacing="1"/>
      <w:jc w:val="right"/>
    </w:pPr>
    <w:rPr>
      <w:rFonts w:ascii="华文细黑" w:hAnsi="华文细黑"/>
      <w:kern w:val="0"/>
      <w:sz w:val="24"/>
    </w:rPr>
  </w:style>
  <w:style w:type="paragraph" w:customStyle="1" w:styleId="129">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2"/>
      <w:szCs w:val="22"/>
    </w:rPr>
  </w:style>
  <w:style w:type="paragraph" w:customStyle="1" w:styleId="130">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31">
    <w:name w:val="正文_0_3"/>
    <w:uiPriority w:val="0"/>
    <w:pPr>
      <w:widowControl w:val="0"/>
      <w:jc w:val="both"/>
    </w:pPr>
    <w:rPr>
      <w:kern w:val="2"/>
      <w:sz w:val="21"/>
      <w:szCs w:val="22"/>
      <w:lang w:val="en-US" w:eastAsia="zh-CN" w:bidi="ar-SA"/>
    </w:rPr>
  </w:style>
  <w:style w:type="paragraph" w:customStyle="1" w:styleId="132">
    <w:name w:val="表格"/>
    <w:basedOn w:val="1"/>
    <w:uiPriority w:val="0"/>
    <w:pPr>
      <w:jc w:val="center"/>
      <w:textAlignment w:val="center"/>
    </w:pPr>
    <w:rPr>
      <w:rFonts w:ascii="楷体" w:hAnsi="楷体"/>
      <w:kern w:val="0"/>
      <w:szCs w:val="20"/>
    </w:rPr>
  </w:style>
  <w:style w:type="paragraph" w:customStyle="1" w:styleId="133">
    <w:name w:val="Normal_1"/>
    <w:uiPriority w:val="0"/>
    <w:pPr>
      <w:spacing w:line="384" w:lineRule="auto"/>
    </w:pPr>
    <w:rPr>
      <w:rFonts w:ascii="华文细黑" w:hAnsi="华文细黑"/>
      <w:sz w:val="24"/>
      <w:szCs w:val="24"/>
      <w:lang w:bidi="ar-SA"/>
    </w:rPr>
  </w:style>
  <w:style w:type="paragraph" w:customStyle="1" w:styleId="13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35">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2"/>
      <w:szCs w:val="22"/>
    </w:rPr>
  </w:style>
  <w:style w:type="paragraph" w:customStyle="1" w:styleId="13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styleId="137">
    <w:name w:val=""/>
    <w:uiPriority w:val="0"/>
    <w:rPr>
      <w:kern w:val="2"/>
      <w:sz w:val="21"/>
      <w:szCs w:val="24"/>
      <w:lang w:val="en-US" w:eastAsia="zh-CN" w:bidi="ar-SA"/>
    </w:rPr>
  </w:style>
  <w:style w:type="paragraph" w:customStyle="1" w:styleId="138">
    <w:name w:val="font5"/>
    <w:basedOn w:val="1"/>
    <w:uiPriority w:val="0"/>
    <w:pPr>
      <w:widowControl/>
      <w:spacing w:before="100" w:beforeAutospacing="1" w:after="100" w:afterAutospacing="1"/>
      <w:jc w:val="left"/>
    </w:pPr>
    <w:rPr>
      <w:rFonts w:hint="eastAsia" w:ascii="华文细黑" w:hAnsi="华文细黑"/>
      <w:kern w:val="0"/>
      <w:sz w:val="18"/>
      <w:szCs w:val="18"/>
    </w:rPr>
  </w:style>
  <w:style w:type="paragraph" w:customStyle="1" w:styleId="139">
    <w:name w:val="xl34"/>
    <w:basedOn w:val="1"/>
    <w:uiPriority w:val="0"/>
    <w:pPr>
      <w:widowControl/>
      <w:spacing w:before="100" w:beforeAutospacing="1" w:after="100" w:afterAutospacing="1"/>
      <w:jc w:val="left"/>
    </w:pPr>
    <w:rPr>
      <w:rFonts w:ascii="华文细黑" w:hAnsi="华文细黑"/>
      <w:b/>
      <w:bCs/>
      <w:kern w:val="0"/>
      <w:sz w:val="24"/>
    </w:rPr>
  </w:style>
  <w:style w:type="paragraph" w:customStyle="1" w:styleId="140">
    <w:name w:val="font8"/>
    <w:basedOn w:val="1"/>
    <w:uiPriority w:val="0"/>
    <w:pPr>
      <w:widowControl/>
      <w:spacing w:before="100" w:beforeAutospacing="1" w:after="100" w:afterAutospacing="1"/>
      <w:jc w:val="left"/>
    </w:pPr>
    <w:rPr>
      <w:kern w:val="0"/>
      <w:sz w:val="20"/>
      <w:szCs w:val="20"/>
    </w:rPr>
  </w:style>
  <w:style w:type="paragraph" w:customStyle="1" w:styleId="141">
    <w:name w:val="font7"/>
    <w:basedOn w:val="1"/>
    <w:uiPriority w:val="0"/>
    <w:pPr>
      <w:widowControl/>
      <w:spacing w:before="100" w:beforeAutospacing="1" w:after="100" w:afterAutospacing="1"/>
      <w:jc w:val="left"/>
    </w:pPr>
    <w:rPr>
      <w:rFonts w:hint="eastAsia" w:ascii="华文细黑" w:hAnsi="华文细黑"/>
      <w:kern w:val="0"/>
      <w:sz w:val="20"/>
      <w:szCs w:val="20"/>
    </w:rPr>
  </w:style>
  <w:style w:type="paragraph" w:customStyle="1" w:styleId="14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43">
    <w:name w:val="font6"/>
    <w:basedOn w:val="1"/>
    <w:uiPriority w:val="0"/>
    <w:pPr>
      <w:widowControl/>
      <w:spacing w:before="100" w:beforeAutospacing="1" w:after="100" w:afterAutospacing="1"/>
      <w:jc w:val="left"/>
    </w:pPr>
    <w:rPr>
      <w:rFonts w:hint="eastAsia" w:ascii="华文细黑" w:hAnsi="华文细黑"/>
      <w:kern w:val="0"/>
      <w:sz w:val="20"/>
      <w:szCs w:val="20"/>
    </w:rPr>
  </w:style>
  <w:style w:type="paragraph" w:customStyle="1" w:styleId="144">
    <w:name w:val="正文_0"/>
    <w:uiPriority w:val="0"/>
    <w:pPr>
      <w:widowControl w:val="0"/>
      <w:jc w:val="both"/>
    </w:pPr>
    <w:rPr>
      <w:kern w:val="2"/>
      <w:sz w:val="21"/>
      <w:szCs w:val="24"/>
      <w:lang w:val="en-US" w:eastAsia="zh-CN" w:bidi="ar-SA"/>
    </w:rPr>
  </w:style>
  <w:style w:type="paragraph" w:customStyle="1" w:styleId="145">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customStyle="1" w:styleId="146">
    <w:name w:val="条款节部分"/>
    <w:basedOn w:val="1"/>
    <w:uiPriority w:val="0"/>
    <w:pPr>
      <w:numPr>
        <w:ilvl w:val="0"/>
        <w:numId w:val="2"/>
      </w:numPr>
    </w:pPr>
    <w:rPr>
      <w:rFonts w:eastAsia="仿宋"/>
      <w:sz w:val="32"/>
      <w:szCs w:val="32"/>
    </w:rPr>
  </w:style>
  <w:style w:type="paragraph" w:customStyle="1" w:styleId="147">
    <w:name w:val="样式 标题 1 + 黑体 三号 非加粗 居中 段前: 6 磅 段后: 6 磅 行距: 固定值 20 磅"/>
    <w:basedOn w:val="3"/>
    <w:uiPriority w:val="0"/>
    <w:pPr>
      <w:spacing w:before="120" w:after="120" w:line="400" w:lineRule="exact"/>
      <w:jc w:val="center"/>
    </w:pPr>
    <w:rPr>
      <w:rFonts w:ascii="仿宋_GB2312" w:hAnsi="仿宋_GB2312" w:eastAsia="仿宋_GB2312" w:cs="华文细黑"/>
      <w:b w:val="0"/>
      <w:bCs/>
      <w:sz w:val="32"/>
      <w:szCs w:val="20"/>
    </w:rPr>
  </w:style>
  <w:style w:type="paragraph" w:customStyle="1" w:styleId="148">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styleId="149">
    <w:name w:val=""/>
    <w:basedOn w:val="3"/>
    <w:next w:val="1"/>
    <w:uiPriority w:val="0"/>
    <w:pPr>
      <w:widowControl/>
      <w:overflowPunct/>
      <w:adjustRightInd/>
      <w:snapToGrid/>
      <w:spacing w:before="480" w:after="0" w:line="276" w:lineRule="auto"/>
      <w:ind w:firstLine="0"/>
      <w:jc w:val="left"/>
      <w:outlineLvl w:val="9"/>
    </w:pPr>
    <w:rPr>
      <w:rFonts w:ascii="黑体" w:hAnsi="黑体" w:eastAsia="华文细黑" w:cs="华文楷体"/>
      <w:bCs/>
      <w:snapToGrid/>
      <w:color w:val="365F91"/>
      <w:sz w:val="28"/>
      <w:szCs w:val="28"/>
      <w:lang w:val="en-US" w:eastAsia="zh-CN"/>
    </w:rPr>
  </w:style>
  <w:style w:type="paragraph" w:customStyle="1" w:styleId="150">
    <w:name w:val="空半行"/>
    <w:basedOn w:val="1"/>
    <w:uiPriority w:val="0"/>
    <w:pPr>
      <w:adjustRightInd w:val="0"/>
      <w:spacing w:line="120" w:lineRule="exact"/>
      <w:ind w:firstLine="0"/>
    </w:pPr>
    <w:rPr>
      <w:rFonts w:ascii="华文楷体" w:hAnsi="华文楷体" w:eastAsia="仿宋"/>
      <w:color w:val="FFFFFF"/>
      <w:kern w:val="0"/>
      <w:sz w:val="30"/>
      <w:szCs w:val="20"/>
    </w:rPr>
  </w:style>
  <w:style w:type="paragraph" w:customStyle="1" w:styleId="15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kern w:val="0"/>
      <w:sz w:val="20"/>
      <w:szCs w:val="20"/>
    </w:rPr>
  </w:style>
  <w:style w:type="paragraph" w:customStyle="1" w:styleId="152">
    <w:name w:val="xl36"/>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53">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54">
    <w:name w:val="Normal"/>
    <w:uiPriority w:val="0"/>
    <w:pPr>
      <w:jc w:val="both"/>
    </w:pPr>
    <w:rPr>
      <w:kern w:val="2"/>
      <w:sz w:val="21"/>
      <w:szCs w:val="21"/>
      <w:lang w:val="en-US" w:eastAsia="zh-CN" w:bidi="ar-SA"/>
    </w:rPr>
  </w:style>
  <w:style w:type="paragraph" w:styleId="155">
    <w:name w:val="No Spacing"/>
    <w:uiPriority w:val="0"/>
    <w:pPr>
      <w:widowControl w:val="0"/>
      <w:jc w:val="both"/>
    </w:pPr>
    <w:rPr>
      <w:kern w:val="2"/>
      <w:sz w:val="21"/>
      <w:szCs w:val="22"/>
      <w:lang w:val="en-US" w:eastAsia="zh-CN" w:bidi="ar-SA"/>
    </w:rPr>
  </w:style>
  <w:style w:type="paragraph" w:customStyle="1" w:styleId="156">
    <w:name w:val="样式 标题 3 + (中文) 黑体 小四 非加粗 段前: 7.8 磅 段后: 0 磅 行距: 固定值 20 磅"/>
    <w:basedOn w:val="5"/>
    <w:link w:val="157"/>
    <w:uiPriority w:val="0"/>
    <w:pPr>
      <w:spacing w:before="0" w:after="0" w:line="400" w:lineRule="exact"/>
    </w:pPr>
    <w:rPr>
      <w:rFonts w:eastAsia="仿宋_GB2312" w:cs="华文细黑"/>
      <w:b w:val="0"/>
      <w:bCs w:val="0"/>
      <w:sz w:val="24"/>
      <w:szCs w:val="20"/>
    </w:rPr>
  </w:style>
  <w:style w:type="character" w:customStyle="1" w:styleId="157">
    <w:name w:val="样式 标题 3 + (中文) 黑体 小四 非加粗 段前: 7.8 磅 段后: 0 磅 行距: 固定值 20 磅 Char"/>
    <w:link w:val="156"/>
    <w:qFormat/>
    <w:uiPriority w:val="0"/>
    <w:rPr>
      <w:rFonts w:ascii="华文细黑" w:hAnsi="华文细黑" w:eastAsia="仿宋_GB2312" w:cs="华文细黑"/>
      <w:kern w:val="2"/>
      <w:sz w:val="24"/>
    </w:rPr>
  </w:style>
  <w:style w:type="paragraph" w:styleId="158">
    <w:name w:val="List Paragraph"/>
    <w:basedOn w:val="1"/>
    <w:uiPriority w:val="0"/>
    <w:pPr>
      <w:ind w:firstLine="420" w:firstLineChars="200"/>
    </w:pPr>
    <w:rPr>
      <w:rFonts w:ascii="Yu Mincho Light" w:hAnsi="Yu Mincho Light"/>
      <w:szCs w:val="22"/>
    </w:rPr>
  </w:style>
  <w:style w:type="paragraph" w:customStyle="1" w:styleId="159">
    <w:name w:val="表标题"/>
    <w:basedOn w:val="1"/>
    <w:uiPriority w:val="0"/>
    <w:pPr>
      <w:spacing w:line="305" w:lineRule="auto"/>
      <w:ind w:firstLine="50" w:firstLineChars="50"/>
    </w:pPr>
    <w:rPr>
      <w:rFonts w:ascii="仿宋_GB2312" w:hAnsi="华文细黑" w:eastAsia="仿宋_GB2312"/>
      <w:kern w:val="44"/>
      <w:sz w:val="24"/>
    </w:rPr>
  </w:style>
  <w:style w:type="paragraph" w:customStyle="1" w:styleId="160">
    <w:name w:val="1"/>
    <w:basedOn w:val="1"/>
    <w:next w:val="1"/>
    <w:uiPriority w:val="0"/>
  </w:style>
  <w:style w:type="paragraph" w:customStyle="1" w:styleId="16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b/>
      <w:bCs/>
      <w:kern w:val="0"/>
      <w:sz w:val="20"/>
      <w:szCs w:val="20"/>
    </w:rPr>
  </w:style>
  <w:style w:type="paragraph" w:customStyle="1" w:styleId="162">
    <w:name w:val="xl50"/>
    <w:basedOn w:val="1"/>
    <w:uiPriority w:val="0"/>
    <w:pPr>
      <w:widowControl/>
      <w:spacing w:before="100" w:beforeAutospacing="1" w:after="100" w:afterAutospacing="1"/>
      <w:jc w:val="center"/>
    </w:pPr>
    <w:rPr>
      <w:rFonts w:ascii="华文细黑" w:hAnsi="华文细黑"/>
      <w:kern w:val="0"/>
      <w:sz w:val="20"/>
      <w:szCs w:val="20"/>
    </w:rPr>
  </w:style>
  <w:style w:type="paragraph" w:customStyle="1" w:styleId="163">
    <w:name w:val="样式 标题 2 + Times New Roman 四号 非加粗 段前: 5 磅 段后: 0 磅 行距: 固定值 20..."/>
    <w:basedOn w:val="4"/>
    <w:uiPriority w:val="0"/>
    <w:pPr>
      <w:spacing w:before="100" w:after="0" w:line="400" w:lineRule="exact"/>
    </w:pPr>
    <w:rPr>
      <w:rFonts w:ascii="华文楷体" w:hAnsi="华文楷体" w:cs="华文细黑"/>
      <w:b w:val="0"/>
      <w:bCs w:val="0"/>
      <w:sz w:val="28"/>
      <w:szCs w:val="20"/>
    </w:rPr>
  </w:style>
  <w:style w:type="paragraph" w:customStyle="1" w:styleId="164">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kern w:val="0"/>
      <w:sz w:val="20"/>
      <w:szCs w:val="20"/>
    </w:rPr>
  </w:style>
  <w:style w:type="paragraph" w:customStyle="1" w:styleId="165">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kern w:val="0"/>
      <w:sz w:val="20"/>
      <w:szCs w:val="20"/>
    </w:rPr>
  </w:style>
  <w:style w:type="paragraph" w:customStyle="1" w:styleId="16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67">
    <w:name w:val="Char1"/>
    <w:basedOn w:val="44"/>
    <w:uiPriority w:val="0"/>
    <w:pPr>
      <w:spacing w:after="0" w:line="360" w:lineRule="auto"/>
      <w:ind w:firstLine="200" w:firstLineChars="200"/>
    </w:pPr>
    <w:rPr>
      <w:rFonts w:ascii="等线" w:hAnsi="等线"/>
      <w:sz w:val="36"/>
      <w:szCs w:val="36"/>
    </w:rPr>
  </w:style>
  <w:style w:type="paragraph" w:customStyle="1" w:styleId="168">
    <w:name w:val="xl51"/>
    <w:basedOn w:val="1"/>
    <w:uiPriority w:val="0"/>
    <w:pPr>
      <w:widowControl/>
      <w:pBdr>
        <w:bottom w:val="single" w:color="auto" w:sz="4" w:space="0"/>
      </w:pBdr>
      <w:spacing w:before="100" w:beforeAutospacing="1" w:after="100" w:afterAutospacing="1"/>
      <w:jc w:val="left"/>
    </w:pPr>
    <w:rPr>
      <w:rFonts w:ascii="华文细黑" w:hAnsi="华文细黑"/>
      <w:kern w:val="0"/>
      <w:sz w:val="20"/>
      <w:szCs w:val="20"/>
    </w:rPr>
  </w:style>
  <w:style w:type="paragraph" w:customStyle="1" w:styleId="169">
    <w:name w:val="样式 WG标题2 + 行距: 固定值 18 磅"/>
    <w:basedOn w:val="1"/>
    <w:uiPriority w:val="0"/>
    <w:pPr>
      <w:autoSpaceDE w:val="0"/>
      <w:autoSpaceDN w:val="0"/>
      <w:adjustRightInd w:val="0"/>
      <w:spacing w:line="360" w:lineRule="exact"/>
      <w:outlineLvl w:val="1"/>
    </w:pPr>
    <w:rPr>
      <w:rFonts w:ascii="仿宋" w:hAnsi="华文细黑" w:cs="华文细黑"/>
      <w:b/>
      <w:bCs/>
      <w:color w:val="000000"/>
      <w:kern w:val="20"/>
      <w:sz w:val="24"/>
      <w:szCs w:val="20"/>
    </w:rPr>
  </w:style>
  <w:style w:type="paragraph" w:customStyle="1" w:styleId="170">
    <w:name w:val=" Char"/>
    <w:basedOn w:val="1"/>
    <w:uiPriority w:val="0"/>
  </w:style>
  <w:style w:type="paragraph" w:customStyle="1" w:styleId="171">
    <w:name w:val="Plain Text"/>
    <w:basedOn w:val="1"/>
    <w:uiPriority w:val="0"/>
    <w:pPr>
      <w:widowControl/>
      <w:adjustRightInd w:val="0"/>
      <w:spacing w:line="305" w:lineRule="auto"/>
      <w:ind w:firstLine="420"/>
      <w:textAlignment w:val="baseline"/>
    </w:pPr>
    <w:rPr>
      <w:rFonts w:ascii="华文细黑" w:hAnsi="宋体"/>
      <w:szCs w:val="20"/>
    </w:rPr>
  </w:style>
  <w:style w:type="paragraph" w:customStyle="1" w:styleId="172">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74">
    <w:name w:val="MsoNormal"/>
    <w:basedOn w:val="133"/>
    <w:uiPriority w:val="0"/>
    <w:rPr>
      <w:rFonts w:ascii="Yu Mincho Light" w:hAnsi="Yu Mincho Light" w:eastAsia="Yu Mincho Light" w:cs="Yu Mincho Light"/>
      <w:sz w:val="21"/>
      <w:lang/>
    </w:rPr>
  </w:style>
  <w:style w:type="paragraph" w:customStyle="1" w:styleId="175">
    <w:name w:val="表格文字"/>
    <w:basedOn w:val="1"/>
    <w:uiPriority w:val="0"/>
    <w:pPr>
      <w:adjustRightInd w:val="0"/>
      <w:spacing w:line="420" w:lineRule="atLeast"/>
      <w:jc w:val="left"/>
      <w:textAlignment w:val="baseline"/>
    </w:pPr>
    <w:rPr>
      <w:kern w:val="0"/>
      <w:szCs w:val="20"/>
    </w:rPr>
  </w:style>
  <w:style w:type="paragraph" w:customStyle="1" w:styleId="1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77">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细黑" w:hAnsi="华文细黑"/>
      <w:kern w:val="0"/>
      <w:sz w:val="20"/>
      <w:szCs w:val="20"/>
    </w:rPr>
  </w:style>
  <w:style w:type="paragraph" w:customStyle="1" w:styleId="17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0"/>
      <w:szCs w:val="20"/>
    </w:rPr>
  </w:style>
  <w:style w:type="paragraph" w:customStyle="1" w:styleId="179">
    <w:name w:val="文"/>
    <w:basedOn w:val="1"/>
    <w:uiPriority w:val="0"/>
    <w:pPr>
      <w:tabs>
        <w:tab w:val="left" w:pos="1134"/>
      </w:tabs>
      <w:spacing w:before="20" w:after="40" w:line="300" w:lineRule="auto"/>
      <w:ind w:left="1134" w:firstLine="420"/>
    </w:pPr>
    <w:rPr>
      <w:rFonts w:ascii="Tahoma" w:hAnsi="Tahoma"/>
      <w:szCs w:val="20"/>
    </w:rPr>
  </w:style>
  <w:style w:type="paragraph" w:customStyle="1" w:styleId="180">
    <w:name w:val="xl35"/>
    <w:basedOn w:val="1"/>
    <w:uiPriority w:val="0"/>
    <w:pPr>
      <w:widowControl/>
      <w:spacing w:before="100" w:beforeAutospacing="1" w:after="100" w:afterAutospacing="1"/>
      <w:jc w:val="center"/>
    </w:pPr>
    <w:rPr>
      <w:rFonts w:ascii="华文细黑" w:hAnsi="华文细黑"/>
      <w:b/>
      <w:bCs/>
      <w:kern w:val="0"/>
      <w:sz w:val="36"/>
      <w:szCs w:val="36"/>
    </w:rPr>
  </w:style>
  <w:style w:type="paragraph" w:customStyle="1" w:styleId="181">
    <w:name w:val=" Char1"/>
    <w:basedOn w:val="44"/>
    <w:uiPriority w:val="0"/>
    <w:pPr>
      <w:spacing w:after="0" w:line="360" w:lineRule="auto"/>
      <w:ind w:firstLine="200" w:firstLineChars="200"/>
    </w:pPr>
    <w:rPr>
      <w:rFonts w:ascii="等线" w:hAnsi="等线"/>
      <w:sz w:val="36"/>
      <w:szCs w:val="36"/>
    </w:rPr>
  </w:style>
  <w:style w:type="paragraph" w:customStyle="1" w:styleId="182">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b/>
      <w:bCs/>
      <w:kern w:val="0"/>
      <w:sz w:val="22"/>
      <w:szCs w:val="22"/>
    </w:rPr>
  </w:style>
  <w:style w:type="paragraph" w:customStyle="1" w:styleId="18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customStyle="1" w:styleId="184">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kern w:val="0"/>
      <w:sz w:val="20"/>
      <w:szCs w:val="20"/>
    </w:rPr>
  </w:style>
  <w:style w:type="paragraph" w:customStyle="1" w:styleId="185">
    <w:name w:val="默认段落字体 Para Char Char Char Char"/>
    <w:basedOn w:val="1"/>
    <w:uiPriority w:val="0"/>
    <w:pPr>
      <w:spacing w:line="240" w:lineRule="atLeast"/>
      <w:ind w:left="420" w:firstLine="420"/>
    </w:pPr>
    <w:rPr>
      <w:rFonts w:ascii="Yu Mincho Light" w:hAnsi="Yu Mincho Light"/>
      <w:szCs w:val="22"/>
    </w:rPr>
  </w:style>
  <w:style w:type="paragraph" w:customStyle="1" w:styleId="186">
    <w:name w:val="List Paragraph"/>
    <w:basedOn w:val="1"/>
    <w:uiPriority w:val="0"/>
    <w:pPr>
      <w:ind w:firstLine="852" w:firstLineChars="303"/>
      <w:jc w:val="left"/>
    </w:pPr>
    <w:rPr>
      <w:rFonts w:ascii="Yu Mincho Light" w:hAnsi="Yu Mincho Light"/>
      <w:b/>
      <w:sz w:val="28"/>
      <w:szCs w:val="28"/>
    </w:rPr>
  </w:style>
  <w:style w:type="paragraph" w:customStyle="1" w:styleId="187">
    <w:name w:val="正文_1"/>
    <w:next w:val="18"/>
    <w:uiPriority w:val="0"/>
    <w:pPr>
      <w:widowControl w:val="0"/>
      <w:jc w:val="both"/>
    </w:pPr>
    <w:rPr>
      <w:kern w:val="2"/>
      <w:sz w:val="21"/>
      <w:szCs w:val="22"/>
      <w:lang w:val="en-US" w:eastAsia="zh-CN" w:bidi="ar-SA"/>
    </w:rPr>
  </w:style>
  <w:style w:type="paragraph" w:customStyle="1" w:styleId="188">
    <w:name w:val="1、正文"/>
    <w:link w:val="189"/>
    <w:qFormat/>
    <w:uiPriority w:val="0"/>
    <w:pPr>
      <w:adjustRightInd w:val="0"/>
      <w:snapToGrid w:val="0"/>
      <w:spacing w:line="440" w:lineRule="exact"/>
      <w:ind w:firstLine="420" w:firstLineChars="200"/>
      <w:jc w:val="both"/>
    </w:pPr>
    <w:rPr>
      <w:sz w:val="21"/>
      <w:szCs w:val="24"/>
      <w:lang w:val="en-US" w:eastAsia="zh-CN" w:bidi="ar-SA"/>
    </w:rPr>
  </w:style>
  <w:style w:type="character" w:customStyle="1" w:styleId="189">
    <w:name w:val="1、正文 字符"/>
    <w:link w:val="188"/>
    <w:qFormat/>
    <w:uiPriority w:val="0"/>
    <w:rPr>
      <w:rFonts w:ascii="Times New Roman" w:hAnsi="Times New Roman" w:eastAsia="宋体"/>
      <w:sz w:val="21"/>
      <w:szCs w:val="24"/>
    </w:rPr>
  </w:style>
  <w:style w:type="paragraph" w:customStyle="1" w:styleId="190">
    <w:name w:val="一级标题"/>
    <w:basedOn w:val="1"/>
    <w:link w:val="191"/>
    <w:qFormat/>
    <w:uiPriority w:val="0"/>
    <w:pPr>
      <w:adjustRightInd w:val="0"/>
      <w:snapToGrid w:val="0"/>
      <w:spacing w:before="360" w:after="540"/>
      <w:jc w:val="center"/>
      <w:outlineLvl w:val="0"/>
    </w:pPr>
    <w:rPr>
      <w:rFonts w:ascii="Times New Roman" w:hAnsi="Times New Roman" w:eastAsia="宋体"/>
      <w:b/>
      <w:sz w:val="36"/>
      <w:szCs w:val="24"/>
    </w:rPr>
  </w:style>
  <w:style w:type="character" w:customStyle="1" w:styleId="191">
    <w:name w:val="一级标题 字符"/>
    <w:link w:val="190"/>
    <w:uiPriority w:val="0"/>
    <w:rPr>
      <w:rFonts w:ascii="Times New Roman" w:hAnsi="Times New Roman" w:eastAsia="宋体"/>
      <w:b/>
      <w:kern w:val="2"/>
      <w:sz w:val="36"/>
      <w:szCs w:val="24"/>
    </w:rPr>
  </w:style>
  <w:style w:type="paragraph" w:customStyle="1" w:styleId="192">
    <w:name w:val="二级标题"/>
    <w:next w:val="188"/>
    <w:link w:val="193"/>
    <w:qFormat/>
    <w:uiPriority w:val="0"/>
    <w:pPr>
      <w:spacing w:before="60" w:beforeLines="60" w:after="10" w:afterLines="10" w:line="440" w:lineRule="exact"/>
      <w:outlineLvl w:val="1"/>
    </w:pPr>
    <w:rPr>
      <w:b/>
      <w:sz w:val="28"/>
      <w:szCs w:val="48"/>
      <w:lang w:val="en-US" w:eastAsia="zh-CN" w:bidi="ar-SA"/>
    </w:rPr>
  </w:style>
  <w:style w:type="character" w:customStyle="1" w:styleId="193">
    <w:name w:val="二级标题 字符"/>
    <w:link w:val="192"/>
    <w:uiPriority w:val="0"/>
    <w:rPr>
      <w:rFonts w:ascii="Times New Roman" w:hAnsi="Times New Roman" w:eastAsia="宋体"/>
      <w:b/>
      <w:sz w:val="28"/>
      <w:szCs w:val="48"/>
    </w:rPr>
  </w:style>
  <w:style w:type="paragraph" w:customStyle="1" w:styleId="194">
    <w:name w:val="Table Paragraph"/>
    <w:basedOn w:val="1"/>
    <w:uiPriority w:val="1"/>
    <w:pPr>
      <w:autoSpaceDE w:val="0"/>
      <w:autoSpaceDN w:val="0"/>
      <w:adjustRightInd w:val="0"/>
      <w:jc w:val="left"/>
    </w:pPr>
    <w:rPr>
      <w:rFonts w:ascii="华文楷体" w:hAnsi="华文楷体" w:eastAsia="Cambria Math"/>
      <w:kern w:val="0"/>
      <w:sz w:val="24"/>
      <w:szCs w:val="24"/>
    </w:rPr>
  </w:style>
  <w:style w:type="table" w:customStyle="1" w:styleId="195">
    <w:name w:val="网格型1"/>
    <w:basedOn w:val="45"/>
    <w:uiPriority w:val="0"/>
    <w:pPr>
      <w:widowControl w:val="0"/>
      <w:jc w:val="both"/>
    </w:pPr>
    <w:rPr>
      <w:rFonts w:ascii="Calibri" w:hAnsi="Calibri" w:eastAsia="宋体" w:cs="Times New Roman"/>
    </w:r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6">
    <w:name w:val=""/>
    <w:unhideWhenUsed/>
    <w:uiPriority w:val="99"/>
    <w:rPr>
      <w:color w:val="605E5C"/>
      <w:shd w:val="clear" w:color="auto" w:fill="E1DFDD"/>
    </w:rPr>
  </w:style>
  <w:style w:type="character" w:customStyle="1" w:styleId="197">
    <w:name w:val="mini-outputtext1"/>
    <w:uiPriority w:val="0"/>
  </w:style>
  <w:style w:type="paragraph" w:customStyle="1" w:styleId="198">
    <w:name w:val="二级标题（2）"/>
    <w:basedOn w:val="1"/>
    <w:link w:val="199"/>
    <w:uiPriority w:val="0"/>
    <w:pPr>
      <w:spacing w:after="120" w:line="500" w:lineRule="exact"/>
      <w:outlineLvl w:val="2"/>
    </w:pPr>
    <w:rPr>
      <w:rFonts w:ascii="宋体" w:hAnsi="宋体" w:eastAsia="宋体" w:cs="Times New Roman"/>
      <w:b/>
      <w:bCs/>
      <w:sz w:val="24"/>
      <w:szCs w:val="24"/>
    </w:rPr>
  </w:style>
  <w:style w:type="character" w:customStyle="1" w:styleId="199">
    <w:name w:val="二级标题（2） 字符"/>
    <w:link w:val="198"/>
    <w:uiPriority w:val="0"/>
    <w:rPr>
      <w:rFonts w:ascii="宋体" w:hAnsi="宋体" w:eastAsia="宋体" w:cs="Times New Roman"/>
      <w:b/>
      <w:bCs/>
      <w:kern w:val="2"/>
      <w:sz w:val="24"/>
      <w:szCs w:val="24"/>
    </w:rPr>
  </w:style>
  <w:style w:type="paragraph" w:customStyle="1" w:styleId="200">
    <w:name w:val="三级标题"/>
    <w:basedOn w:val="198"/>
    <w:link w:val="201"/>
    <w:qFormat/>
    <w:uiPriority w:val="0"/>
    <w:pPr>
      <w:spacing w:after="0" w:line="440" w:lineRule="exact"/>
    </w:pPr>
  </w:style>
  <w:style w:type="character" w:customStyle="1" w:styleId="201">
    <w:name w:val="三级标题 字符"/>
    <w:link w:val="200"/>
    <w:uiPriority w:val="0"/>
  </w:style>
  <w:style w:type="paragraph" w:customStyle="1" w:styleId="202">
    <w:name w:val="Heading 1a_0"/>
    <w:basedOn w:val="1"/>
    <w:next w:val="1"/>
    <w:uiPriority w:val="0"/>
    <w:pPr>
      <w:keepNext/>
      <w:keepLines/>
      <w:widowControl/>
      <w:numPr>
        <w:ilvl w:val="0"/>
        <w:numId w:val="3"/>
      </w:numPr>
      <w:spacing w:before="1440" w:after="240"/>
      <w:jc w:val="center"/>
      <w:outlineLvl w:val="0"/>
    </w:pPr>
    <w:rPr>
      <w:rFonts w:ascii="Times New Roman" w:hAnsi="Times New Roman" w:eastAsia="Times New Roman" w:cs="Times New Roman"/>
      <w:b/>
      <w:caps/>
      <w:kern w:val="0"/>
      <w:sz w:val="32"/>
      <w:szCs w:val="24"/>
      <w:lang w:eastAsia="en-US"/>
    </w:rPr>
  </w:style>
  <w:style w:type="paragraph" w:customStyle="1" w:styleId="203">
    <w:name w:val="Main Para no Chapter #_0"/>
    <w:basedOn w:val="1"/>
    <w:uiPriority w:val="0"/>
    <w:pPr>
      <w:widowControl/>
      <w:numPr>
        <w:ilvl w:val="1"/>
        <w:numId w:val="3"/>
      </w:numPr>
      <w:tabs>
        <w:tab w:val="clear" w:pos="720"/>
      </w:tabs>
      <w:spacing w:after="240"/>
      <w:ind w:left="0" w:firstLine="0"/>
      <w:jc w:val="left"/>
      <w:outlineLvl w:val="1"/>
    </w:pPr>
    <w:rPr>
      <w:rFonts w:ascii="Times New Roman" w:hAnsi="Times New Roman" w:eastAsia="Times New Roman" w:cs="Times New Roman"/>
      <w:kern w:val="0"/>
      <w:sz w:val="24"/>
      <w:szCs w:val="24"/>
      <w:lang w:eastAsia="en-US"/>
    </w:rPr>
  </w:style>
  <w:style w:type="paragraph" w:customStyle="1" w:styleId="204">
    <w:name w:val="标题 3_0_0"/>
    <w:basedOn w:val="1"/>
    <w:next w:val="1"/>
    <w:unhideWhenUsed/>
    <w:uiPriority w:val="0"/>
    <w:pPr>
      <w:keepNext/>
      <w:keepLines/>
      <w:numPr>
        <w:ilvl w:val="2"/>
        <w:numId w:val="3"/>
      </w:numPr>
      <w:spacing w:before="260" w:after="260" w:line="412" w:lineRule="auto"/>
      <w:outlineLvl w:val="2"/>
    </w:pPr>
    <w:rPr>
      <w:rFonts w:ascii="Calibri" w:hAnsi="Calibri" w:eastAsia="宋体" w:cs="Times New Roman"/>
      <w:b/>
      <w:sz w:val="32"/>
      <w:szCs w:val="20"/>
    </w:rPr>
  </w:style>
  <w:style w:type="paragraph" w:customStyle="1" w:styleId="205">
    <w:name w:val="标题 4_0_0"/>
    <w:basedOn w:val="1"/>
    <w:next w:val="1"/>
    <w:unhideWhenUsed/>
    <w:uiPriority w:val="0"/>
    <w:pPr>
      <w:keepNext/>
      <w:keepLines/>
      <w:numPr>
        <w:ilvl w:val="3"/>
        <w:numId w:val="3"/>
      </w:numPr>
      <w:spacing w:before="280" w:after="290" w:line="372" w:lineRule="auto"/>
      <w:outlineLvl w:val="3"/>
    </w:pPr>
    <w:rPr>
      <w:rFonts w:ascii="Arial" w:hAnsi="Arial" w:eastAsia="黑体" w:cs="Times New Roman"/>
      <w:b/>
      <w:sz w:val="28"/>
      <w:szCs w:val="20"/>
    </w:rPr>
  </w:style>
  <w:style w:type="paragraph" w:customStyle="1" w:styleId="206">
    <w:name w:val="标题 5_0_0"/>
    <w:basedOn w:val="1"/>
    <w:next w:val="1"/>
    <w:unhideWhenUsed/>
    <w:uiPriority w:val="0"/>
    <w:pPr>
      <w:keepNext/>
      <w:keepLines/>
      <w:numPr>
        <w:ilvl w:val="4"/>
        <w:numId w:val="3"/>
      </w:numPr>
      <w:spacing w:before="280" w:after="290" w:line="372" w:lineRule="auto"/>
      <w:outlineLvl w:val="4"/>
    </w:pPr>
    <w:rPr>
      <w:rFonts w:ascii="Calibri" w:hAnsi="Calibri" w:eastAsia="宋体" w:cs="Times New Roman"/>
      <w:b/>
      <w:sz w:val="28"/>
      <w:szCs w:val="20"/>
    </w:rPr>
  </w:style>
  <w:style w:type="paragraph" w:customStyle="1" w:styleId="207">
    <w:name w:val="Sub-Para 4 under X._0"/>
    <w:basedOn w:val="1"/>
    <w:uiPriority w:val="0"/>
    <w:pPr>
      <w:widowControl/>
      <w:numPr>
        <w:ilvl w:val="5"/>
        <w:numId w:val="3"/>
      </w:numPr>
      <w:tabs>
        <w:tab w:val="clear" w:pos="2160"/>
      </w:tabs>
      <w:spacing w:after="240"/>
      <w:ind w:left="3600" w:hanging="720"/>
      <w:jc w:val="left"/>
      <w:outlineLvl w:val="5"/>
    </w:pPr>
    <w:rPr>
      <w:rFonts w:ascii="Times New Roman" w:hAnsi="Times New Roman" w:eastAsia="Times New Roman" w:cs="Times New Roman"/>
      <w:kern w:val="0"/>
      <w:sz w:val="24"/>
      <w:szCs w:val="24"/>
      <w:lang w:eastAsia="en-US"/>
    </w:rPr>
  </w:style>
  <w:style w:type="character" w:customStyle="1" w:styleId="208">
    <w:name w:val="引用 字符1"/>
    <w:uiPriority w:val="29"/>
    <w:rPr>
      <w:i/>
      <w:iCs/>
      <w:color w:val="404040"/>
    </w:rPr>
  </w:style>
  <w:style w:type="paragraph" w:customStyle="1" w:styleId="209">
    <w:name w:val="正文文本1"/>
    <w:basedOn w:val="112"/>
    <w:semiHidden/>
    <w:uiPriority w:val="0"/>
    <w:pPr>
      <w:spacing w:after="120"/>
    </w:pPr>
    <w:rPr>
      <w:rFonts w:ascii="等线" w:hAnsi="等线" w:eastAsia="等线" w:cs="Times New Roman"/>
      <w:kern w:val="2"/>
      <w:sz w:val="21"/>
      <w:szCs w:val="22"/>
    </w:rPr>
  </w:style>
  <w:style w:type="character" w:customStyle="1" w:styleId="210">
    <w:name w:val="Char Char4"/>
    <w:semiHidden/>
    <w:uiPriority w:val="0"/>
    <w:rPr>
      <w:kern w:val="2"/>
      <w:sz w:val="21"/>
      <w:szCs w:val="24"/>
    </w:rPr>
  </w:style>
  <w:style w:type="character" w:customStyle="1" w:styleId="211">
    <w:name w:val="明显引用 字符1"/>
    <w:uiPriority w:val="30"/>
    <w:rPr>
      <w:i/>
      <w:iCs/>
      <w:color w:val="4472C4"/>
    </w:rPr>
  </w:style>
  <w:style w:type="paragraph" w:customStyle="1" w:styleId="212">
    <w:name w:val="标题 31"/>
    <w:basedOn w:val="112"/>
    <w:next w:val="112"/>
    <w:uiPriority w:val="0"/>
    <w:pPr>
      <w:spacing w:before="260" w:after="260" w:line="416" w:lineRule="auto"/>
      <w:outlineLvl w:val="2"/>
    </w:pPr>
    <w:rPr>
      <w:rFonts w:ascii="等线" w:hAnsi="等线" w:cs="Times New Roman"/>
      <w:b/>
      <w:bCs/>
      <w:kern w:val="2"/>
      <w:sz w:val="32"/>
      <w:szCs w:val="32"/>
    </w:rPr>
  </w:style>
  <w:style w:type="paragraph" w:customStyle="1" w:styleId="213">
    <w:name w:val="正文1"/>
    <w:uiPriority w:val="0"/>
    <w:pPr>
      <w:jc w:val="both"/>
    </w:pPr>
    <w:rPr>
      <w:kern w:val="2"/>
      <w:sz w:val="21"/>
      <w:szCs w:val="21"/>
      <w:lang w:val="en-US" w:eastAsia="zh-CN" w:bidi="ar-SA"/>
    </w:rPr>
  </w:style>
  <w:style w:type="paragraph" w:customStyle="1" w:styleId="214">
    <w:name w:val="Char"/>
    <w:basedOn w:val="1"/>
    <w:uiPriority w:val="0"/>
  </w:style>
  <w:style w:type="paragraph" w:customStyle="1" w:styleId="215">
    <w:name w:val="纯文本1"/>
    <w:basedOn w:val="1"/>
    <w:uiPriority w:val="0"/>
    <w:pPr>
      <w:widowControl/>
      <w:adjustRightInd w:val="0"/>
      <w:spacing w:line="305" w:lineRule="auto"/>
      <w:ind w:firstLine="420"/>
      <w:textAlignment w:val="baseline"/>
    </w:pPr>
    <w:rPr>
      <w:rFonts w:ascii="华文细黑" w:hAnsi="宋体"/>
      <w:szCs w:val="20"/>
    </w:rPr>
  </w:style>
  <w:style w:type="paragraph" w:customStyle="1" w:styleId="216">
    <w:name w:val="列表段落1"/>
    <w:basedOn w:val="1"/>
    <w:uiPriority w:val="0"/>
    <w:pPr>
      <w:ind w:firstLine="852" w:firstLineChars="303"/>
      <w:jc w:val="left"/>
    </w:pPr>
    <w:rPr>
      <w:b/>
      <w:sz w:val="28"/>
      <w:szCs w:val="28"/>
    </w:rPr>
  </w:style>
  <w:style w:type="paragraph" w:customStyle="1" w:styleId="217">
    <w:name w:val="Main Title"/>
    <w:next w:val="1"/>
    <w:uiPriority w:val="0"/>
    <w:pPr>
      <w:adjustRightInd w:val="0"/>
      <w:snapToGrid w:val="0"/>
      <w:spacing w:after="120" w:afterLines="50" w:line="360" w:lineRule="auto"/>
      <w:jc w:val="center"/>
    </w:pPr>
    <w:rPr>
      <w:rFonts w:ascii="黑体" w:hAnsi="黑体" w:eastAsia="黑体"/>
      <w:b/>
      <w:kern w:val="2"/>
      <w:sz w:val="36"/>
      <w:szCs w:val="22"/>
      <w:lang w:val="zh-CN" w:eastAsia="zh-CN" w:bidi="ar-SA"/>
    </w:rPr>
  </w:style>
  <w:style w:type="paragraph" w:customStyle="1" w:styleId="218">
    <w:name w:val="TOC 标题1"/>
    <w:basedOn w:val="3"/>
    <w:next w:val="1"/>
    <w:unhideWhenUsed/>
    <w:uiPriority w:val="39"/>
    <w:pPr>
      <w:spacing w:before="240" w:line="259" w:lineRule="auto"/>
      <w:jc w:val="left"/>
      <w:outlineLvl w:val="9"/>
    </w:pPr>
    <w:rPr>
      <w:rFonts w:ascii="Calibri Light" w:hAnsi="Calibri Light" w:cs="Times New Roman"/>
      <w:b w:val="0"/>
      <w:color w:val="2E75B5"/>
      <w:kern w:val="0"/>
      <w:sz w:val="32"/>
      <w:szCs w:val="32"/>
    </w:rPr>
  </w:style>
  <w:style w:type="paragraph" w:customStyle="1" w:styleId="219">
    <w:name w:val="TOC 标题2"/>
    <w:basedOn w:val="3"/>
    <w:next w:val="1"/>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220">
    <w:name w:val="协议书标题2"/>
    <w:basedOn w:val="4"/>
    <w:next w:val="1"/>
    <w:uiPriority w:val="0"/>
    <w:pPr>
      <w:numPr>
        <w:ilvl w:val="0"/>
        <w:numId w:val="4"/>
      </w:numPr>
      <w:tabs>
        <w:tab w:val="left" w:pos="567"/>
      </w:tabs>
      <w:spacing w:line="360" w:lineRule="auto"/>
      <w:jc w:val="left"/>
    </w:pPr>
    <w:rPr>
      <w:rFonts w:ascii="宋体" w:hAnsi="宋体" w:eastAsia="宋体"/>
      <w:sz w:val="24"/>
    </w:rPr>
  </w:style>
  <w:style w:type="paragraph" w:customStyle="1" w:styleId="221">
    <w:name w:val="table"/>
    <w:uiPriority w:val="0"/>
    <w:pPr>
      <w:framePr w:hSpace="180" w:wrap="around" w:vAnchor="text" w:hAnchor="margin" w:y="1418"/>
      <w:adjustRightInd w:val="0"/>
      <w:snapToGrid w:val="0"/>
    </w:pPr>
    <w:rPr>
      <w:rFonts w:ascii="宋体" w:hAnsi="Calibri"/>
      <w:kern w:val="2"/>
      <w:sz w:val="24"/>
      <w:szCs w:val="22"/>
      <w:lang w:val="en-US" w:eastAsia="zh-CN" w:bidi="ar-SA"/>
    </w:rPr>
  </w:style>
  <w:style w:type="paragraph" w:customStyle="1" w:styleId="222">
    <w:name w:val="通用标题2"/>
    <w:basedOn w:val="4"/>
    <w:next w:val="1"/>
    <w:uiPriority w:val="0"/>
    <w:pPr>
      <w:keepNext w:val="0"/>
      <w:keepLines w:val="0"/>
      <w:numPr>
        <w:ilvl w:val="0"/>
        <w:numId w:val="5"/>
      </w:numPr>
      <w:tabs>
        <w:tab w:val="left" w:pos="993"/>
      </w:tabs>
      <w:spacing w:line="360" w:lineRule="auto"/>
      <w:ind w:firstLineChars="0"/>
    </w:pPr>
    <w:rPr>
      <w:rFonts w:ascii="黑体" w:hAnsi="黑体"/>
    </w:rPr>
  </w:style>
  <w:style w:type="paragraph" w:customStyle="1" w:styleId="223">
    <w:name w:val="通用标题3"/>
    <w:next w:val="1"/>
    <w:uiPriority w:val="0"/>
    <w:pPr>
      <w:widowControl w:val="0"/>
      <w:numPr>
        <w:ilvl w:val="1"/>
        <w:numId w:val="6"/>
      </w:numPr>
      <w:tabs>
        <w:tab w:val="left" w:pos="851"/>
      </w:tabs>
      <w:adjustRightInd w:val="0"/>
      <w:snapToGrid w:val="0"/>
      <w:spacing w:after="120" w:afterLines="50" w:line="360" w:lineRule="auto"/>
      <w:jc w:val="both"/>
      <w:outlineLvl w:val="2"/>
    </w:pPr>
    <w:rPr>
      <w:rFonts w:ascii="黑体" w:hAnsi="黑体" w:eastAsia="黑体"/>
      <w:b/>
      <w:kern w:val="2"/>
      <w:sz w:val="24"/>
      <w:szCs w:val="24"/>
      <w:lang w:val="en-US" w:eastAsia="zh-CN" w:bidi="ar-SA"/>
    </w:rPr>
  </w:style>
  <w:style w:type="paragraph" w:customStyle="1" w:styleId="224">
    <w:name w:val="通用标题4"/>
    <w:next w:val="1"/>
    <w:uiPriority w:val="0"/>
    <w:pPr>
      <w:numPr>
        <w:ilvl w:val="2"/>
        <w:numId w:val="6"/>
      </w:numPr>
      <w:tabs>
        <w:tab w:val="left" w:pos="851"/>
      </w:tabs>
      <w:adjustRightInd w:val="0"/>
      <w:snapToGrid w:val="0"/>
      <w:spacing w:after="120" w:afterLines="50" w:line="360" w:lineRule="auto"/>
      <w:jc w:val="both"/>
      <w:outlineLvl w:val="3"/>
    </w:pPr>
    <w:rPr>
      <w:rFonts w:ascii="宋体" w:hAnsi="宋体"/>
      <w:kern w:val="2"/>
      <w:sz w:val="24"/>
      <w:szCs w:val="21"/>
      <w:lang w:val="en-US" w:eastAsia="zh-CN" w:bidi="ar-SA"/>
    </w:rPr>
  </w:style>
  <w:style w:type="paragraph" w:customStyle="1" w:styleId="225">
    <w:name w:val="通用标题5"/>
    <w:uiPriority w:val="0"/>
    <w:pPr>
      <w:widowControl w:val="0"/>
      <w:numPr>
        <w:ilvl w:val="3"/>
        <w:numId w:val="6"/>
      </w:numPr>
      <w:tabs>
        <w:tab w:val="left" w:pos="1134"/>
      </w:tabs>
      <w:autoSpaceDE w:val="0"/>
      <w:autoSpaceDN w:val="0"/>
      <w:adjustRightInd w:val="0"/>
      <w:snapToGrid w:val="0"/>
      <w:spacing w:after="120" w:afterLines="50" w:line="360" w:lineRule="auto"/>
      <w:jc w:val="both"/>
    </w:pPr>
    <w:rPr>
      <w:rFonts w:ascii="宋体" w:hAnsi="宋体"/>
      <w:kern w:val="2"/>
      <w:sz w:val="24"/>
      <w:szCs w:val="21"/>
      <w:lang w:val="en-US" w:eastAsia="zh-CN" w:bidi="ar-SA"/>
    </w:rPr>
  </w:style>
  <w:style w:type="paragraph" w:customStyle="1" w:styleId="226">
    <w:name w:val="通用标题6"/>
    <w:basedOn w:val="1"/>
    <w:uiPriority w:val="0"/>
    <w:pPr>
      <w:numPr>
        <w:ilvl w:val="4"/>
        <w:numId w:val="7"/>
      </w:numPr>
      <w:tabs>
        <w:tab w:val="left" w:pos="993"/>
      </w:tabs>
      <w:wordWrap/>
      <w:topLinePunct w:val="0"/>
      <w:ind w:firstLine="0" w:firstLineChars="0"/>
    </w:pPr>
  </w:style>
  <w:style w:type="paragraph" w:customStyle="1" w:styleId="227">
    <w:name w:val="专用标题2"/>
    <w:basedOn w:val="4"/>
    <w:next w:val="1"/>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character" w:customStyle="1" w:styleId="228">
    <w:name w:val="NormalCharacter"/>
    <w:uiPriority w:val="0"/>
    <w:rPr>
      <w:rFonts w:ascii="宋体" w:hAnsi="宋体"/>
      <w:sz w:val="24"/>
      <w:lang w:val="en-US" w:eastAsia="zh-CN" w:bidi="ar-SA"/>
    </w:rPr>
  </w:style>
  <w:style w:type="paragraph" w:customStyle="1" w:styleId="229">
    <w:name w:val="附件标题"/>
    <w:basedOn w:val="4"/>
    <w:next w:val="1"/>
    <w:uiPriority w:val="0"/>
    <w:pPr>
      <w:numPr>
        <w:ilvl w:val="0"/>
        <w:numId w:val="8"/>
      </w:numPr>
      <w:tabs>
        <w:tab w:val="left" w:pos="1134"/>
      </w:tabs>
      <w:spacing w:line="360" w:lineRule="auto"/>
      <w:ind w:firstLine="0" w:firstLineChars="0"/>
      <w:jc w:val="center"/>
    </w:pPr>
    <w:rPr>
      <w:rFonts w:ascii="黑体" w:hAnsi="黑体"/>
      <w:sz w:val="30"/>
      <w:szCs w:val="30"/>
    </w:rPr>
  </w:style>
  <w:style w:type="paragraph" w:customStyle="1" w:styleId="230">
    <w:name w:val="BodyTextIndent"/>
    <w:basedOn w:val="1"/>
    <w:uiPriority w:val="0"/>
    <w:pPr>
      <w:widowControl/>
      <w:topLinePunct/>
      <w:snapToGrid w:val="0"/>
      <w:spacing w:after="120" w:line="360" w:lineRule="auto"/>
      <w:ind w:left="420" w:leftChars="200" w:firstLine="480" w:firstLineChars="200"/>
      <w:jc w:val="both"/>
      <w:textAlignment w:val="baseline"/>
    </w:pPr>
  </w:style>
  <w:style w:type="character" w:customStyle="1" w:styleId="231">
    <w:name w:val=" Char Char19"/>
    <w:uiPriority w:val="0"/>
    <w:rPr>
      <w:rFonts w:ascii="Arial" w:hAnsi="Arial" w:eastAsia="黑体"/>
      <w:b/>
      <w:bCs/>
      <w:kern w:val="2"/>
      <w:sz w:val="32"/>
      <w:szCs w:val="32"/>
      <w:lang w:val="en-US" w:eastAsia="zh-CN" w:bidi="ar-SA"/>
    </w:rPr>
  </w:style>
  <w:style w:type="character" w:customStyle="1" w:styleId="232">
    <w:name w:val="Para head"/>
    <w:basedOn w:val="47"/>
    <w:uiPriority w:val="0"/>
  </w:style>
  <w:style w:type="character" w:customStyle="1" w:styleId="233">
    <w:name w:val=" Char Char8"/>
    <w:uiPriority w:val="0"/>
    <w:rPr>
      <w:rFonts w:eastAsia="宋体"/>
      <w:kern w:val="2"/>
      <w:sz w:val="21"/>
      <w:szCs w:val="24"/>
      <w:lang w:val="en-US" w:eastAsia="zh-CN" w:bidi="ar-SA"/>
    </w:rPr>
  </w:style>
  <w:style w:type="character" w:customStyle="1" w:styleId="234">
    <w:name w:val=" Char Char6"/>
    <w:uiPriority w:val="0"/>
    <w:rPr>
      <w:rFonts w:eastAsia="宋体"/>
      <w:kern w:val="2"/>
      <w:sz w:val="21"/>
      <w:szCs w:val="24"/>
      <w:lang w:val="en-US" w:eastAsia="zh-CN" w:bidi="ar-SA"/>
    </w:rPr>
  </w:style>
  <w:style w:type="character" w:customStyle="1" w:styleId="235">
    <w:name w:val="newstitle1"/>
    <w:uiPriority w:val="0"/>
    <w:rPr>
      <w:b/>
      <w:bCs/>
      <w:color w:val="000000"/>
      <w:spacing w:val="20"/>
      <w:sz w:val="14"/>
      <w:szCs w:val="14"/>
    </w:rPr>
  </w:style>
  <w:style w:type="paragraph" w:customStyle="1" w:styleId="236">
    <w:name w:val="p0"/>
    <w:basedOn w:val="1"/>
    <w:uiPriority w:val="0"/>
    <w:pPr>
      <w:widowControl/>
      <w:jc w:val="left"/>
    </w:pPr>
    <w:rPr>
      <w:rFonts w:ascii="宋体" w:hAnsi="宋体" w:cs="宋体"/>
      <w:kern w:val="0"/>
      <w:sz w:val="24"/>
      <w:szCs w:val="24"/>
    </w:rPr>
  </w:style>
  <w:style w:type="paragraph" w:customStyle="1" w:styleId="237">
    <w:name w:val="样式 WG标题3居中 + 行距: 固定值 18 磅"/>
    <w:basedOn w:val="1"/>
    <w:uiPriority w:val="0"/>
    <w:pPr>
      <w:spacing w:before="100" w:beforeAutospacing="1" w:after="100" w:afterAutospacing="1" w:line="360" w:lineRule="exact"/>
      <w:jc w:val="center"/>
      <w:outlineLvl w:val="2"/>
    </w:pPr>
    <w:rPr>
      <w:rFonts w:cs="宋体"/>
      <w:b/>
      <w:bCs/>
      <w:sz w:val="32"/>
      <w:szCs w:val="20"/>
    </w:rPr>
  </w:style>
  <w:style w:type="paragraph" w:customStyle="1" w:styleId="23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39">
    <w:name w:val="union"/>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40">
    <w:name w:val="批注文字 Char"/>
    <w:uiPriority w:val="0"/>
    <w:rPr>
      <w:rFonts w:eastAsia="宋体"/>
      <w:kern w:val="2"/>
      <w:sz w:val="21"/>
      <w:lang w:val="en-US" w:eastAsia="zh-CN" w:bidi="ar-SA"/>
    </w:rPr>
  </w:style>
  <w:style w:type="paragraph" w:customStyle="1" w:styleId="241">
    <w:name w:val="4级标题"/>
    <w:basedOn w:val="1"/>
    <w:next w:val="188"/>
    <w:link w:val="242"/>
    <w:uiPriority w:val="0"/>
    <w:pPr>
      <w:keepNext/>
      <w:keepLines/>
      <w:spacing w:line="400" w:lineRule="exact"/>
      <w:outlineLvl w:val="3"/>
    </w:pPr>
    <w:rPr>
      <w:rFonts w:cs="宋体"/>
      <w:b/>
      <w:sz w:val="24"/>
      <w:szCs w:val="20"/>
    </w:rPr>
  </w:style>
  <w:style w:type="character" w:customStyle="1" w:styleId="242">
    <w:name w:val="4级标题 字符"/>
    <w:link w:val="241"/>
    <w:uiPriority w:val="0"/>
    <w:rPr>
      <w:rFonts w:cs="宋体"/>
      <w:b/>
      <w:kern w:val="2"/>
      <w:sz w:val="24"/>
    </w:rPr>
  </w:style>
  <w:style w:type="paragraph" w:customStyle="1" w:styleId="243">
    <w:name w:val="四级标题"/>
    <w:basedOn w:val="200"/>
    <w:qFormat/>
    <w:uiPriority w:val="0"/>
    <w:pPr>
      <w:adjustRightInd w:val="0"/>
      <w:snapToGrid w:val="0"/>
      <w:outlineLvl w:val="3"/>
    </w:pPr>
    <w:rPr>
      <w:sz w:val="21"/>
    </w:rPr>
  </w:style>
  <w:style w:type="character" w:customStyle="1" w:styleId="244">
    <w:name w:val="标题 6 字符1"/>
    <w:uiPriority w:val="0"/>
    <w:rPr>
      <w:rFonts w:ascii="Arial" w:hAnsi="Arial" w:eastAsia="黑体"/>
      <w:bCs/>
      <w:sz w:val="24"/>
      <w:szCs w:val="24"/>
    </w:rPr>
  </w:style>
  <w:style w:type="character" w:customStyle="1" w:styleId="245">
    <w:name w:val="标题 7 字符1"/>
    <w:uiPriority w:val="0"/>
    <w:rPr>
      <w:b/>
      <w:bCs/>
      <w:sz w:val="24"/>
      <w:szCs w:val="24"/>
    </w:rPr>
  </w:style>
  <w:style w:type="character" w:customStyle="1" w:styleId="246">
    <w:name w:val="标题 8 字符1"/>
    <w:uiPriority w:val="0"/>
    <w:rPr>
      <w:rFonts w:ascii="Arial" w:hAnsi="Arial" w:eastAsia="黑体"/>
      <w:sz w:val="24"/>
      <w:szCs w:val="24"/>
    </w:rPr>
  </w:style>
  <w:style w:type="character" w:customStyle="1" w:styleId="247">
    <w:name w:val="标题 9 字符1"/>
    <w:uiPriority w:val="0"/>
    <w:rPr>
      <w:rFonts w:ascii="Arial" w:hAnsi="Arial" w:eastAsia="黑体"/>
      <w:sz w:val="21"/>
      <w:szCs w:val="21"/>
    </w:rPr>
  </w:style>
  <w:style w:type="paragraph" w:customStyle="1" w:styleId="248">
    <w:name w:val="样式 样式 标题 3 + (中文) 黑体 小四 非加粗 段前: 7.8 磅 段后: 0 磅 行距: 固定值 20 磅 + 黑色"/>
    <w:basedOn w:val="156"/>
    <w:uiPriority w:val="0"/>
    <w:pPr>
      <w:spacing w:beforeLines="50"/>
      <w:jc w:val="both"/>
    </w:pPr>
    <w:rPr>
      <w:rFonts w:ascii="Times New Roman" w:hAnsi="Times New Roman" w:eastAsia="黑体" w:cs="宋体"/>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12173</Words>
  <Characters>69389</Characters>
  <Lines>1</Lines>
  <Paragraphs>1</Paragraphs>
  <TotalTime>1.33333333333333</TotalTime>
  <ScaleCrop>false</ScaleCrop>
  <LinksUpToDate>false</LinksUpToDate>
  <CharactersWithSpaces>81400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2023-09-16T16:45:00Z</dcterms:created>
  <dc:creator>微软用户</dc:creator>
  <cp:lastModifiedBy>襄阳城乡建设委员会</cp:lastModifiedBy>
  <cp:lastPrinted>2024-03-30T02:02:10Z</cp:lastPrinted>
  <dcterms:modified xsi:type="dcterms:W3CDTF">2024-04-08T07:16:16Z</dcterms:modified>
  <dc:title>住房和城乡建设部关于印发《房屋建筑和市政工程标准施工招标资格预审文件》和《房屋建筑和市政工程标准施工招标文件》的通知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9EC14360E8F5423ABC585964C5A3E9AC_13</vt:lpwstr>
  </property>
</Properties>
</file>