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jc w:val="center"/>
        <w:rPr>
          <w:rFonts w:hint="eastAsia" w:ascii="黑体" w:hAnsi="黑体" w:eastAsia="黑体" w:cs="黑体"/>
          <w:color w:val="auto"/>
        </w:rPr>
      </w:pPr>
      <w:r>
        <w:rPr>
          <w:rFonts w:hint="eastAsia" w:ascii="黑体" w:hAnsi="黑体" w:eastAsia="黑体" w:cs="微软雅黑"/>
          <w:color w:val="auto"/>
          <w:sz w:val="44"/>
          <w:szCs w:val="44"/>
        </w:rPr>
        <w:t>湖北省建设工程质量检测管理实施细则</w:t>
      </w:r>
    </w:p>
    <w:p>
      <w:pPr>
        <w:spacing w:line="600" w:lineRule="exact"/>
        <w:ind w:firstLine="0" w:firstLineChars="0"/>
        <w:jc w:val="center"/>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（征求意见稿）</w:t>
      </w:r>
    </w:p>
    <w:p>
      <w:pPr>
        <w:pStyle w:val="2"/>
        <w:spacing w:before="156" w:after="156"/>
        <w:rPr>
          <w:rFonts w:ascii="黑体" w:hAnsi="黑体" w:eastAsia="黑体"/>
          <w:szCs w:val="32"/>
        </w:rPr>
      </w:pPr>
      <w:r>
        <w:rPr>
          <w:rFonts w:hint="eastAsia" w:ascii="黑体" w:hAnsi="黑体" w:eastAsia="黑体"/>
          <w:szCs w:val="32"/>
        </w:rPr>
        <w:t>第一章</w:t>
      </w:r>
      <w:r>
        <w:rPr>
          <w:rFonts w:ascii="黑体" w:hAnsi="黑体" w:eastAsia="黑体"/>
          <w:szCs w:val="32"/>
        </w:rPr>
        <w:t xml:space="preserve"> </w:t>
      </w:r>
      <w:r>
        <w:rPr>
          <w:rFonts w:hint="eastAsia" w:ascii="黑体" w:hAnsi="黑体" w:eastAsia="黑体"/>
          <w:szCs w:val="32"/>
        </w:rPr>
        <w:t xml:space="preserve"> 总则</w:t>
      </w:r>
    </w:p>
    <w:p>
      <w:pPr>
        <w:ind w:firstLine="640"/>
        <w:rPr>
          <w:rFonts w:ascii="仿宋" w:hAnsi="仿宋"/>
          <w:sz w:val="32"/>
          <w:szCs w:val="32"/>
        </w:rPr>
      </w:pPr>
      <w:r>
        <w:rPr>
          <w:rFonts w:hint="eastAsia" w:ascii="黑体" w:hAnsi="黑体" w:eastAsia="黑体"/>
          <w:sz w:val="32"/>
          <w:szCs w:val="32"/>
        </w:rPr>
        <w:t>第一条</w:t>
      </w:r>
      <w:r>
        <w:rPr>
          <w:rFonts w:ascii="仿宋" w:hAnsi="仿宋"/>
          <w:sz w:val="32"/>
          <w:szCs w:val="32"/>
        </w:rPr>
        <w:t xml:space="preserve"> </w:t>
      </w:r>
      <w:r>
        <w:rPr>
          <w:rFonts w:hint="eastAsia" w:ascii="仿宋" w:hAnsi="仿宋"/>
          <w:sz w:val="32"/>
          <w:szCs w:val="32"/>
        </w:rPr>
        <w:t>为</w:t>
      </w:r>
      <w:bookmarkStart w:id="26" w:name="_GoBack"/>
      <w:bookmarkEnd w:id="26"/>
      <w:r>
        <w:rPr>
          <w:rFonts w:hint="eastAsia" w:ascii="仿宋" w:hAnsi="仿宋"/>
          <w:sz w:val="32"/>
          <w:szCs w:val="32"/>
        </w:rPr>
        <w:t>加强建设工程质量检测的管理，根据《中华人民共和国建筑法》《建设工程质量管理条例》《建设工程抗震管理条例》《建设工程质量检测管理办法》《建设工程质量检测机构资质标准》等</w:t>
      </w:r>
      <w:bookmarkStart w:id="0" w:name="_Hlk136980726"/>
      <w:r>
        <w:rPr>
          <w:rFonts w:hint="eastAsia" w:ascii="仿宋" w:hAnsi="仿宋"/>
          <w:sz w:val="32"/>
          <w:szCs w:val="32"/>
        </w:rPr>
        <w:t>法律、行政法规、部门规章和文件</w:t>
      </w:r>
      <w:bookmarkEnd w:id="0"/>
      <w:r>
        <w:rPr>
          <w:rFonts w:hint="eastAsia" w:ascii="仿宋" w:hAnsi="仿宋"/>
          <w:sz w:val="32"/>
          <w:szCs w:val="32"/>
        </w:rPr>
        <w:t>，结合本省实际，制定本细则。</w:t>
      </w:r>
    </w:p>
    <w:p>
      <w:pPr>
        <w:ind w:firstLine="640"/>
        <w:rPr>
          <w:rFonts w:ascii="仿宋" w:hAnsi="仿宋"/>
          <w:sz w:val="32"/>
          <w:szCs w:val="32"/>
        </w:rPr>
      </w:pPr>
      <w:r>
        <w:rPr>
          <w:rFonts w:hint="eastAsia" w:ascii="黑体" w:hAnsi="黑体" w:eastAsia="黑体"/>
          <w:sz w:val="32"/>
          <w:szCs w:val="32"/>
        </w:rPr>
        <w:t>第二条</w:t>
      </w:r>
      <w:r>
        <w:rPr>
          <w:rFonts w:ascii="仿宋" w:hAnsi="仿宋"/>
          <w:sz w:val="32"/>
          <w:szCs w:val="32"/>
        </w:rPr>
        <w:t xml:space="preserve"> </w:t>
      </w:r>
      <w:r>
        <w:rPr>
          <w:rFonts w:hint="eastAsia" w:ascii="仿宋" w:hAnsi="仿宋"/>
          <w:sz w:val="32"/>
          <w:szCs w:val="32"/>
        </w:rPr>
        <w:t>在本省行政区域内从事建设工程质量检测相关活动及其监督管理，适用本</w:t>
      </w:r>
      <w:bookmarkStart w:id="1" w:name="_Hlk136981568"/>
      <w:r>
        <w:rPr>
          <w:rFonts w:hint="eastAsia" w:ascii="仿宋" w:hAnsi="仿宋"/>
          <w:sz w:val="32"/>
          <w:szCs w:val="32"/>
        </w:rPr>
        <w:t>细则</w:t>
      </w:r>
      <w:bookmarkEnd w:id="1"/>
      <w:r>
        <w:rPr>
          <w:rFonts w:hint="eastAsia" w:ascii="仿宋" w:hAnsi="仿宋"/>
          <w:sz w:val="32"/>
          <w:szCs w:val="32"/>
        </w:rPr>
        <w:t>。</w:t>
      </w:r>
    </w:p>
    <w:p>
      <w:pPr>
        <w:ind w:firstLine="640"/>
        <w:rPr>
          <w:rFonts w:ascii="仿宋" w:hAnsi="仿宋"/>
          <w:sz w:val="32"/>
          <w:szCs w:val="32"/>
        </w:rPr>
      </w:pPr>
      <w:r>
        <w:rPr>
          <w:rFonts w:hint="eastAsia" w:ascii="仿宋" w:hAnsi="仿宋"/>
          <w:sz w:val="32"/>
          <w:szCs w:val="32"/>
        </w:rPr>
        <w:t>本细则所称建设工程质量检测，是指在</w:t>
      </w:r>
      <w:bookmarkStart w:id="2" w:name="_Hlk136980207"/>
      <w:r>
        <w:rPr>
          <w:rFonts w:hint="eastAsia" w:ascii="仿宋" w:hAnsi="仿宋"/>
          <w:sz w:val="32"/>
          <w:szCs w:val="32"/>
        </w:rPr>
        <w:t>新建、扩建、改建房屋建筑和市政基础设施工程活动中</w:t>
      </w:r>
      <w:bookmarkEnd w:id="2"/>
      <w:r>
        <w:rPr>
          <w:rFonts w:hint="eastAsia" w:ascii="仿宋" w:hAnsi="仿宋"/>
          <w:sz w:val="32"/>
          <w:szCs w:val="32"/>
        </w:rPr>
        <w:t>，建设工程质量检测机构（以下简称检测机构）接受委托，依据国家有关法律、行政法规和标准，对建设工程涉及结构安全、主要使用功能的检测项目，进入施工现场的建筑材料、建筑构配件、设备，以及工程实体质量等进行的检测。</w:t>
      </w:r>
    </w:p>
    <w:p>
      <w:pPr>
        <w:ind w:firstLine="640"/>
        <w:rPr>
          <w:rFonts w:hint="eastAsia" w:ascii="仿宋" w:hAnsi="仿宋"/>
          <w:sz w:val="32"/>
          <w:szCs w:val="32"/>
        </w:rPr>
      </w:pPr>
      <w:r>
        <w:rPr>
          <w:rFonts w:hint="eastAsia" w:ascii="黑体" w:hAnsi="黑体" w:eastAsia="黑体"/>
          <w:sz w:val="32"/>
          <w:szCs w:val="32"/>
        </w:rPr>
        <w:t>第三条</w:t>
      </w:r>
      <w:r>
        <w:rPr>
          <w:rFonts w:ascii="仿宋" w:hAnsi="仿宋"/>
          <w:sz w:val="32"/>
          <w:szCs w:val="32"/>
        </w:rPr>
        <w:t xml:space="preserve"> </w:t>
      </w:r>
      <w:r>
        <w:rPr>
          <w:rFonts w:hint="eastAsia" w:ascii="仿宋" w:hAnsi="仿宋"/>
          <w:sz w:val="32"/>
          <w:szCs w:val="32"/>
        </w:rPr>
        <w:t>检测机构应当按照本细则取得建设工程质量检测机构资质（以下简称检测资质），并在资质许可的范围内从事建设工程质量检测活动。未取得相应资质证书的，不得承担本细则规定的建设工程质量检测业务。</w:t>
      </w:r>
    </w:p>
    <w:p>
      <w:pPr>
        <w:ind w:firstLine="640"/>
        <w:rPr>
          <w:rFonts w:ascii="仿宋" w:hAnsi="仿宋"/>
          <w:sz w:val="32"/>
          <w:szCs w:val="32"/>
        </w:rPr>
      </w:pPr>
      <w:r>
        <w:rPr>
          <w:rFonts w:hint="eastAsia" w:ascii="黑体" w:hAnsi="黑体" w:eastAsia="黑体"/>
          <w:sz w:val="32"/>
          <w:szCs w:val="32"/>
        </w:rPr>
        <w:t>第</w:t>
      </w:r>
      <w:r>
        <w:rPr>
          <w:rFonts w:hint="eastAsia" w:ascii="黑体" w:hAnsi="黑体" w:eastAsia="黑体"/>
          <w:color w:val="auto"/>
          <w:sz w:val="32"/>
          <w:szCs w:val="32"/>
        </w:rPr>
        <w:t>四</w:t>
      </w:r>
      <w:r>
        <w:rPr>
          <w:rFonts w:hint="eastAsia" w:ascii="黑体" w:hAnsi="黑体" w:eastAsia="黑体"/>
          <w:sz w:val="32"/>
          <w:szCs w:val="32"/>
        </w:rPr>
        <w:t>条</w:t>
      </w:r>
      <w:r>
        <w:rPr>
          <w:rFonts w:ascii="仿宋" w:hAnsi="仿宋"/>
          <w:sz w:val="32"/>
          <w:szCs w:val="32"/>
        </w:rPr>
        <w:t xml:space="preserve"> </w:t>
      </w:r>
      <w:r>
        <w:rPr>
          <w:rFonts w:hint="eastAsia" w:ascii="仿宋" w:hAnsi="仿宋"/>
          <w:sz w:val="32"/>
          <w:szCs w:val="32"/>
        </w:rPr>
        <w:t>省住房和城乡建设厅（以下简称省住建厅）负责全省建设工程质量检测活动的监督管理，湖北省建</w:t>
      </w:r>
      <w:r>
        <w:rPr>
          <w:rFonts w:hint="eastAsia" w:ascii="仿宋" w:hAnsi="仿宋"/>
          <w:color w:val="000000" w:themeColor="text1"/>
          <w:sz w:val="32"/>
          <w:szCs w:val="32"/>
          <w14:textFill>
            <w14:solidFill>
              <w14:schemeClr w14:val="tx1"/>
            </w14:solidFill>
          </w14:textFill>
        </w:rPr>
        <w:t>设</w:t>
      </w:r>
      <w:r>
        <w:rPr>
          <w:rFonts w:hint="eastAsia" w:ascii="仿宋" w:hAnsi="仿宋"/>
          <w:sz w:val="32"/>
          <w:szCs w:val="32"/>
        </w:rPr>
        <w:t>工程质量安全监督总站具体实施。</w:t>
      </w:r>
    </w:p>
    <w:p>
      <w:pPr>
        <w:ind w:firstLine="640"/>
        <w:rPr>
          <w:rFonts w:ascii="仿宋" w:hAnsi="仿宋"/>
          <w:sz w:val="32"/>
          <w:szCs w:val="32"/>
        </w:rPr>
      </w:pPr>
      <w:r>
        <w:rPr>
          <w:rFonts w:hint="eastAsia" w:ascii="仿宋" w:hAnsi="仿宋"/>
          <w:sz w:val="32"/>
          <w:szCs w:val="32"/>
        </w:rPr>
        <w:t>县级以上地方人民政府住房和城乡建设主管部门负责本行政区域内的建设工程质量检测活动的监督管理，可以委托所属的建设工程质量监督机构具体实施。</w:t>
      </w:r>
    </w:p>
    <w:p>
      <w:pPr>
        <w:pStyle w:val="2"/>
        <w:spacing w:before="156" w:after="156"/>
        <w:rPr>
          <w:rFonts w:ascii="黑体" w:hAnsi="黑体" w:eastAsia="黑体"/>
          <w:szCs w:val="32"/>
        </w:rPr>
      </w:pPr>
      <w:r>
        <w:rPr>
          <w:rFonts w:hint="eastAsia" w:ascii="黑体" w:hAnsi="黑体" w:eastAsia="黑体"/>
          <w:szCs w:val="32"/>
        </w:rPr>
        <w:t>第二章  检测机构资质管理</w:t>
      </w:r>
    </w:p>
    <w:p>
      <w:pPr>
        <w:ind w:firstLine="640"/>
        <w:rPr>
          <w:rFonts w:hint="eastAsia" w:ascii="仿宋" w:hAnsi="仿宋" w:eastAsia="宋体" w:cs="仿宋"/>
          <w:color w:val="000000" w:themeColor="text1"/>
          <w:sz w:val="32"/>
          <w:szCs w:val="32"/>
          <w:lang w:eastAsia="zh-CN"/>
          <w14:textFill>
            <w14:solidFill>
              <w14:schemeClr w14:val="tx1"/>
            </w14:solidFill>
          </w14:textFill>
        </w:rPr>
      </w:pPr>
      <w:r>
        <w:rPr>
          <w:rFonts w:hint="eastAsia" w:ascii="黑体" w:hAnsi="黑体" w:eastAsia="黑体"/>
          <w:sz w:val="32"/>
          <w:szCs w:val="32"/>
        </w:rPr>
        <w:t>第五条</w:t>
      </w:r>
      <w:r>
        <w:rPr>
          <w:rFonts w:ascii="仿宋" w:hAnsi="仿宋"/>
          <w:sz w:val="32"/>
          <w:szCs w:val="32"/>
        </w:rPr>
        <w:t xml:space="preserve"> </w:t>
      </w:r>
      <w:r>
        <w:rPr>
          <w:rFonts w:hint="eastAsia" w:ascii="仿宋" w:hAnsi="仿宋"/>
          <w:sz w:val="32"/>
          <w:szCs w:val="32"/>
        </w:rPr>
        <w:t>省住建厅负责本行政区域内检测机构的资质许可。检测机构资质分为综合类资质、专项类资质。</w:t>
      </w:r>
      <w:r>
        <w:rPr>
          <w:rFonts w:hint="eastAsia" w:ascii="仿宋" w:hAnsi="仿宋"/>
          <w:color w:val="000000" w:themeColor="text1"/>
          <w:sz w:val="32"/>
          <w:szCs w:val="32"/>
          <w14:textFill>
            <w14:solidFill>
              <w14:schemeClr w14:val="tx1"/>
            </w14:solidFill>
          </w14:textFill>
        </w:rPr>
        <w:t>检测资质和业务范围应符合</w:t>
      </w:r>
      <w:r>
        <w:rPr>
          <w:rFonts w:hint="eastAsia" w:ascii="仿宋" w:hAnsi="仿宋"/>
          <w:color w:val="000000" w:themeColor="text1"/>
          <w:sz w:val="32"/>
          <w:szCs w:val="32"/>
          <w:lang w:val="en-US" w:eastAsia="zh-CN"/>
          <w14:textFill>
            <w14:solidFill>
              <w14:schemeClr w14:val="tx1"/>
            </w14:solidFill>
          </w14:textFill>
        </w:rPr>
        <w:t>住建部</w:t>
      </w:r>
      <w:r>
        <w:rPr>
          <w:rFonts w:hint="eastAsia" w:ascii="仿宋" w:hAnsi="仿宋"/>
          <w:color w:val="000000" w:themeColor="text1"/>
          <w:sz w:val="32"/>
          <w:szCs w:val="32"/>
          <w14:textFill>
            <w14:solidFill>
              <w14:schemeClr w14:val="tx1"/>
            </w14:solidFill>
          </w14:textFill>
        </w:rPr>
        <w:t>《建设工程质量检测机构</w:t>
      </w:r>
      <w:r>
        <w:rPr>
          <w:rFonts w:hint="eastAsia" w:ascii="仿宋" w:hAnsi="仿宋"/>
          <w:color w:val="000000" w:themeColor="text1"/>
          <w:sz w:val="32"/>
          <w:szCs w:val="32"/>
          <w:lang w:eastAsia="zh-CN"/>
          <w14:textFill>
            <w14:solidFill>
              <w14:schemeClr w14:val="tx1"/>
            </w14:solidFill>
          </w14:textFill>
        </w:rPr>
        <w:t>资质</w:t>
      </w:r>
      <w:r>
        <w:rPr>
          <w:rFonts w:hint="eastAsia" w:ascii="仿宋" w:hAnsi="仿宋"/>
          <w:color w:val="000000" w:themeColor="text1"/>
          <w:sz w:val="32"/>
          <w:szCs w:val="32"/>
          <w:lang w:val="en-US" w:eastAsia="zh-CN"/>
          <w14:textFill>
            <w14:solidFill>
              <w14:schemeClr w14:val="tx1"/>
            </w14:solidFill>
          </w14:textFill>
        </w:rPr>
        <w:t>标准</w:t>
      </w:r>
      <w:r>
        <w:rPr>
          <w:rFonts w:hint="eastAsia" w:ascii="仿宋" w:hAnsi="仿宋"/>
          <w:color w:val="000000" w:themeColor="text1"/>
          <w:sz w:val="32"/>
          <w:szCs w:val="32"/>
          <w14:textFill>
            <w14:solidFill>
              <w14:schemeClr w14:val="tx1"/>
            </w14:solidFill>
          </w14:textFill>
        </w:rPr>
        <w:t>》的要求</w:t>
      </w:r>
      <w:r>
        <w:rPr>
          <w:rFonts w:hint="eastAsia" w:ascii="仿宋" w:hAnsi="仿宋" w:cs="仿宋"/>
          <w:color w:val="000000" w:themeColor="text1"/>
          <w:sz w:val="32"/>
          <w:szCs w:val="32"/>
          <w14:textFill>
            <w14:solidFill>
              <w14:schemeClr w14:val="tx1"/>
            </w14:solidFill>
          </w14:textFill>
        </w:rPr>
        <w:t>。省住建厅</w:t>
      </w:r>
      <w:r>
        <w:rPr>
          <w:rFonts w:hint="eastAsia" w:ascii="仿宋" w:hAnsi="仿宋" w:cs="仿宋"/>
          <w:color w:val="000000" w:themeColor="text1"/>
          <w:sz w:val="32"/>
          <w:szCs w:val="32"/>
          <w:lang w:eastAsia="zh-CN"/>
          <w14:textFill>
            <w14:solidFill>
              <w14:schemeClr w14:val="tx1"/>
            </w14:solidFill>
          </w14:textFill>
        </w:rPr>
        <w:t>根据技术标准的变化和工程质量管理的需要对</w:t>
      </w:r>
      <w:r>
        <w:rPr>
          <w:rFonts w:hint="eastAsia" w:ascii="仿宋" w:hAnsi="仿宋" w:cs="仿宋"/>
          <w:color w:val="000000" w:themeColor="text1"/>
          <w:sz w:val="32"/>
          <w:szCs w:val="32"/>
          <w14:textFill>
            <w14:solidFill>
              <w14:schemeClr w14:val="tx1"/>
            </w14:solidFill>
          </w14:textFill>
        </w:rPr>
        <w:t>《建设工程质量检测机构资质标准》</w:t>
      </w:r>
      <w:r>
        <w:rPr>
          <w:rFonts w:hint="eastAsia" w:ascii="仿宋" w:hAnsi="仿宋" w:cs="仿宋"/>
          <w:color w:val="000000" w:themeColor="text1"/>
          <w:sz w:val="32"/>
          <w:szCs w:val="32"/>
          <w:lang w:eastAsia="zh-CN"/>
          <w14:textFill>
            <w14:solidFill>
              <w14:schemeClr w14:val="tx1"/>
            </w14:solidFill>
          </w14:textFill>
        </w:rPr>
        <w:t>中的可选项目和可选参数范围可进行适当调整。湖北省地方标准《房屋市政工程质量检测项目参数分类规范》中的检测项目参数可纳入资质标准的可选项目参数范围。检测参数对应多种检测方法时，检测机构可根据业务需要向省级住房城乡建设主管部门申请审查一种或多种方法，并使用审查通过的检测方法开展相关检测。</w:t>
      </w:r>
    </w:p>
    <w:p>
      <w:pPr>
        <w:numPr>
          <w:ilvl w:val="0"/>
          <w:numId w:val="0"/>
        </w:numPr>
        <w:ind w:firstLine="640" w:firstLineChars="0"/>
        <w:rPr>
          <w:rFonts w:hint="eastAsia" w:ascii="仿宋" w:hAnsi="仿宋"/>
          <w:sz w:val="32"/>
          <w:szCs w:val="32"/>
        </w:rPr>
      </w:pPr>
      <w:r>
        <w:rPr>
          <w:rFonts w:hint="eastAsia" w:ascii="黑体" w:hAnsi="黑体" w:eastAsia="黑体"/>
          <w:sz w:val="32"/>
          <w:szCs w:val="32"/>
          <w:lang w:val="en-US" w:eastAsia="zh-CN"/>
        </w:rPr>
        <w:t xml:space="preserve">第六条 </w:t>
      </w:r>
      <w:r>
        <w:rPr>
          <w:rFonts w:hint="eastAsia" w:ascii="仿宋" w:hAnsi="仿宋"/>
          <w:sz w:val="32"/>
          <w:szCs w:val="32"/>
        </w:rPr>
        <w:t>申请检测机构资质的单位应当是具有独立法人资格的企业、事业单位，或者依法设立的合伙企业</w:t>
      </w:r>
      <w:r>
        <w:rPr>
          <w:rFonts w:hint="eastAsia" w:ascii="仿宋" w:hAnsi="仿宋"/>
          <w:sz w:val="32"/>
          <w:szCs w:val="32"/>
          <w:lang w:eastAsia="zh-CN"/>
        </w:rPr>
        <w:t>，</w:t>
      </w:r>
      <w:r>
        <w:rPr>
          <w:rFonts w:hint="eastAsia" w:ascii="仿宋" w:hAnsi="仿宋"/>
          <w:sz w:val="32"/>
          <w:szCs w:val="32"/>
        </w:rPr>
        <w:t>并具备相应的人员、仪器设备、检测场所、质量保证体系等条件。</w:t>
      </w:r>
    </w:p>
    <w:p>
      <w:pPr>
        <w:ind w:firstLine="640"/>
        <w:rPr>
          <w:rFonts w:hint="eastAsia" w:ascii="仿宋" w:hAnsi="仿宋" w:cs="仿宋"/>
          <w:color w:val="auto"/>
          <w:sz w:val="32"/>
          <w:szCs w:val="32"/>
        </w:rPr>
      </w:pPr>
      <w:r>
        <w:rPr>
          <w:rFonts w:hint="eastAsia" w:ascii="仿宋" w:hAnsi="仿宋" w:cs="仿宋"/>
          <w:color w:val="auto"/>
          <w:sz w:val="32"/>
          <w:szCs w:val="32"/>
        </w:rPr>
        <w:t>申请专项资质认定的检测场所地址须在</w:t>
      </w:r>
      <w:r>
        <w:rPr>
          <w:rFonts w:hint="eastAsia" w:ascii="仿宋" w:hAnsi="仿宋" w:cs="仿宋"/>
          <w:color w:val="auto"/>
          <w:sz w:val="32"/>
          <w:szCs w:val="32"/>
          <w:lang w:val="en-US" w:eastAsia="zh-CN"/>
        </w:rPr>
        <w:t>本省</w:t>
      </w:r>
      <w:r>
        <w:rPr>
          <w:rFonts w:hint="eastAsia" w:ascii="仿宋" w:hAnsi="仿宋" w:cs="仿宋"/>
          <w:color w:val="auto"/>
          <w:sz w:val="32"/>
          <w:szCs w:val="32"/>
        </w:rPr>
        <w:t>行政</w:t>
      </w:r>
      <w:r>
        <w:rPr>
          <w:rFonts w:hint="eastAsia" w:ascii="仿宋" w:hAnsi="仿宋" w:cs="仿宋"/>
          <w:color w:val="auto"/>
          <w:sz w:val="32"/>
          <w:szCs w:val="32"/>
          <w:lang w:val="en-US" w:eastAsia="zh-CN"/>
        </w:rPr>
        <w:t>区</w:t>
      </w:r>
      <w:r>
        <w:rPr>
          <w:rFonts w:hint="eastAsia" w:ascii="仿宋" w:hAnsi="仿宋" w:cs="仿宋"/>
          <w:color w:val="auto"/>
          <w:sz w:val="32"/>
          <w:szCs w:val="32"/>
        </w:rPr>
        <w:t>，申请综合资质认定的检测场所地址须在</w:t>
      </w:r>
      <w:r>
        <w:rPr>
          <w:rFonts w:hint="eastAsia" w:ascii="仿宋" w:hAnsi="仿宋" w:cs="仿宋"/>
          <w:color w:val="auto"/>
          <w:sz w:val="32"/>
          <w:szCs w:val="32"/>
          <w:lang w:val="en-US" w:eastAsia="zh-CN"/>
        </w:rPr>
        <w:t>本省</w:t>
      </w:r>
      <w:r>
        <w:rPr>
          <w:rFonts w:hint="eastAsia" w:ascii="仿宋" w:hAnsi="仿宋" w:cs="仿宋"/>
          <w:color w:val="auto"/>
          <w:sz w:val="32"/>
          <w:szCs w:val="32"/>
        </w:rPr>
        <w:t>同一设区市行政</w:t>
      </w:r>
      <w:r>
        <w:rPr>
          <w:rFonts w:hint="eastAsia" w:ascii="仿宋" w:hAnsi="仿宋" w:cs="仿宋"/>
          <w:color w:val="auto"/>
          <w:sz w:val="32"/>
          <w:szCs w:val="32"/>
          <w:lang w:val="en-US" w:eastAsia="zh-CN"/>
        </w:rPr>
        <w:t>区</w:t>
      </w:r>
      <w:r>
        <w:rPr>
          <w:rFonts w:hint="eastAsia" w:ascii="仿宋" w:hAnsi="仿宋" w:cs="仿宋"/>
          <w:color w:val="auto"/>
          <w:sz w:val="32"/>
          <w:szCs w:val="32"/>
        </w:rPr>
        <w:t>。</w:t>
      </w:r>
    </w:p>
    <w:p>
      <w:pPr>
        <w:ind w:firstLine="640"/>
        <w:rPr>
          <w:rFonts w:hint="eastAsia" w:ascii="仿宋" w:hAnsi="仿宋" w:cs="仿宋"/>
          <w:color w:val="000000" w:themeColor="text1"/>
          <w:sz w:val="32"/>
          <w:szCs w:val="32"/>
          <w:highlight w:val="none"/>
          <w14:textFill>
            <w14:solidFill>
              <w14:schemeClr w14:val="tx1"/>
            </w14:solidFill>
          </w14:textFill>
        </w:rPr>
      </w:pPr>
      <w:r>
        <w:rPr>
          <w:rFonts w:hint="eastAsia" w:ascii="仿宋" w:hAnsi="仿宋" w:cs="仿宋"/>
          <w:color w:val="000000" w:themeColor="text1"/>
          <w:sz w:val="32"/>
          <w:szCs w:val="32"/>
          <w:highlight w:val="none"/>
          <w14:textFill>
            <w14:solidFill>
              <w14:schemeClr w14:val="tx1"/>
            </w14:solidFill>
          </w14:textFill>
        </w:rPr>
        <w:t>检测机构</w:t>
      </w:r>
      <w:r>
        <w:rPr>
          <w:rFonts w:hint="eastAsia" w:ascii="仿宋" w:hAnsi="仿宋" w:cs="仿宋"/>
          <w:color w:val="000000" w:themeColor="text1"/>
          <w:sz w:val="32"/>
          <w:szCs w:val="32"/>
          <w:highlight w:val="none"/>
          <w:lang w:val="en-US" w:eastAsia="zh-CN"/>
          <w14:textFill>
            <w14:solidFill>
              <w14:schemeClr w14:val="tx1"/>
            </w14:solidFill>
          </w14:textFill>
        </w:rPr>
        <w:t>的所有</w:t>
      </w:r>
      <w:r>
        <w:rPr>
          <w:rFonts w:hint="eastAsia" w:ascii="仿宋" w:hAnsi="仿宋" w:cs="仿宋"/>
          <w:color w:val="000000" w:themeColor="text1"/>
          <w:sz w:val="32"/>
          <w:szCs w:val="32"/>
          <w:highlight w:val="none"/>
          <w14:textFill>
            <w14:solidFill>
              <w14:schemeClr w14:val="tx1"/>
            </w14:solidFill>
          </w14:textFill>
        </w:rPr>
        <w:t>检测场所</w:t>
      </w:r>
      <w:r>
        <w:rPr>
          <w:rFonts w:hint="eastAsia" w:ascii="仿宋" w:hAnsi="仿宋" w:cs="仿宋"/>
          <w:color w:val="000000" w:themeColor="text1"/>
          <w:sz w:val="32"/>
          <w:szCs w:val="32"/>
          <w:highlight w:val="none"/>
          <w:lang w:val="en-US" w:eastAsia="zh-CN"/>
          <w14:textFill>
            <w14:solidFill>
              <w14:schemeClr w14:val="tx1"/>
            </w14:solidFill>
          </w14:textFill>
        </w:rPr>
        <w:t>均</w:t>
      </w:r>
      <w:r>
        <w:rPr>
          <w:rFonts w:hint="eastAsia" w:ascii="仿宋" w:hAnsi="仿宋" w:cs="仿宋"/>
          <w:color w:val="000000" w:themeColor="text1"/>
          <w:sz w:val="32"/>
          <w:szCs w:val="32"/>
          <w:highlight w:val="none"/>
          <w14:textFill>
            <w14:solidFill>
              <w14:schemeClr w14:val="tx1"/>
            </w14:solidFill>
          </w14:textFill>
        </w:rPr>
        <w:t>必须至少符合1个专项资质</w:t>
      </w:r>
      <w:r>
        <w:rPr>
          <w:rFonts w:hint="eastAsia" w:ascii="仿宋" w:hAnsi="仿宋" w:cs="仿宋"/>
          <w:color w:val="000000" w:themeColor="text1"/>
          <w:sz w:val="32"/>
          <w:szCs w:val="32"/>
          <w:highlight w:val="none"/>
          <w:lang w:val="en-US" w:eastAsia="zh-CN"/>
          <w14:textFill>
            <w14:solidFill>
              <w14:schemeClr w14:val="tx1"/>
            </w14:solidFill>
          </w14:textFill>
        </w:rPr>
        <w:t>标准</w:t>
      </w:r>
      <w:r>
        <w:rPr>
          <w:rFonts w:hint="eastAsia" w:ascii="仿宋" w:hAnsi="仿宋" w:cs="仿宋"/>
          <w:color w:val="000000" w:themeColor="text1"/>
          <w:sz w:val="32"/>
          <w:szCs w:val="32"/>
          <w:highlight w:val="none"/>
          <w14:textFill>
            <w14:solidFill>
              <w14:schemeClr w14:val="tx1"/>
            </w14:solidFill>
          </w14:textFill>
        </w:rPr>
        <w:t>要求，并</w:t>
      </w:r>
      <w:r>
        <w:rPr>
          <w:rFonts w:hint="eastAsia" w:ascii="仿宋" w:hAnsi="仿宋" w:cs="仿宋"/>
          <w:color w:val="000000" w:themeColor="text1"/>
          <w:sz w:val="32"/>
          <w:szCs w:val="32"/>
          <w:highlight w:val="none"/>
          <w:lang w:val="en-US" w:eastAsia="zh-CN"/>
          <w14:textFill>
            <w14:solidFill>
              <w14:schemeClr w14:val="tx1"/>
            </w14:solidFill>
          </w14:textFill>
        </w:rPr>
        <w:t>各自</w:t>
      </w:r>
      <w:r>
        <w:rPr>
          <w:rFonts w:hint="eastAsia" w:ascii="仿宋" w:hAnsi="仿宋" w:cs="仿宋"/>
          <w:color w:val="000000" w:themeColor="text1"/>
          <w:sz w:val="32"/>
          <w:szCs w:val="32"/>
          <w:highlight w:val="none"/>
          <w14:textFill>
            <w14:solidFill>
              <w14:schemeClr w14:val="tx1"/>
            </w14:solidFill>
          </w14:textFill>
        </w:rPr>
        <w:t>有专</w:t>
      </w:r>
      <w:r>
        <w:rPr>
          <w:rFonts w:hint="eastAsia" w:ascii="仿宋" w:hAnsi="仿宋" w:cs="仿宋"/>
          <w:color w:val="000000" w:themeColor="text1"/>
          <w:sz w:val="32"/>
          <w:szCs w:val="32"/>
          <w:highlight w:val="none"/>
          <w:lang w:val="en-US" w:eastAsia="zh-CN"/>
          <w14:textFill>
            <w14:solidFill>
              <w14:schemeClr w14:val="tx1"/>
            </w14:solidFill>
          </w14:textFill>
        </w:rPr>
        <w:t>设</w:t>
      </w:r>
      <w:r>
        <w:rPr>
          <w:rFonts w:hint="eastAsia" w:ascii="仿宋" w:hAnsi="仿宋" w:cs="仿宋"/>
          <w:color w:val="000000" w:themeColor="text1"/>
          <w:sz w:val="32"/>
          <w:szCs w:val="32"/>
          <w:highlight w:val="none"/>
          <w14:textFill>
            <w14:solidFill>
              <w14:schemeClr w14:val="tx1"/>
            </w14:solidFill>
          </w14:textFill>
        </w:rPr>
        <w:t>的报告批准人。</w:t>
      </w:r>
    </w:p>
    <w:p>
      <w:pPr>
        <w:ind w:firstLine="640"/>
        <w:rPr>
          <w:rFonts w:hint="default" w:ascii="仿宋" w:hAnsi="仿宋" w:eastAsia="宋体"/>
          <w:sz w:val="32"/>
          <w:szCs w:val="32"/>
          <w:lang w:val="en-US" w:eastAsia="zh-CN"/>
        </w:rPr>
      </w:pPr>
      <w:r>
        <w:rPr>
          <w:rFonts w:hint="eastAsia" w:ascii="仿宋" w:hAnsi="仿宋"/>
          <w:sz w:val="32"/>
          <w:szCs w:val="32"/>
        </w:rPr>
        <w:t>检测人员只能在单一检测场所被用于申请资质核定并从事质量检测工作，不得多检测场所共用。</w:t>
      </w:r>
      <w:r>
        <w:rPr>
          <w:rFonts w:hint="eastAsia" w:ascii="仿宋" w:hAnsi="仿宋"/>
          <w:sz w:val="32"/>
          <w:szCs w:val="32"/>
          <w:lang w:val="en-US" w:eastAsia="zh-CN"/>
        </w:rPr>
        <w:t>检测机构所有检测场所的仪器设备均应为自有，且不得多场所共用。</w:t>
      </w:r>
    </w:p>
    <w:p>
      <w:pPr>
        <w:ind w:firstLine="640"/>
        <w:rPr>
          <w:rFonts w:hint="eastAsia" w:ascii="仿宋" w:hAnsi="仿宋"/>
          <w:sz w:val="32"/>
          <w:szCs w:val="32"/>
        </w:rPr>
      </w:pPr>
      <w:r>
        <w:rPr>
          <w:rFonts w:hint="eastAsia" w:ascii="仿宋" w:hAnsi="仿宋"/>
          <w:sz w:val="32"/>
          <w:szCs w:val="32"/>
          <w:lang w:eastAsia="zh-CN"/>
        </w:rPr>
        <w:t>合伙人均为</w:t>
      </w:r>
      <w:r>
        <w:rPr>
          <w:rFonts w:hint="eastAsia" w:ascii="仿宋" w:hAnsi="仿宋"/>
          <w:sz w:val="32"/>
          <w:szCs w:val="32"/>
        </w:rPr>
        <w:t>自然人</w:t>
      </w:r>
      <w:r>
        <w:rPr>
          <w:rFonts w:hint="eastAsia" w:ascii="仿宋" w:hAnsi="仿宋"/>
          <w:sz w:val="32"/>
          <w:szCs w:val="32"/>
          <w:lang w:eastAsia="zh-CN"/>
        </w:rPr>
        <w:t>的</w:t>
      </w:r>
      <w:r>
        <w:rPr>
          <w:rFonts w:hint="eastAsia" w:ascii="仿宋" w:hAnsi="仿宋"/>
          <w:sz w:val="32"/>
          <w:szCs w:val="32"/>
        </w:rPr>
        <w:t>合伙企业申请检测机构资质，可适当优化人员、仪器设备、检测场所、质量保证体系等申请条件。</w:t>
      </w:r>
    </w:p>
    <w:p>
      <w:pPr>
        <w:ind w:firstLine="640"/>
        <w:rPr>
          <w:rFonts w:ascii="仿宋" w:hAnsi="仿宋"/>
          <w:sz w:val="32"/>
          <w:szCs w:val="32"/>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 w:hAnsi="仿宋"/>
          <w:sz w:val="32"/>
          <w:szCs w:val="32"/>
        </w:rPr>
        <w:t>申请检测机构资</w:t>
      </w:r>
      <w:r>
        <w:rPr>
          <w:rFonts w:hint="eastAsia" w:ascii="仿宋" w:hAnsi="仿宋"/>
          <w:color w:val="000000" w:themeColor="text1"/>
          <w:sz w:val="32"/>
          <w:szCs w:val="32"/>
          <w14:textFill>
            <w14:solidFill>
              <w14:schemeClr w14:val="tx1"/>
            </w14:solidFill>
          </w14:textFill>
        </w:rPr>
        <w:t>质应当经</w:t>
      </w:r>
      <w:r>
        <w:rPr>
          <w:rFonts w:hint="eastAsia" w:ascii="仿宋" w:hAnsi="仿宋"/>
          <w:color w:val="auto"/>
          <w:sz w:val="32"/>
          <w:szCs w:val="32"/>
          <w:highlight w:val="none"/>
          <w:lang w:eastAsia="zh-CN"/>
        </w:rPr>
        <w:t>湖北政务服务网</w:t>
      </w:r>
      <w:r>
        <w:rPr>
          <w:rFonts w:hint="eastAsia" w:ascii="仿宋" w:hAnsi="仿宋"/>
          <w:color w:val="000000" w:themeColor="text1"/>
          <w:sz w:val="32"/>
          <w:szCs w:val="32"/>
          <w14:textFill>
            <w14:solidFill>
              <w14:schemeClr w14:val="tx1"/>
            </w14:solidFill>
          </w14:textFill>
        </w:rPr>
        <w:t>向</w:t>
      </w:r>
      <w:r>
        <w:rPr>
          <w:rFonts w:hint="eastAsia" w:ascii="仿宋" w:hAnsi="仿宋"/>
          <w:sz w:val="32"/>
          <w:szCs w:val="32"/>
        </w:rPr>
        <w:t>省住建厅提出，并提交下列材料：</w:t>
      </w:r>
    </w:p>
    <w:p>
      <w:pPr>
        <w:ind w:firstLine="640"/>
        <w:rPr>
          <w:rFonts w:ascii="仿宋" w:hAnsi="仿宋"/>
          <w:color w:val="auto"/>
          <w:sz w:val="32"/>
          <w:szCs w:val="32"/>
        </w:rPr>
      </w:pPr>
      <w:r>
        <w:rPr>
          <w:rFonts w:hint="eastAsia" w:ascii="仿宋" w:hAnsi="仿宋"/>
          <w:color w:val="auto"/>
          <w:sz w:val="32"/>
          <w:szCs w:val="32"/>
        </w:rPr>
        <w:t>（一）</w:t>
      </w:r>
      <w:bookmarkStart w:id="3" w:name="_Hlk136982765"/>
      <w:r>
        <w:rPr>
          <w:rFonts w:hint="eastAsia" w:ascii="仿宋" w:hAnsi="仿宋"/>
          <w:color w:val="auto"/>
          <w:sz w:val="32"/>
          <w:szCs w:val="32"/>
        </w:rPr>
        <w:t>检测机构资质申请表</w:t>
      </w:r>
      <w:bookmarkEnd w:id="3"/>
      <w:r>
        <w:rPr>
          <w:rFonts w:hint="eastAsia" w:ascii="仿宋" w:hAnsi="仿宋"/>
          <w:color w:val="auto"/>
          <w:sz w:val="32"/>
          <w:szCs w:val="32"/>
          <w:lang w:eastAsia="zh-CN"/>
        </w:rPr>
        <w:t>（</w:t>
      </w:r>
      <w:r>
        <w:rPr>
          <w:rFonts w:hint="eastAsia" w:ascii="仿宋" w:hAnsi="仿宋"/>
          <w:color w:val="auto"/>
          <w:sz w:val="32"/>
          <w:szCs w:val="32"/>
        </w:rPr>
        <w:t>格式</w:t>
      </w:r>
      <w:r>
        <w:rPr>
          <w:rFonts w:hint="eastAsia" w:ascii="仿宋" w:hAnsi="仿宋" w:cs="仿宋"/>
          <w:color w:val="auto"/>
          <w:sz w:val="32"/>
          <w:szCs w:val="32"/>
        </w:rPr>
        <w:t>见附件</w:t>
      </w:r>
      <w:r>
        <w:rPr>
          <w:rFonts w:hint="eastAsia" w:ascii="仿宋" w:hAnsi="仿宋" w:cs="仿宋"/>
          <w:color w:val="auto"/>
          <w:sz w:val="32"/>
          <w:szCs w:val="32"/>
          <w:lang w:val="en-US" w:eastAsia="zh-CN"/>
        </w:rPr>
        <w:t>1</w:t>
      </w:r>
      <w:r>
        <w:rPr>
          <w:rFonts w:hint="eastAsia" w:ascii="仿宋" w:hAnsi="仿宋"/>
          <w:color w:val="auto"/>
          <w:sz w:val="32"/>
          <w:szCs w:val="32"/>
          <w:lang w:eastAsia="zh-CN"/>
        </w:rPr>
        <w:t>）</w:t>
      </w:r>
      <w:r>
        <w:rPr>
          <w:rFonts w:hint="eastAsia" w:ascii="仿宋" w:hAnsi="仿宋"/>
          <w:color w:val="auto"/>
          <w:sz w:val="32"/>
          <w:szCs w:val="32"/>
        </w:rPr>
        <w:t>；</w:t>
      </w:r>
    </w:p>
    <w:p>
      <w:pPr>
        <w:ind w:firstLine="640"/>
        <w:rPr>
          <w:rFonts w:ascii="仿宋" w:hAnsi="仿宋"/>
          <w:color w:val="auto"/>
          <w:sz w:val="32"/>
          <w:szCs w:val="32"/>
        </w:rPr>
      </w:pPr>
      <w:r>
        <w:rPr>
          <w:rFonts w:hint="eastAsia" w:ascii="仿宋" w:hAnsi="仿宋"/>
          <w:color w:val="auto"/>
          <w:sz w:val="32"/>
          <w:szCs w:val="32"/>
        </w:rPr>
        <w:t>（二</w:t>
      </w:r>
      <w:r>
        <w:rPr>
          <w:rFonts w:hint="eastAsia" w:ascii="仿宋" w:hAnsi="仿宋"/>
          <w:color w:val="auto"/>
          <w:sz w:val="32"/>
          <w:szCs w:val="32"/>
          <w:lang w:eastAsia="zh-CN"/>
        </w:rPr>
        <w:t>）</w:t>
      </w:r>
      <w:r>
        <w:rPr>
          <w:rFonts w:hint="eastAsia" w:ascii="仿宋" w:hAnsi="仿宋"/>
          <w:color w:val="auto"/>
          <w:sz w:val="32"/>
          <w:szCs w:val="32"/>
        </w:rPr>
        <w:t>检测场所不动产权属证书或者具备法律效力的租赁合同；</w:t>
      </w:r>
    </w:p>
    <w:p>
      <w:pPr>
        <w:ind w:firstLine="640"/>
        <w:rPr>
          <w:rFonts w:hint="eastAsia" w:ascii="仿宋" w:hAnsi="仿宋" w:eastAsia="宋体"/>
          <w:sz w:val="32"/>
          <w:szCs w:val="32"/>
          <w:lang w:eastAsia="zh-CN"/>
        </w:rPr>
      </w:pPr>
      <w:r>
        <w:rPr>
          <w:rFonts w:hint="eastAsia" w:ascii="仿宋" w:hAnsi="仿宋"/>
          <w:sz w:val="32"/>
          <w:szCs w:val="32"/>
        </w:rPr>
        <w:t>（三）与申请书仪器设备配置表对应的仪器设备购置发票</w:t>
      </w:r>
      <w:r>
        <w:rPr>
          <w:rFonts w:hint="eastAsia" w:ascii="仿宋" w:hAnsi="仿宋"/>
          <w:sz w:val="32"/>
          <w:szCs w:val="32"/>
          <w:lang w:eastAsia="zh-CN"/>
        </w:rPr>
        <w:t>；</w:t>
      </w:r>
    </w:p>
    <w:p>
      <w:pPr>
        <w:ind w:firstLine="640"/>
        <w:rPr>
          <w:rFonts w:ascii="仿宋" w:hAnsi="仿宋"/>
          <w:sz w:val="32"/>
          <w:szCs w:val="32"/>
        </w:rPr>
      </w:pPr>
      <w:r>
        <w:rPr>
          <w:rFonts w:hint="eastAsia" w:ascii="仿宋" w:hAnsi="仿宋"/>
          <w:sz w:val="32"/>
          <w:szCs w:val="32"/>
        </w:rPr>
        <w:t>（四）技术人员的</w:t>
      </w:r>
      <w:bookmarkStart w:id="4" w:name="_Hlk137064190"/>
      <w:r>
        <w:rPr>
          <w:rFonts w:hint="eastAsia" w:ascii="仿宋" w:hAnsi="仿宋"/>
          <w:sz w:val="32"/>
          <w:szCs w:val="32"/>
        </w:rPr>
        <w:t>职称证书、注册证书</w:t>
      </w:r>
      <w:bookmarkEnd w:id="4"/>
      <w:r>
        <w:rPr>
          <w:rFonts w:hint="eastAsia" w:ascii="仿宋" w:hAnsi="仿宋"/>
          <w:sz w:val="32"/>
          <w:szCs w:val="32"/>
        </w:rPr>
        <w:t>、</w:t>
      </w:r>
      <w:bookmarkStart w:id="5" w:name="_Hlk137064273"/>
      <w:r>
        <w:rPr>
          <w:rFonts w:hint="eastAsia" w:ascii="仿宋" w:hAnsi="仿宋"/>
          <w:sz w:val="32"/>
          <w:szCs w:val="32"/>
        </w:rPr>
        <w:t>有特殊要求的人员资格证书</w:t>
      </w:r>
      <w:bookmarkEnd w:id="5"/>
      <w:r>
        <w:rPr>
          <w:rFonts w:hint="eastAsia" w:ascii="仿宋" w:hAnsi="仿宋"/>
          <w:sz w:val="32"/>
          <w:szCs w:val="32"/>
        </w:rPr>
        <w:t>及</w:t>
      </w:r>
      <w:r>
        <w:rPr>
          <w:rFonts w:hint="eastAsia" w:ascii="仿宋" w:hAnsi="仿宋"/>
          <w:sz w:val="32"/>
          <w:szCs w:val="32"/>
          <w:lang w:eastAsia="zh-CN"/>
        </w:rPr>
        <w:t>近</w:t>
      </w:r>
      <w:r>
        <w:rPr>
          <w:rFonts w:hint="eastAsia" w:ascii="仿宋" w:hAnsi="仿宋"/>
          <w:sz w:val="32"/>
          <w:szCs w:val="32"/>
          <w:lang w:val="en-US" w:eastAsia="zh-CN"/>
        </w:rPr>
        <w:t>3个月</w:t>
      </w:r>
      <w:r>
        <w:rPr>
          <w:rFonts w:hint="eastAsia" w:ascii="仿宋" w:hAnsi="仿宋"/>
          <w:sz w:val="32"/>
          <w:szCs w:val="32"/>
        </w:rPr>
        <w:t>基本养老保险证明资料；</w:t>
      </w:r>
    </w:p>
    <w:p>
      <w:pPr>
        <w:ind w:firstLine="640"/>
        <w:rPr>
          <w:rFonts w:hint="eastAsia" w:ascii="仿宋" w:hAnsi="仿宋"/>
          <w:sz w:val="32"/>
          <w:szCs w:val="32"/>
        </w:rPr>
      </w:pPr>
      <w:r>
        <w:rPr>
          <w:rFonts w:hint="eastAsia" w:ascii="仿宋" w:hAnsi="仿宋"/>
          <w:sz w:val="32"/>
          <w:szCs w:val="32"/>
        </w:rPr>
        <w:t>（</w:t>
      </w:r>
      <w:r>
        <w:rPr>
          <w:rFonts w:hint="eastAsia" w:ascii="仿宋" w:hAnsi="仿宋"/>
          <w:sz w:val="32"/>
          <w:szCs w:val="32"/>
          <w:lang w:val="en-US" w:eastAsia="zh-CN"/>
        </w:rPr>
        <w:t>五</w:t>
      </w:r>
      <w:r>
        <w:rPr>
          <w:rFonts w:hint="eastAsia" w:ascii="仿宋" w:hAnsi="仿宋"/>
          <w:sz w:val="32"/>
          <w:szCs w:val="32"/>
        </w:rPr>
        <w:t>）</w:t>
      </w:r>
      <w:r>
        <w:rPr>
          <w:rFonts w:hint="eastAsia" w:ascii="仿宋" w:hAnsi="仿宋"/>
          <w:color w:val="000000" w:themeColor="text1"/>
          <w:sz w:val="32"/>
          <w:szCs w:val="32"/>
          <w14:textFill>
            <w14:solidFill>
              <w14:schemeClr w14:val="tx1"/>
            </w14:solidFill>
          </w14:textFill>
        </w:rPr>
        <w:t>满足《检测和校准实验室能力的通用要求》</w:t>
      </w:r>
      <w:r>
        <w:rPr>
          <w:rFonts w:hint="eastAsia" w:ascii="仿宋" w:hAnsi="仿宋"/>
          <w:color w:val="000000" w:themeColor="text1"/>
          <w:sz w:val="32"/>
          <w:szCs w:val="32"/>
          <w:lang w:eastAsia="zh-CN"/>
          <w14:textFill>
            <w14:solidFill>
              <w14:schemeClr w14:val="tx1"/>
            </w14:solidFill>
          </w14:textFill>
        </w:rPr>
        <w:t>（</w:t>
      </w:r>
      <w:r>
        <w:rPr>
          <w:rFonts w:hint="eastAsia" w:ascii="仿宋" w:hAnsi="仿宋"/>
          <w:color w:val="000000" w:themeColor="text1"/>
          <w:sz w:val="32"/>
          <w:szCs w:val="32"/>
          <w14:textFill>
            <w14:solidFill>
              <w14:schemeClr w14:val="tx1"/>
            </w14:solidFill>
          </w14:textFill>
        </w:rPr>
        <w:t>GB/T 27025</w:t>
      </w:r>
      <w:r>
        <w:rPr>
          <w:rFonts w:hint="eastAsia" w:ascii="仿宋" w:hAnsi="仿宋"/>
          <w:color w:val="000000" w:themeColor="text1"/>
          <w:sz w:val="32"/>
          <w:szCs w:val="32"/>
          <w:lang w:eastAsia="zh-CN"/>
          <w14:textFill>
            <w14:solidFill>
              <w14:schemeClr w14:val="tx1"/>
            </w14:solidFill>
          </w14:textFill>
        </w:rPr>
        <w:t>）</w:t>
      </w:r>
      <w:r>
        <w:rPr>
          <w:rFonts w:hint="eastAsia" w:ascii="仿宋" w:hAnsi="仿宋"/>
          <w:color w:val="000000" w:themeColor="text1"/>
          <w:sz w:val="32"/>
          <w:szCs w:val="32"/>
          <w14:textFill>
            <w14:solidFill>
              <w14:schemeClr w14:val="tx1"/>
            </w14:solidFill>
          </w14:textFill>
        </w:rPr>
        <w:t>要求的《质量手册</w:t>
      </w:r>
      <w:r>
        <w:rPr>
          <w:rFonts w:hint="eastAsia" w:ascii="仿宋" w:hAnsi="仿宋"/>
          <w:sz w:val="32"/>
          <w:szCs w:val="32"/>
        </w:rPr>
        <w:t>》和《程序文件》。</w:t>
      </w:r>
    </w:p>
    <w:p>
      <w:pPr>
        <w:ind w:firstLine="640"/>
        <w:rPr>
          <w:rFonts w:hint="eastAsia" w:ascii="仿宋" w:hAnsi="仿宋"/>
          <w:sz w:val="32"/>
          <w:szCs w:val="32"/>
        </w:rPr>
      </w:pPr>
      <w:r>
        <w:rPr>
          <w:rFonts w:hint="eastAsia" w:ascii="仿宋" w:hAnsi="仿宋"/>
          <w:sz w:val="32"/>
          <w:szCs w:val="32"/>
        </w:rPr>
        <w:t>资质增项是指已取得专项资质的检测机构申请其他专项资质。检测机构申请资质增项，可适当简化申请材料。检测机构申请增加检测参数的，不属于资质增项。</w:t>
      </w:r>
    </w:p>
    <w:p>
      <w:pPr>
        <w:ind w:firstLine="640"/>
        <w:rPr>
          <w:rFonts w:hint="eastAsia" w:ascii="仿宋" w:hAnsi="仿宋"/>
          <w:sz w:val="32"/>
          <w:szCs w:val="32"/>
        </w:rPr>
      </w:pPr>
      <w:r>
        <w:rPr>
          <w:rFonts w:hint="eastAsia" w:ascii="仿宋" w:hAnsi="仿宋"/>
          <w:sz w:val="32"/>
          <w:szCs w:val="32"/>
        </w:rPr>
        <w:t>检测机构资历中的质量检测经历年限，自首次取得建设工程质量检测机构资质之日起计算。已按照原资质标准取得建设工程质量检测机构资质的检测机构申请重新核定时，不考核检测机构检测经历。</w:t>
      </w:r>
    </w:p>
    <w:p>
      <w:pPr>
        <w:ind w:firstLine="640"/>
        <w:rPr>
          <w:rFonts w:hint="eastAsia" w:ascii="仿宋" w:hAnsi="仿宋"/>
          <w:sz w:val="32"/>
          <w:szCs w:val="32"/>
        </w:rPr>
      </w:pPr>
      <w:r>
        <w:rPr>
          <w:rFonts w:hint="eastAsia" w:ascii="仿宋" w:hAnsi="仿宋"/>
          <w:sz w:val="32"/>
          <w:szCs w:val="32"/>
        </w:rPr>
        <w:t>同一注册人员和技术人员在检测专项资质认定中不得超过2个专项资质。</w:t>
      </w:r>
    </w:p>
    <w:p>
      <w:pPr>
        <w:ind w:firstLine="640"/>
        <w:rPr>
          <w:rFonts w:hint="eastAsia" w:ascii="仿宋" w:hAnsi="仿宋"/>
          <w:sz w:val="32"/>
          <w:szCs w:val="32"/>
          <w:lang w:eastAsia="zh-CN"/>
        </w:rPr>
      </w:pPr>
      <w:r>
        <w:rPr>
          <w:rFonts w:hint="eastAsia" w:ascii="黑体" w:hAnsi="黑体" w:eastAsia="黑体"/>
          <w:sz w:val="32"/>
          <w:szCs w:val="32"/>
        </w:rPr>
        <w:t>第</w:t>
      </w:r>
      <w:r>
        <w:rPr>
          <w:rFonts w:hint="eastAsia" w:ascii="黑体" w:hAnsi="黑体" w:eastAsia="黑体"/>
          <w:sz w:val="32"/>
          <w:szCs w:val="32"/>
          <w:lang w:val="en-US" w:eastAsia="zh-CN"/>
        </w:rPr>
        <w:t>八</w:t>
      </w:r>
      <w:r>
        <w:rPr>
          <w:rFonts w:hint="eastAsia" w:ascii="黑体" w:hAnsi="黑体" w:eastAsia="黑体"/>
          <w:sz w:val="32"/>
          <w:szCs w:val="32"/>
        </w:rPr>
        <w:t>条</w:t>
      </w:r>
      <w:bookmarkStart w:id="6" w:name="_Hlk136959659"/>
      <w:r>
        <w:rPr>
          <w:rFonts w:ascii="仿宋" w:hAnsi="仿宋"/>
          <w:sz w:val="32"/>
          <w:szCs w:val="32"/>
        </w:rPr>
        <w:t xml:space="preserve"> </w:t>
      </w:r>
      <w:r>
        <w:rPr>
          <w:rFonts w:hint="eastAsia" w:ascii="仿宋" w:hAnsi="仿宋"/>
          <w:sz w:val="32"/>
          <w:szCs w:val="32"/>
        </w:rPr>
        <w:t>省</w:t>
      </w:r>
      <w:bookmarkEnd w:id="6"/>
      <w:r>
        <w:rPr>
          <w:rFonts w:hint="eastAsia" w:ascii="仿宋" w:hAnsi="仿宋"/>
          <w:sz w:val="32"/>
          <w:szCs w:val="32"/>
        </w:rPr>
        <w:t>住建厅受理检测机构资质</w:t>
      </w:r>
      <w:r>
        <w:rPr>
          <w:rFonts w:hint="eastAsia" w:ascii="仿宋" w:hAnsi="仿宋"/>
          <w:color w:val="auto"/>
          <w:sz w:val="32"/>
          <w:szCs w:val="32"/>
        </w:rPr>
        <w:t>申请后</w:t>
      </w:r>
      <w:r>
        <w:rPr>
          <w:rFonts w:hint="eastAsia" w:ascii="仿宋" w:hAnsi="仿宋"/>
          <w:sz w:val="32"/>
          <w:szCs w:val="32"/>
        </w:rPr>
        <w:t>，应当按《湖北省建设工程质量检测机构资质评审</w:t>
      </w:r>
      <w:r>
        <w:rPr>
          <w:rFonts w:hint="eastAsia" w:ascii="仿宋" w:hAnsi="仿宋"/>
          <w:color w:val="auto"/>
          <w:sz w:val="32"/>
          <w:szCs w:val="32"/>
        </w:rPr>
        <w:t>工作程序</w:t>
      </w:r>
      <w:r>
        <w:rPr>
          <w:rFonts w:hint="eastAsia" w:ascii="仿宋" w:hAnsi="仿宋"/>
          <w:sz w:val="32"/>
          <w:szCs w:val="32"/>
        </w:rPr>
        <w:t>》对材料是否齐全、是否具有不良行为记录、是否符合本细则第十条要求等进行审查，并作出书面受理或不受理的决定</w:t>
      </w:r>
      <w:r>
        <w:rPr>
          <w:rFonts w:hint="eastAsia" w:ascii="仿宋" w:hAnsi="仿宋"/>
          <w:sz w:val="32"/>
          <w:szCs w:val="32"/>
          <w:lang w:eastAsia="zh-CN"/>
        </w:rPr>
        <w:t>。受理后，资质许可机关应及时组织专家评审，专家评审时间应书面通知申请人。专家评审应在20个工作日内完成，时间不计算在资质许可期限内。</w:t>
      </w:r>
    </w:p>
    <w:p>
      <w:pPr>
        <w:ind w:firstLine="640"/>
        <w:rPr>
          <w:rFonts w:hint="eastAsia" w:ascii="仿宋" w:hAnsi="仿宋"/>
          <w:sz w:val="32"/>
          <w:szCs w:val="32"/>
        </w:rPr>
      </w:pPr>
      <w:r>
        <w:rPr>
          <w:rFonts w:hint="eastAsia" w:ascii="仿宋" w:hAnsi="仿宋"/>
          <w:sz w:val="32"/>
          <w:szCs w:val="32"/>
        </w:rPr>
        <w:t>省住建厅在20个工作日内完成审查并向社会公示资质审查结果</w:t>
      </w:r>
      <w:r>
        <w:rPr>
          <w:rFonts w:hint="eastAsia" w:ascii="仿宋" w:hAnsi="仿宋"/>
          <w:sz w:val="32"/>
          <w:szCs w:val="32"/>
          <w:lang w:eastAsia="zh-CN"/>
        </w:rPr>
        <w:t>，</w:t>
      </w:r>
      <w:r>
        <w:rPr>
          <w:rFonts w:hint="eastAsia" w:ascii="仿宋" w:hAnsi="仿宋"/>
          <w:sz w:val="32"/>
          <w:szCs w:val="32"/>
        </w:rPr>
        <w:t>公示期不少于5个工作日。公示无异议后，资质许可机关作出资质审查书面决定</w:t>
      </w:r>
      <w:r>
        <w:rPr>
          <w:rFonts w:hint="eastAsia" w:ascii="仿宋" w:hAnsi="仿宋"/>
          <w:sz w:val="32"/>
          <w:szCs w:val="32"/>
          <w:lang w:eastAsia="zh-CN"/>
        </w:rPr>
        <w:t>。</w:t>
      </w:r>
      <w:r>
        <w:rPr>
          <w:rFonts w:hint="eastAsia" w:ascii="仿宋" w:hAnsi="仿宋"/>
          <w:sz w:val="32"/>
          <w:szCs w:val="32"/>
        </w:rPr>
        <w:t>对符合资质标准的，自作出决定之日起10个工作日内向申请人颁发检测机构资质证书（格式见附件2），并将检测机构资质证书信息通过全国</w:t>
      </w:r>
      <w:r>
        <w:rPr>
          <w:rFonts w:hint="eastAsia" w:ascii="仿宋" w:hAnsi="仿宋"/>
          <w:sz w:val="32"/>
          <w:szCs w:val="32"/>
          <w:lang w:val="en-US" w:eastAsia="zh-CN"/>
        </w:rPr>
        <w:t>工程</w:t>
      </w:r>
      <w:r>
        <w:rPr>
          <w:rFonts w:hint="eastAsia" w:ascii="仿宋" w:hAnsi="仿宋"/>
          <w:sz w:val="32"/>
          <w:szCs w:val="32"/>
        </w:rPr>
        <w:t>质量安全监管信息平台报国务院住房城乡建设主管部门备案。</w:t>
      </w:r>
    </w:p>
    <w:p>
      <w:pPr>
        <w:ind w:firstLine="640"/>
        <w:rPr>
          <w:rFonts w:ascii="仿宋" w:hAnsi="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九</w:t>
      </w:r>
      <w:r>
        <w:rPr>
          <w:rFonts w:hint="eastAsia" w:ascii="黑体" w:hAnsi="黑体" w:eastAsia="黑体"/>
          <w:sz w:val="32"/>
          <w:szCs w:val="32"/>
        </w:rPr>
        <w:t>条</w:t>
      </w:r>
      <w:r>
        <w:rPr>
          <w:rFonts w:hint="eastAsia" w:ascii="仿宋" w:hAnsi="仿宋"/>
          <w:sz w:val="32"/>
          <w:szCs w:val="32"/>
        </w:rPr>
        <w:t xml:space="preserve"> 检测机构资质证书实行电子证照</w:t>
      </w:r>
      <w:r>
        <w:rPr>
          <w:rFonts w:hint="eastAsia" w:ascii="仿宋" w:hAnsi="仿宋"/>
          <w:sz w:val="32"/>
          <w:szCs w:val="32"/>
          <w:lang w:eastAsia="zh-CN"/>
        </w:rPr>
        <w:t>，</w:t>
      </w:r>
      <w:r>
        <w:rPr>
          <w:rFonts w:hint="eastAsia" w:ascii="仿宋" w:hAnsi="仿宋"/>
          <w:sz w:val="32"/>
          <w:szCs w:val="32"/>
        </w:rPr>
        <w:t>有效期为5年。检测机构</w:t>
      </w:r>
      <w:r>
        <w:rPr>
          <w:rFonts w:ascii="仿宋" w:hAnsi="仿宋"/>
          <w:sz w:val="32"/>
          <w:szCs w:val="32"/>
        </w:rPr>
        <w:t>可自行进入</w:t>
      </w:r>
      <w:r>
        <w:rPr>
          <w:rFonts w:hint="eastAsia" w:ascii="仿宋" w:hAnsi="仿宋"/>
          <w:color w:val="000000" w:themeColor="text1"/>
          <w:sz w:val="32"/>
          <w:szCs w:val="32"/>
          <w:highlight w:val="none"/>
          <w:lang w:eastAsia="zh-CN"/>
          <w14:textFill>
            <w14:solidFill>
              <w14:schemeClr w14:val="tx1"/>
            </w14:solidFill>
          </w14:textFill>
        </w:rPr>
        <w:t>湖北政务服务网</w:t>
      </w:r>
      <w:r>
        <w:rPr>
          <w:rFonts w:ascii="仿宋" w:hAnsi="仿宋"/>
          <w:sz w:val="32"/>
          <w:szCs w:val="32"/>
        </w:rPr>
        <w:t>下载打印电子证书。</w:t>
      </w:r>
    </w:p>
    <w:p>
      <w:pPr>
        <w:ind w:firstLine="640"/>
        <w:rPr>
          <w:rFonts w:hint="eastAsia" w:ascii="仿宋" w:hAnsi="仿宋"/>
          <w:sz w:val="32"/>
          <w:szCs w:val="32"/>
        </w:rPr>
      </w:pPr>
      <w:r>
        <w:rPr>
          <w:rFonts w:hint="eastAsia" w:ascii="仿宋" w:hAnsi="仿宋"/>
          <w:sz w:val="32"/>
          <w:szCs w:val="32"/>
          <w:lang w:eastAsia="zh-CN"/>
        </w:rPr>
        <w:t>检测机构申请</w:t>
      </w:r>
      <w:r>
        <w:rPr>
          <w:rFonts w:hint="eastAsia" w:ascii="仿宋" w:hAnsi="仿宋"/>
          <w:sz w:val="32"/>
          <w:szCs w:val="32"/>
        </w:rPr>
        <w:t>资质增项</w:t>
      </w:r>
      <w:r>
        <w:rPr>
          <w:rFonts w:hint="eastAsia" w:ascii="仿宋" w:hAnsi="仿宋"/>
          <w:sz w:val="32"/>
          <w:szCs w:val="32"/>
          <w:lang w:eastAsia="zh-CN"/>
        </w:rPr>
        <w:t>经</w:t>
      </w:r>
      <w:r>
        <w:rPr>
          <w:rFonts w:hint="eastAsia" w:ascii="仿宋" w:hAnsi="仿宋"/>
          <w:sz w:val="32"/>
          <w:szCs w:val="32"/>
        </w:rPr>
        <w:t>批准后的增项资质有效期与原资质证书有效期一致。</w:t>
      </w:r>
    </w:p>
    <w:p>
      <w:pPr>
        <w:ind w:firstLine="640"/>
        <w:rPr>
          <w:rFonts w:ascii="仿宋" w:hAnsi="仿宋"/>
          <w:sz w:val="32"/>
          <w:szCs w:val="32"/>
        </w:rPr>
      </w:pPr>
      <w:r>
        <w:rPr>
          <w:rFonts w:hint="eastAsia" w:ascii="黑体" w:hAnsi="黑体" w:eastAsia="黑体"/>
          <w:sz w:val="32"/>
          <w:szCs w:val="32"/>
        </w:rPr>
        <w:t>第</w:t>
      </w:r>
      <w:r>
        <w:rPr>
          <w:rFonts w:hint="eastAsia" w:ascii="黑体" w:hAnsi="黑体" w:eastAsia="黑体"/>
          <w:color w:val="000000" w:themeColor="text1"/>
          <w:sz w:val="32"/>
          <w:szCs w:val="32"/>
          <w14:textFill>
            <w14:solidFill>
              <w14:schemeClr w14:val="tx1"/>
            </w14:solidFill>
          </w14:textFill>
        </w:rPr>
        <w:t>十</w:t>
      </w:r>
      <w:r>
        <w:rPr>
          <w:rFonts w:hint="eastAsia" w:ascii="黑体" w:hAnsi="黑体" w:eastAsia="黑体"/>
          <w:sz w:val="32"/>
          <w:szCs w:val="32"/>
        </w:rPr>
        <w:t>条</w:t>
      </w:r>
      <w:r>
        <w:rPr>
          <w:rFonts w:ascii="仿宋" w:hAnsi="仿宋"/>
          <w:sz w:val="32"/>
          <w:szCs w:val="32"/>
        </w:rPr>
        <w:t xml:space="preserve"> </w:t>
      </w:r>
      <w:r>
        <w:rPr>
          <w:rFonts w:hint="eastAsia" w:ascii="仿宋" w:hAnsi="仿宋"/>
          <w:sz w:val="32"/>
          <w:szCs w:val="32"/>
        </w:rPr>
        <w:t>取得资质的检测机构，申请综合类资质或者资质增项的检测机构，在申请之日起前一年内有本细则第</w:t>
      </w:r>
      <w:r>
        <w:rPr>
          <w:rFonts w:hint="eastAsia" w:ascii="仿宋" w:hAnsi="仿宋"/>
          <w:color w:val="auto"/>
          <w:sz w:val="32"/>
          <w:szCs w:val="32"/>
          <w:highlight w:val="none"/>
          <w:lang w:eastAsia="zh-CN"/>
        </w:rPr>
        <w:t>二十八</w:t>
      </w:r>
      <w:r>
        <w:rPr>
          <w:rFonts w:hint="eastAsia" w:ascii="仿宋" w:hAnsi="仿宋"/>
          <w:sz w:val="32"/>
          <w:szCs w:val="32"/>
        </w:rPr>
        <w:t>条规定行为的，</w:t>
      </w:r>
      <w:r>
        <w:rPr>
          <w:rFonts w:hint="eastAsia" w:ascii="仿宋" w:hAnsi="仿宋"/>
          <w:sz w:val="32"/>
          <w:szCs w:val="32"/>
          <w:lang w:val="en-US" w:eastAsia="zh-CN"/>
        </w:rPr>
        <w:t>或</w:t>
      </w:r>
      <w:r>
        <w:rPr>
          <w:rFonts w:hint="eastAsia" w:ascii="仿宋" w:hAnsi="仿宋"/>
          <w:sz w:val="32"/>
          <w:szCs w:val="32"/>
        </w:rPr>
        <w:t>按照本细则第</w:t>
      </w:r>
      <w:r>
        <w:rPr>
          <w:rFonts w:hint="eastAsia" w:ascii="仿宋" w:hAnsi="仿宋"/>
          <w:sz w:val="32"/>
          <w:szCs w:val="32"/>
          <w:lang w:eastAsia="zh-CN"/>
        </w:rPr>
        <w:t>三十九</w:t>
      </w:r>
      <w:r>
        <w:rPr>
          <w:rFonts w:hint="eastAsia" w:ascii="仿宋" w:hAnsi="仿宋"/>
          <w:sz w:val="32"/>
          <w:szCs w:val="32"/>
        </w:rPr>
        <w:t>条应当整改但尚未完成整改的，对其综合类资质或者资质增项申请，省</w:t>
      </w:r>
      <w:bookmarkStart w:id="7" w:name="_Hlk136983973"/>
      <w:r>
        <w:rPr>
          <w:rFonts w:hint="eastAsia" w:ascii="仿宋" w:hAnsi="仿宋"/>
          <w:sz w:val="32"/>
          <w:szCs w:val="32"/>
        </w:rPr>
        <w:t>住建厅</w:t>
      </w:r>
      <w:bookmarkEnd w:id="7"/>
      <w:r>
        <w:rPr>
          <w:rFonts w:hint="eastAsia" w:ascii="仿宋" w:hAnsi="仿宋"/>
          <w:sz w:val="32"/>
          <w:szCs w:val="32"/>
        </w:rPr>
        <w:t>不予</w:t>
      </w:r>
      <w:r>
        <w:rPr>
          <w:rFonts w:hint="eastAsia" w:ascii="仿宋" w:hAnsi="仿宋"/>
          <w:sz w:val="32"/>
          <w:szCs w:val="32"/>
          <w:lang w:val="en-US" w:eastAsia="zh-CN"/>
        </w:rPr>
        <w:t>受理</w:t>
      </w:r>
      <w:r>
        <w:rPr>
          <w:rFonts w:hint="eastAsia" w:ascii="仿宋" w:hAnsi="仿宋"/>
          <w:sz w:val="32"/>
          <w:szCs w:val="32"/>
        </w:rPr>
        <w:t>。</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一</w:t>
      </w:r>
      <w:r>
        <w:rPr>
          <w:rFonts w:hint="eastAsia" w:ascii="黑体" w:hAnsi="黑体" w:eastAsia="黑体"/>
          <w:sz w:val="32"/>
          <w:szCs w:val="32"/>
        </w:rPr>
        <w:t>条</w:t>
      </w:r>
      <w:r>
        <w:rPr>
          <w:rFonts w:ascii="仿宋" w:hAnsi="仿宋"/>
          <w:sz w:val="32"/>
          <w:szCs w:val="32"/>
        </w:rPr>
        <w:t xml:space="preserve"> </w:t>
      </w:r>
      <w:r>
        <w:rPr>
          <w:rFonts w:hint="eastAsia" w:ascii="仿宋" w:hAnsi="仿宋"/>
          <w:sz w:val="32"/>
          <w:szCs w:val="32"/>
        </w:rPr>
        <w:t>检测机构需要延续资质证书有效期的，应当在资质证书有效期届满30个工作日前，</w:t>
      </w:r>
      <w:r>
        <w:rPr>
          <w:rFonts w:hint="eastAsia" w:ascii="仿宋" w:hAnsi="仿宋"/>
          <w:color w:val="auto"/>
          <w:sz w:val="32"/>
          <w:szCs w:val="32"/>
        </w:rPr>
        <w:t>向省住建厅提出资质延续申请</w:t>
      </w:r>
      <w:r>
        <w:rPr>
          <w:rFonts w:hint="eastAsia" w:ascii="仿宋" w:hAnsi="仿宋"/>
          <w:sz w:val="32"/>
          <w:szCs w:val="32"/>
        </w:rPr>
        <w:t>。逾期不申请资质延续的，有效期届满后，其资质证书自动失效。</w:t>
      </w:r>
    </w:p>
    <w:p>
      <w:pPr>
        <w:ind w:firstLine="640"/>
        <w:rPr>
          <w:rFonts w:hint="eastAsia" w:ascii="仿宋" w:hAnsi="仿宋"/>
          <w:sz w:val="32"/>
          <w:szCs w:val="32"/>
        </w:rPr>
      </w:pPr>
      <w:r>
        <w:rPr>
          <w:rFonts w:hint="eastAsia" w:ascii="仿宋" w:hAnsi="仿宋"/>
          <w:sz w:val="32"/>
          <w:szCs w:val="32"/>
        </w:rPr>
        <w:t>对符合资质标准且在资质证书有效期内无本细则第</w:t>
      </w:r>
      <w:r>
        <w:rPr>
          <w:rFonts w:hint="eastAsia" w:ascii="仿宋" w:hAnsi="仿宋"/>
          <w:sz w:val="32"/>
          <w:szCs w:val="32"/>
          <w:lang w:eastAsia="zh-CN"/>
        </w:rPr>
        <w:t>二十八</w:t>
      </w:r>
      <w:r>
        <w:rPr>
          <w:rFonts w:hint="eastAsia" w:ascii="仿宋" w:hAnsi="仿宋"/>
          <w:sz w:val="32"/>
          <w:szCs w:val="32"/>
        </w:rPr>
        <w:t>条规定行为的检测机构，经省住建厅同意，有效期延续5年。</w:t>
      </w:r>
    </w:p>
    <w:p>
      <w:pPr>
        <w:ind w:firstLine="640"/>
        <w:rPr>
          <w:rFonts w:hint="eastAsia" w:ascii="仿宋" w:hAnsi="仿宋"/>
          <w:sz w:val="32"/>
          <w:szCs w:val="32"/>
        </w:rPr>
      </w:pPr>
      <w:r>
        <w:rPr>
          <w:rFonts w:hint="eastAsia" w:ascii="仿宋" w:hAnsi="仿宋"/>
          <w:sz w:val="32"/>
          <w:szCs w:val="32"/>
        </w:rPr>
        <w:t>延续不符合资质标准要求的，不予通过其资质申请，并一次性告知理由。</w:t>
      </w:r>
    </w:p>
    <w:p>
      <w:pPr>
        <w:ind w:firstLine="640"/>
        <w:rPr>
          <w:rFonts w:ascii="仿宋" w:hAnsi="仿宋"/>
          <w:sz w:val="32"/>
          <w:szCs w:val="32"/>
        </w:rPr>
      </w:pPr>
      <w:r>
        <w:rPr>
          <w:rFonts w:hint="eastAsia" w:ascii="黑体" w:hAnsi="黑体" w:eastAsia="黑体"/>
          <w:color w:val="auto"/>
          <w:sz w:val="32"/>
          <w:szCs w:val="32"/>
          <w:highlight w:val="none"/>
        </w:rPr>
        <w:t>第十</w:t>
      </w: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条</w:t>
      </w:r>
      <w:r>
        <w:rPr>
          <w:rFonts w:ascii="仿宋" w:hAnsi="仿宋"/>
          <w:color w:val="auto"/>
          <w:sz w:val="32"/>
          <w:szCs w:val="32"/>
          <w:highlight w:val="none"/>
        </w:rPr>
        <w:t xml:space="preserve"> </w:t>
      </w:r>
      <w:r>
        <w:rPr>
          <w:rFonts w:hint="eastAsia" w:ascii="仿宋" w:hAnsi="仿宋"/>
          <w:sz w:val="32"/>
          <w:szCs w:val="32"/>
        </w:rPr>
        <w:t>检测机构在资质证书有效期内名称、地址、法定代表人等发生变更的，应当在办理营业执照或法人证书变更手续后30个工作日内办理资质证书变更手续。省住建厅应当在2个工作日内办理完毕。</w:t>
      </w:r>
    </w:p>
    <w:p>
      <w:pPr>
        <w:ind w:firstLine="640"/>
        <w:rPr>
          <w:rFonts w:ascii="仿宋" w:hAnsi="仿宋"/>
          <w:sz w:val="32"/>
          <w:szCs w:val="32"/>
        </w:rPr>
      </w:pPr>
      <w:r>
        <w:rPr>
          <w:rFonts w:hint="eastAsia" w:ascii="仿宋" w:hAnsi="仿宋"/>
          <w:sz w:val="32"/>
          <w:szCs w:val="32"/>
        </w:rPr>
        <w:t>检测机构检测场所、技术人员、仪器设备</w:t>
      </w:r>
      <w:r>
        <w:rPr>
          <w:rFonts w:hint="eastAsia" w:ascii="仿宋" w:hAnsi="仿宋"/>
          <w:sz w:val="32"/>
          <w:szCs w:val="32"/>
          <w:lang w:eastAsia="zh-CN"/>
        </w:rPr>
        <w:t>、检测方法标准</w:t>
      </w:r>
      <w:r>
        <w:rPr>
          <w:rFonts w:hint="eastAsia" w:ascii="仿宋" w:hAnsi="仿宋"/>
          <w:sz w:val="32"/>
          <w:szCs w:val="32"/>
        </w:rPr>
        <w:t>等事项发生变更影响其资质标准符合</w:t>
      </w:r>
      <w:r>
        <w:rPr>
          <w:rFonts w:hint="eastAsia" w:ascii="仿宋" w:hAnsi="仿宋"/>
          <w:sz w:val="32"/>
          <w:szCs w:val="32"/>
          <w:lang w:val="en-US" w:eastAsia="zh-CN"/>
        </w:rPr>
        <w:t>性</w:t>
      </w:r>
      <w:r>
        <w:rPr>
          <w:rFonts w:hint="eastAsia" w:ascii="仿宋" w:hAnsi="仿宋"/>
          <w:sz w:val="32"/>
          <w:szCs w:val="32"/>
        </w:rPr>
        <w:t>的，应当在变更后30个工作日内向省住建厅提出资质重新核定申请。省住</w:t>
      </w:r>
      <w:r>
        <w:rPr>
          <w:rFonts w:hint="eastAsia" w:ascii="仿宋" w:hAnsi="仿宋"/>
          <w:sz w:val="32"/>
          <w:szCs w:val="32"/>
          <w:lang w:eastAsia="zh-CN"/>
        </w:rPr>
        <w:t>建厅</w:t>
      </w:r>
      <w:r>
        <w:rPr>
          <w:rFonts w:hint="eastAsia" w:ascii="仿宋" w:hAnsi="仿宋"/>
          <w:sz w:val="32"/>
          <w:szCs w:val="32"/>
        </w:rPr>
        <w:t>可适当简化申请材料。</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三</w:t>
      </w:r>
      <w:r>
        <w:rPr>
          <w:rFonts w:hint="eastAsia" w:ascii="黑体" w:hAnsi="黑体" w:eastAsia="黑体"/>
          <w:sz w:val="32"/>
          <w:szCs w:val="32"/>
        </w:rPr>
        <w:t xml:space="preserve">条 </w:t>
      </w:r>
      <w:r>
        <w:rPr>
          <w:rFonts w:hint="eastAsia" w:ascii="仿宋" w:hAnsi="仿宋"/>
          <w:color w:val="auto"/>
          <w:sz w:val="32"/>
          <w:szCs w:val="32"/>
        </w:rPr>
        <w:t>检测机构合并、重组或改制的，可以承继前检测机构的资质，但应按照规定申请重新核定资质。检测机构发生分立的，原单位应当按照规定申请重新核定资质，新设立单位申请资质时按首次申请办理。</w:t>
      </w:r>
    </w:p>
    <w:p>
      <w:pPr>
        <w:pStyle w:val="2"/>
        <w:spacing w:before="156" w:after="156"/>
        <w:rPr>
          <w:rFonts w:ascii="黑体" w:hAnsi="黑体" w:eastAsia="黑体"/>
          <w:szCs w:val="32"/>
        </w:rPr>
      </w:pPr>
      <w:r>
        <w:rPr>
          <w:rFonts w:hint="eastAsia" w:ascii="黑体" w:hAnsi="黑体" w:eastAsia="黑体"/>
          <w:szCs w:val="32"/>
        </w:rPr>
        <w:t>第三章  检测活动管理</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 w:hAnsi="仿宋"/>
          <w:sz w:val="32"/>
          <w:szCs w:val="32"/>
        </w:rPr>
        <w:t xml:space="preserve"> 从事建设工程质量检测活动，应当遵守相关法律、行政法规和标准</w:t>
      </w:r>
      <w:r>
        <w:rPr>
          <w:rFonts w:hint="eastAsia" w:ascii="仿宋" w:hAnsi="仿宋"/>
          <w:color w:val="auto"/>
          <w:sz w:val="32"/>
          <w:szCs w:val="32"/>
        </w:rPr>
        <w:t>，相关人员应当具备相应的建设工程质量检测知识和专业能力。</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 w:hAnsi="仿宋"/>
          <w:sz w:val="32"/>
          <w:szCs w:val="32"/>
        </w:rPr>
        <w:t xml:space="preserve"> 检测机构与所检测建设工程相关的建设</w:t>
      </w:r>
      <w:r>
        <w:rPr>
          <w:rFonts w:hint="eastAsia" w:ascii="仿宋" w:hAnsi="仿宋"/>
          <w:sz w:val="32"/>
          <w:szCs w:val="32"/>
          <w:lang w:eastAsia="zh-CN"/>
        </w:rPr>
        <w:t>（含代建、项目管理）</w:t>
      </w:r>
      <w:r>
        <w:rPr>
          <w:rFonts w:hint="eastAsia" w:ascii="仿宋" w:hAnsi="仿宋"/>
          <w:sz w:val="32"/>
          <w:szCs w:val="32"/>
        </w:rPr>
        <w:t>、施工</w:t>
      </w:r>
      <w:r>
        <w:rPr>
          <w:rFonts w:hint="eastAsia" w:ascii="仿宋" w:hAnsi="仿宋"/>
          <w:sz w:val="32"/>
          <w:szCs w:val="32"/>
          <w:lang w:eastAsia="zh-CN"/>
        </w:rPr>
        <w:t>（含</w:t>
      </w:r>
      <w:r>
        <w:rPr>
          <w:rFonts w:hint="eastAsia" w:ascii="仿宋" w:hAnsi="仿宋"/>
          <w:sz w:val="32"/>
          <w:szCs w:val="32"/>
        </w:rPr>
        <w:t>工程总承包</w:t>
      </w:r>
      <w:r>
        <w:rPr>
          <w:rFonts w:hint="eastAsia" w:ascii="仿宋" w:hAnsi="仿宋"/>
          <w:sz w:val="32"/>
          <w:szCs w:val="32"/>
          <w:lang w:eastAsia="zh-CN"/>
        </w:rPr>
        <w:t>）</w:t>
      </w:r>
      <w:r>
        <w:rPr>
          <w:rFonts w:hint="eastAsia" w:ascii="仿宋" w:hAnsi="仿宋"/>
          <w:sz w:val="32"/>
          <w:szCs w:val="32"/>
        </w:rPr>
        <w:t>、监理、全过程咨询单位，以及建筑材料、建筑构配件和设备供应单位不得</w:t>
      </w:r>
      <w:r>
        <w:rPr>
          <w:rFonts w:hint="eastAsia" w:ascii="仿宋" w:hAnsi="仿宋"/>
          <w:sz w:val="32"/>
          <w:szCs w:val="32"/>
          <w:lang w:eastAsia="zh-CN"/>
        </w:rPr>
        <w:t>存在</w:t>
      </w:r>
      <w:r>
        <w:rPr>
          <w:rFonts w:hint="eastAsia" w:ascii="仿宋" w:hAnsi="仿宋"/>
          <w:sz w:val="32"/>
          <w:szCs w:val="32"/>
        </w:rPr>
        <w:t>直接行政上下级关系等，或者存在可能直接影响检测机构工作公正性的经济或其他利益关系，如参股、联营等关系。检测机构</w:t>
      </w:r>
      <w:r>
        <w:rPr>
          <w:rFonts w:hint="eastAsia" w:ascii="仿宋" w:hAnsi="仿宋"/>
          <w:color w:val="auto"/>
          <w:sz w:val="32"/>
          <w:szCs w:val="32"/>
        </w:rPr>
        <w:t>及其工作人员</w:t>
      </w:r>
      <w:r>
        <w:rPr>
          <w:rFonts w:hint="eastAsia" w:ascii="仿宋" w:hAnsi="仿宋"/>
          <w:sz w:val="32"/>
          <w:szCs w:val="32"/>
        </w:rPr>
        <w:t>不得推荐或者监制建筑材料、建筑构配件和设备。</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六</w:t>
      </w:r>
      <w:r>
        <w:rPr>
          <w:rFonts w:hint="eastAsia" w:ascii="黑体" w:hAnsi="黑体" w:eastAsia="黑体"/>
          <w:sz w:val="32"/>
          <w:szCs w:val="32"/>
        </w:rPr>
        <w:t xml:space="preserve">条 </w:t>
      </w:r>
      <w:r>
        <w:rPr>
          <w:rFonts w:hint="eastAsia" w:ascii="仿宋" w:hAnsi="仿宋"/>
          <w:color w:val="auto"/>
          <w:sz w:val="32"/>
          <w:szCs w:val="32"/>
          <w:lang w:val="en-US" w:eastAsia="zh-CN"/>
        </w:rPr>
        <w:t>建设单位</w:t>
      </w:r>
      <w:r>
        <w:rPr>
          <w:rFonts w:hint="eastAsia" w:ascii="仿宋" w:hAnsi="仿宋"/>
          <w:color w:val="auto"/>
          <w:sz w:val="32"/>
          <w:szCs w:val="32"/>
        </w:rPr>
        <w:t>应当委托具有相应资质的检测机构开展建设工程质量检测业务，并签订建设工程质量检测合同（以下简称检测合同）。</w:t>
      </w:r>
      <w:r>
        <w:rPr>
          <w:rFonts w:hint="eastAsia" w:ascii="仿宋" w:hAnsi="仿宋"/>
          <w:color w:val="auto"/>
          <w:sz w:val="32"/>
          <w:szCs w:val="32"/>
          <w:lang w:eastAsia="zh-CN"/>
        </w:rPr>
        <w:t>检测机构</w:t>
      </w:r>
      <w:r>
        <w:rPr>
          <w:rFonts w:hint="eastAsia" w:ascii="仿宋" w:hAnsi="仿宋"/>
          <w:color w:val="auto"/>
          <w:sz w:val="32"/>
          <w:szCs w:val="32"/>
        </w:rPr>
        <w:t>应按照许可的资质证书中专业类别及检测参数范围承揽业务，依据</w:t>
      </w:r>
      <w:r>
        <w:rPr>
          <w:rFonts w:hint="eastAsia" w:ascii="仿宋" w:hAnsi="仿宋"/>
          <w:color w:val="auto"/>
          <w:sz w:val="32"/>
          <w:szCs w:val="32"/>
          <w:lang w:val="en-US" w:eastAsia="zh-CN"/>
        </w:rPr>
        <w:t>相关</w:t>
      </w:r>
      <w:r>
        <w:rPr>
          <w:rFonts w:hint="eastAsia" w:ascii="仿宋" w:hAnsi="仿宋"/>
          <w:sz w:val="32"/>
          <w:szCs w:val="32"/>
        </w:rPr>
        <w:t>法律、行政法规</w:t>
      </w:r>
      <w:r>
        <w:rPr>
          <w:rFonts w:hint="eastAsia" w:ascii="仿宋" w:hAnsi="仿宋"/>
          <w:color w:val="auto"/>
          <w:sz w:val="32"/>
          <w:szCs w:val="32"/>
        </w:rPr>
        <w:t>和标准开展工程质量检测活动，并出具检测报告。</w:t>
      </w:r>
      <w:r>
        <w:rPr>
          <w:rFonts w:hint="eastAsia" w:ascii="仿宋" w:hAnsi="仿宋"/>
          <w:color w:val="000000" w:themeColor="text1"/>
          <w:sz w:val="32"/>
          <w:szCs w:val="32"/>
          <w14:textFill>
            <w14:solidFill>
              <w14:schemeClr w14:val="tx1"/>
            </w14:solidFill>
          </w14:textFill>
        </w:rPr>
        <w:t>签订检测合同应符合下列规定：</w:t>
      </w:r>
    </w:p>
    <w:p>
      <w:pPr>
        <w:ind w:firstLine="640"/>
        <w:rPr>
          <w:rFonts w:ascii="仿宋" w:hAnsi="仿宋"/>
          <w:sz w:val="32"/>
          <w:szCs w:val="32"/>
        </w:rPr>
      </w:pPr>
      <w:bookmarkStart w:id="8" w:name="_Hlk137052789"/>
      <w:r>
        <w:rPr>
          <w:rFonts w:hint="eastAsia" w:ascii="仿宋" w:hAnsi="仿宋"/>
          <w:sz w:val="32"/>
          <w:szCs w:val="32"/>
        </w:rPr>
        <w:t>（一）</w:t>
      </w:r>
      <w:bookmarkEnd w:id="8"/>
      <w:r>
        <w:rPr>
          <w:rFonts w:hint="eastAsia" w:ascii="仿宋" w:hAnsi="仿宋"/>
          <w:sz w:val="32"/>
          <w:szCs w:val="32"/>
          <w:lang w:val="en-US" w:eastAsia="zh-CN"/>
        </w:rPr>
        <w:t>建设单位</w:t>
      </w:r>
      <w:r>
        <w:rPr>
          <w:rFonts w:hint="eastAsia" w:ascii="仿宋" w:hAnsi="仿宋"/>
          <w:sz w:val="32"/>
          <w:szCs w:val="32"/>
        </w:rPr>
        <w:t>不得以</w:t>
      </w:r>
      <w:r>
        <w:rPr>
          <w:rFonts w:hint="eastAsia" w:ascii="仿宋" w:hAnsi="仿宋"/>
          <w:sz w:val="32"/>
          <w:szCs w:val="32"/>
          <w:lang w:eastAsia="zh-CN"/>
        </w:rPr>
        <w:t>单一合同</w:t>
      </w:r>
      <w:r>
        <w:rPr>
          <w:rFonts w:hint="eastAsia" w:ascii="仿宋" w:hAnsi="仿宋"/>
          <w:sz w:val="32"/>
          <w:szCs w:val="32"/>
        </w:rPr>
        <w:t>将多个专项资质的检测项目委托给不具备相应资质的检测机构；</w:t>
      </w:r>
    </w:p>
    <w:p>
      <w:pPr>
        <w:ind w:firstLine="640"/>
        <w:rPr>
          <w:rFonts w:hint="eastAsia" w:ascii="仿宋" w:hAnsi="仿宋"/>
          <w:sz w:val="32"/>
          <w:szCs w:val="32"/>
        </w:rPr>
      </w:pPr>
      <w:r>
        <w:rPr>
          <w:rFonts w:hint="eastAsia" w:ascii="仿宋" w:hAnsi="仿宋"/>
          <w:sz w:val="32"/>
          <w:szCs w:val="32"/>
        </w:rPr>
        <w:t>（二）</w:t>
      </w:r>
      <w:r>
        <w:rPr>
          <w:rFonts w:hint="eastAsia" w:ascii="仿宋" w:hAnsi="仿宋"/>
          <w:color w:val="auto"/>
          <w:sz w:val="32"/>
          <w:szCs w:val="32"/>
          <w:lang w:val="en-US" w:eastAsia="zh-CN"/>
        </w:rPr>
        <w:t>建设单位</w:t>
      </w:r>
      <w:r>
        <w:rPr>
          <w:rFonts w:hint="eastAsia" w:ascii="仿宋" w:hAnsi="仿宋"/>
          <w:sz w:val="32"/>
          <w:szCs w:val="32"/>
        </w:rPr>
        <w:t>不得将单个单位工程同一专项检测项目委托给多个检测机构</w:t>
      </w:r>
      <w:r>
        <w:rPr>
          <w:rFonts w:hint="eastAsia" w:ascii="仿宋" w:hAnsi="仿宋"/>
          <w:sz w:val="32"/>
          <w:szCs w:val="32"/>
          <w:lang w:eastAsia="zh-CN"/>
        </w:rPr>
        <w:t>，</w:t>
      </w:r>
      <w:r>
        <w:rPr>
          <w:rFonts w:hint="eastAsia" w:ascii="仿宋" w:hAnsi="仿宋"/>
          <w:sz w:val="32"/>
          <w:szCs w:val="32"/>
        </w:rPr>
        <w:t>不得采用建设工程施工合同或建设项目工程总承包合同样式</w:t>
      </w:r>
      <w:r>
        <w:rPr>
          <w:rFonts w:hint="eastAsia" w:ascii="仿宋" w:hAnsi="仿宋"/>
          <w:color w:val="auto"/>
          <w:sz w:val="32"/>
          <w:szCs w:val="32"/>
        </w:rPr>
        <w:t>内容</w:t>
      </w:r>
      <w:r>
        <w:rPr>
          <w:rFonts w:hint="eastAsia" w:ascii="仿宋" w:hAnsi="仿宋"/>
          <w:sz w:val="32"/>
          <w:szCs w:val="32"/>
        </w:rPr>
        <w:t>；</w:t>
      </w:r>
    </w:p>
    <w:p>
      <w:pPr>
        <w:ind w:firstLine="640"/>
        <w:rPr>
          <w:rFonts w:hint="eastAsia" w:ascii="仿宋" w:hAnsi="仿宋"/>
          <w:color w:val="auto"/>
          <w:sz w:val="32"/>
          <w:szCs w:val="32"/>
          <w:lang w:eastAsia="zh-CN"/>
        </w:rPr>
      </w:pPr>
      <w:r>
        <w:rPr>
          <w:rFonts w:hint="eastAsia" w:ascii="仿宋" w:hAnsi="仿宋"/>
          <w:sz w:val="32"/>
          <w:szCs w:val="32"/>
          <w:lang w:eastAsia="zh-CN"/>
        </w:rPr>
        <w:t>（</w:t>
      </w:r>
      <w:r>
        <w:rPr>
          <w:rFonts w:hint="eastAsia" w:ascii="仿宋" w:hAnsi="仿宋"/>
          <w:sz w:val="32"/>
          <w:szCs w:val="32"/>
          <w:lang w:val="en-US" w:eastAsia="zh-CN"/>
        </w:rPr>
        <w:t>三</w:t>
      </w:r>
      <w:r>
        <w:rPr>
          <w:rFonts w:hint="eastAsia" w:ascii="仿宋" w:hAnsi="仿宋"/>
          <w:sz w:val="32"/>
          <w:szCs w:val="32"/>
          <w:lang w:eastAsia="zh-CN"/>
        </w:rPr>
        <w:t>）</w:t>
      </w:r>
      <w:r>
        <w:rPr>
          <w:rFonts w:hint="eastAsia" w:ascii="仿宋" w:hAnsi="仿宋"/>
          <w:sz w:val="32"/>
          <w:szCs w:val="32"/>
        </w:rPr>
        <w:t>检测机构不得超出资质证书范围承揽检测合同</w:t>
      </w:r>
      <w:r>
        <w:rPr>
          <w:rFonts w:hint="eastAsia" w:ascii="仿宋" w:hAnsi="仿宋"/>
          <w:sz w:val="32"/>
          <w:szCs w:val="32"/>
          <w:lang w:eastAsia="zh-CN"/>
        </w:rPr>
        <w:t>。</w:t>
      </w:r>
      <w:r>
        <w:rPr>
          <w:rFonts w:hint="eastAsia" w:ascii="仿宋" w:hAnsi="仿宋"/>
          <w:color w:val="auto"/>
          <w:sz w:val="32"/>
          <w:szCs w:val="32"/>
        </w:rPr>
        <w:t>除发生质量争议、质量事故或本地无检测能力外</w:t>
      </w:r>
      <w:r>
        <w:rPr>
          <w:rFonts w:hint="eastAsia" w:ascii="仿宋" w:hAnsi="仿宋"/>
          <w:sz w:val="32"/>
          <w:szCs w:val="32"/>
        </w:rPr>
        <w:t>，不得将建筑材料及构配件、市政工程材料、建筑节能等专项的检测项目委托</w:t>
      </w:r>
      <w:r>
        <w:rPr>
          <w:rFonts w:hint="eastAsia" w:ascii="仿宋" w:hAnsi="仿宋"/>
          <w:color w:val="auto"/>
          <w:sz w:val="32"/>
          <w:szCs w:val="32"/>
        </w:rPr>
        <w:t>异地检测</w:t>
      </w:r>
      <w:r>
        <w:rPr>
          <w:rFonts w:hint="eastAsia" w:ascii="仿宋" w:hAnsi="仿宋"/>
          <w:color w:val="auto"/>
          <w:sz w:val="32"/>
          <w:szCs w:val="32"/>
          <w:lang w:eastAsia="zh-CN"/>
        </w:rPr>
        <w:t>。</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仿宋" w:hAnsi="仿宋"/>
          <w:sz w:val="32"/>
          <w:szCs w:val="32"/>
        </w:rPr>
        <w:t xml:space="preserve"> 建设单位应当在编制工程概预算时合理核算建设工程质量检测费用，单独列支并按照合同约定及时支付。</w:t>
      </w:r>
    </w:p>
    <w:p>
      <w:pPr>
        <w:ind w:firstLine="640"/>
        <w:rPr>
          <w:rFonts w:ascii="仿宋" w:hAnsi="仿宋"/>
          <w:sz w:val="32"/>
          <w:szCs w:val="32"/>
        </w:rPr>
      </w:pPr>
      <w:r>
        <w:rPr>
          <w:rFonts w:hint="eastAsia" w:ascii="仿宋" w:hAnsi="仿宋"/>
          <w:sz w:val="32"/>
          <w:szCs w:val="32"/>
        </w:rPr>
        <w:t>建设单位不得要求施工单位、各类供应商等代为</w:t>
      </w:r>
      <w:r>
        <w:rPr>
          <w:rFonts w:hint="eastAsia" w:ascii="仿宋" w:hAnsi="仿宋"/>
          <w:sz w:val="32"/>
          <w:szCs w:val="32"/>
          <w:lang w:eastAsia="zh-CN"/>
        </w:rPr>
        <w:t>支付工程质量竣工验收检测费</w:t>
      </w:r>
      <w:r>
        <w:rPr>
          <w:rFonts w:hint="eastAsia" w:ascii="仿宋" w:hAnsi="仿宋"/>
          <w:sz w:val="32"/>
          <w:szCs w:val="32"/>
        </w:rPr>
        <w:t>。</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八</w:t>
      </w:r>
      <w:r>
        <w:rPr>
          <w:rFonts w:hint="eastAsia" w:ascii="黑体" w:hAnsi="黑体" w:eastAsia="黑体"/>
          <w:sz w:val="32"/>
          <w:szCs w:val="32"/>
        </w:rPr>
        <w:t>条</w:t>
      </w:r>
      <w:r>
        <w:rPr>
          <w:rFonts w:hint="eastAsia" w:ascii="仿宋" w:hAnsi="仿宋"/>
          <w:sz w:val="32"/>
          <w:szCs w:val="32"/>
        </w:rPr>
        <w:t xml:space="preserve"> 建设单位委托检测机构开展建设工程质量检测活动的，应当符合下列规定：</w:t>
      </w:r>
    </w:p>
    <w:p>
      <w:pPr>
        <w:ind w:firstLine="640"/>
        <w:rPr>
          <w:rFonts w:ascii="仿宋" w:hAnsi="仿宋"/>
          <w:sz w:val="32"/>
          <w:szCs w:val="32"/>
        </w:rPr>
      </w:pPr>
      <w:r>
        <w:rPr>
          <w:rFonts w:hint="eastAsia" w:ascii="仿宋" w:hAnsi="仿宋"/>
          <w:sz w:val="32"/>
          <w:szCs w:val="32"/>
        </w:rPr>
        <w:t>（一）</w:t>
      </w:r>
      <w:r>
        <w:rPr>
          <w:rFonts w:hint="eastAsia" w:ascii="仿宋" w:hAnsi="仿宋"/>
          <w:color w:val="auto"/>
          <w:sz w:val="32"/>
          <w:szCs w:val="32"/>
        </w:rPr>
        <w:t>施工单位</w:t>
      </w:r>
      <w:bookmarkStart w:id="9" w:name="_Hlk136957808"/>
      <w:r>
        <w:rPr>
          <w:rFonts w:hint="eastAsia" w:ascii="仿宋" w:hAnsi="仿宋"/>
          <w:color w:val="auto"/>
          <w:sz w:val="32"/>
          <w:szCs w:val="32"/>
          <w:lang w:eastAsia="zh-CN"/>
        </w:rPr>
        <w:t>应</w:t>
      </w:r>
      <w:r>
        <w:rPr>
          <w:rFonts w:hint="eastAsia" w:ascii="仿宋" w:hAnsi="仿宋"/>
          <w:color w:val="auto"/>
          <w:sz w:val="32"/>
          <w:szCs w:val="32"/>
        </w:rPr>
        <w:t>按验收规范、相关技术标准和设计的要求，制定检测计划，经监理单位审核，建设单位</w:t>
      </w:r>
      <w:r>
        <w:rPr>
          <w:rFonts w:hint="eastAsia" w:ascii="仿宋" w:hAnsi="仿宋"/>
          <w:color w:val="auto"/>
          <w:sz w:val="32"/>
          <w:szCs w:val="32"/>
          <w:lang w:val="en-US" w:eastAsia="zh-CN"/>
        </w:rPr>
        <w:t>应</w:t>
      </w:r>
      <w:r>
        <w:rPr>
          <w:rFonts w:hint="eastAsia" w:ascii="仿宋" w:hAnsi="仿宋"/>
          <w:color w:val="auto"/>
          <w:sz w:val="32"/>
          <w:szCs w:val="32"/>
        </w:rPr>
        <w:t>将检测计划纳入检测合同附件；</w:t>
      </w:r>
    </w:p>
    <w:bookmarkEnd w:id="9"/>
    <w:p>
      <w:pPr>
        <w:ind w:firstLine="640"/>
        <w:rPr>
          <w:rFonts w:ascii="仿宋" w:hAnsi="仿宋"/>
          <w:sz w:val="32"/>
          <w:szCs w:val="32"/>
        </w:rPr>
      </w:pPr>
      <w:r>
        <w:rPr>
          <w:rFonts w:hint="eastAsia" w:ascii="仿宋" w:hAnsi="仿宋"/>
          <w:sz w:val="32"/>
          <w:szCs w:val="32"/>
        </w:rPr>
        <w:t>（二）建设单位或者监理单位应当对</w:t>
      </w:r>
      <w:bookmarkStart w:id="10" w:name="_Hlk137047382"/>
      <w:r>
        <w:rPr>
          <w:rFonts w:hint="eastAsia" w:ascii="仿宋" w:hAnsi="仿宋"/>
          <w:sz w:val="32"/>
          <w:szCs w:val="32"/>
        </w:rPr>
        <w:t>建设工程质量检测活动实施</w:t>
      </w:r>
      <w:r>
        <w:rPr>
          <w:rFonts w:hint="eastAsia" w:ascii="仿宋" w:hAnsi="仿宋"/>
          <w:sz w:val="32"/>
          <w:szCs w:val="32"/>
          <w:lang w:val="en-US" w:eastAsia="zh-CN"/>
        </w:rPr>
        <w:t>旁站</w:t>
      </w:r>
      <w:r>
        <w:rPr>
          <w:rFonts w:hint="eastAsia" w:ascii="仿宋" w:hAnsi="仿宋"/>
          <w:sz w:val="32"/>
          <w:szCs w:val="32"/>
        </w:rPr>
        <w:t>见证</w:t>
      </w:r>
      <w:bookmarkEnd w:id="10"/>
      <w:r>
        <w:rPr>
          <w:rFonts w:hint="eastAsia" w:ascii="仿宋" w:hAnsi="仿宋"/>
          <w:sz w:val="32"/>
          <w:szCs w:val="32"/>
          <w:lang w:eastAsia="zh-CN"/>
        </w:rPr>
        <w:t>，</w:t>
      </w:r>
      <w:r>
        <w:rPr>
          <w:rFonts w:hint="eastAsia" w:ascii="仿宋" w:hAnsi="仿宋"/>
          <w:color w:val="000000" w:themeColor="text1"/>
          <w:sz w:val="32"/>
          <w:szCs w:val="32"/>
          <w14:textFill>
            <w14:solidFill>
              <w14:schemeClr w14:val="tx1"/>
            </w14:solidFill>
          </w14:textFill>
        </w:rPr>
        <w:t>见证</w:t>
      </w:r>
      <w:r>
        <w:rPr>
          <w:rFonts w:hint="eastAsia" w:ascii="仿宋" w:hAnsi="仿宋"/>
          <w:sz w:val="32"/>
          <w:szCs w:val="32"/>
          <w:lang w:val="en-US" w:eastAsia="zh-CN"/>
        </w:rPr>
        <w:t>应覆盖</w:t>
      </w:r>
      <w:r>
        <w:rPr>
          <w:rFonts w:hint="eastAsia" w:ascii="仿宋" w:hAnsi="仿宋"/>
          <w:color w:val="000000" w:themeColor="text1"/>
          <w:sz w:val="32"/>
          <w:szCs w:val="32"/>
          <w14:textFill>
            <w14:solidFill>
              <w14:schemeClr w14:val="tx1"/>
            </w14:solidFill>
          </w14:textFill>
        </w:rPr>
        <w:t>取</w:t>
      </w:r>
      <w:r>
        <w:rPr>
          <w:rFonts w:hint="eastAsia" w:ascii="仿宋" w:hAnsi="仿宋"/>
          <w:sz w:val="32"/>
          <w:szCs w:val="32"/>
        </w:rPr>
        <w:t>样</w:t>
      </w:r>
      <w:r>
        <w:rPr>
          <w:rFonts w:hint="eastAsia" w:ascii="仿宋" w:hAnsi="仿宋"/>
          <w:sz w:val="32"/>
          <w:szCs w:val="32"/>
          <w:lang w:eastAsia="zh-CN"/>
        </w:rPr>
        <w:t>、</w:t>
      </w:r>
      <w:r>
        <w:rPr>
          <w:rFonts w:hint="eastAsia" w:ascii="仿宋" w:hAnsi="仿宋"/>
          <w:sz w:val="32"/>
          <w:szCs w:val="32"/>
        </w:rPr>
        <w:t>制样、标识、封志、送检等全过程，</w:t>
      </w:r>
      <w:r>
        <w:rPr>
          <w:rFonts w:hint="eastAsia" w:ascii="仿宋" w:hAnsi="仿宋"/>
          <w:color w:val="000000" w:themeColor="text1"/>
          <w:sz w:val="32"/>
          <w:szCs w:val="32"/>
          <w14:textFill>
            <w14:solidFill>
              <w14:schemeClr w14:val="tx1"/>
            </w14:solidFill>
          </w14:textFill>
        </w:rPr>
        <w:t>见证</w:t>
      </w:r>
      <w:r>
        <w:rPr>
          <w:rFonts w:hint="eastAsia" w:ascii="仿宋" w:hAnsi="仿宋"/>
          <w:color w:val="000000" w:themeColor="text1"/>
          <w:sz w:val="32"/>
          <w:szCs w:val="32"/>
          <w:lang w:val="en-US" w:eastAsia="zh-CN"/>
          <w14:textFill>
            <w14:solidFill>
              <w14:schemeClr w14:val="tx1"/>
            </w14:solidFill>
          </w14:textFill>
        </w:rPr>
        <w:t>取样</w:t>
      </w:r>
      <w:r>
        <w:rPr>
          <w:rFonts w:hint="eastAsia" w:ascii="仿宋" w:hAnsi="仿宋"/>
          <w:color w:val="000000" w:themeColor="text1"/>
          <w:sz w:val="32"/>
          <w:szCs w:val="32"/>
          <w14:textFill>
            <w14:solidFill>
              <w14:schemeClr w14:val="tx1"/>
            </w14:solidFill>
          </w14:textFill>
        </w:rPr>
        <w:t>工作应有详细记录</w:t>
      </w:r>
      <w:r>
        <w:rPr>
          <w:rFonts w:hint="eastAsia" w:ascii="仿宋" w:hAnsi="仿宋"/>
          <w:color w:val="000000" w:themeColor="text1"/>
          <w:sz w:val="32"/>
          <w:szCs w:val="32"/>
          <w:lang w:eastAsia="zh-CN"/>
          <w14:textFill>
            <w14:solidFill>
              <w14:schemeClr w14:val="tx1"/>
            </w14:solidFill>
          </w14:textFill>
        </w:rPr>
        <w:t>，</w:t>
      </w:r>
      <w:r>
        <w:rPr>
          <w:rFonts w:hint="eastAsia" w:ascii="仿宋" w:hAnsi="仿宋"/>
          <w:sz w:val="32"/>
          <w:szCs w:val="32"/>
        </w:rPr>
        <w:t>并签字确认；</w:t>
      </w:r>
    </w:p>
    <w:p>
      <w:pPr>
        <w:ind w:firstLine="640"/>
        <w:rPr>
          <w:rFonts w:hint="eastAsia" w:ascii="仿宋" w:hAnsi="仿宋"/>
          <w:sz w:val="32"/>
          <w:szCs w:val="32"/>
        </w:rPr>
      </w:pPr>
      <w:r>
        <w:rPr>
          <w:rFonts w:hint="eastAsia" w:ascii="仿宋" w:hAnsi="仿宋"/>
          <w:color w:val="auto"/>
          <w:sz w:val="32"/>
          <w:szCs w:val="32"/>
        </w:rPr>
        <w:t>（三）</w:t>
      </w:r>
      <w:r>
        <w:rPr>
          <w:rFonts w:hint="eastAsia" w:ascii="仿宋" w:hAnsi="仿宋"/>
          <w:sz w:val="32"/>
          <w:szCs w:val="32"/>
        </w:rPr>
        <w:t>见证人员和取样人员应熟悉相关标准规范要求，必须经考核合格后方可从事见证取样工作。</w:t>
      </w:r>
    </w:p>
    <w:p>
      <w:pPr>
        <w:ind w:firstLine="640"/>
        <w:rPr>
          <w:rFonts w:ascii="仿宋" w:hAnsi="仿宋"/>
          <w:sz w:val="32"/>
          <w:szCs w:val="32"/>
        </w:rPr>
      </w:pPr>
      <w:r>
        <w:rPr>
          <w:rFonts w:hint="eastAsia" w:ascii="仿宋" w:hAnsi="仿宋"/>
          <w:sz w:val="32"/>
          <w:szCs w:val="32"/>
        </w:rPr>
        <w:t>建设单位应</w:t>
      </w:r>
      <w:r>
        <w:rPr>
          <w:rFonts w:hint="eastAsia" w:ascii="仿宋" w:hAnsi="仿宋"/>
          <w:sz w:val="32"/>
          <w:szCs w:val="32"/>
          <w:lang w:eastAsia="zh-CN"/>
        </w:rPr>
        <w:t>在检测活动开始前</w:t>
      </w:r>
      <w:r>
        <w:rPr>
          <w:rFonts w:hint="eastAsia" w:ascii="仿宋" w:hAnsi="仿宋"/>
          <w:sz w:val="32"/>
          <w:szCs w:val="32"/>
        </w:rPr>
        <w:t>将见证人员和取送样人员的姓名、联系方式等基本情况以书面方式告知</w:t>
      </w:r>
      <w:bookmarkStart w:id="11" w:name="_Hlk137044047"/>
      <w:r>
        <w:rPr>
          <w:rFonts w:hint="eastAsia" w:ascii="仿宋" w:hAnsi="仿宋"/>
          <w:sz w:val="32"/>
          <w:szCs w:val="32"/>
        </w:rPr>
        <w:t>工程</w:t>
      </w:r>
      <w:r>
        <w:rPr>
          <w:rFonts w:hint="eastAsia" w:ascii="仿宋" w:hAnsi="仿宋"/>
          <w:sz w:val="32"/>
          <w:szCs w:val="32"/>
          <w:lang w:val="en-US" w:eastAsia="zh-CN"/>
        </w:rPr>
        <w:t>所在地</w:t>
      </w:r>
      <w:bookmarkEnd w:id="11"/>
      <w:r>
        <w:rPr>
          <w:rFonts w:hint="eastAsia" w:ascii="仿宋" w:hAnsi="仿宋"/>
          <w:sz w:val="32"/>
          <w:szCs w:val="32"/>
        </w:rPr>
        <w:t>县级以上地方人民政府住房和城乡建设主管部门和检测机构；</w:t>
      </w:r>
    </w:p>
    <w:p>
      <w:pPr>
        <w:ind w:firstLine="640"/>
        <w:rPr>
          <w:rFonts w:ascii="仿宋" w:hAnsi="仿宋"/>
          <w:sz w:val="32"/>
          <w:szCs w:val="32"/>
        </w:rPr>
      </w:pPr>
      <w:r>
        <w:rPr>
          <w:rFonts w:hint="eastAsia" w:ascii="仿宋" w:hAnsi="仿宋"/>
          <w:color w:val="auto"/>
          <w:sz w:val="32"/>
          <w:szCs w:val="32"/>
        </w:rPr>
        <w:t>（四）</w:t>
      </w:r>
      <w:r>
        <w:rPr>
          <w:rFonts w:hint="eastAsia" w:ascii="仿宋" w:hAnsi="仿宋"/>
          <w:sz w:val="32"/>
          <w:szCs w:val="32"/>
        </w:rPr>
        <w:t>专项检测项目及全部检测项目完成后，施工单位应</w:t>
      </w:r>
      <w:r>
        <w:rPr>
          <w:rFonts w:hint="eastAsia" w:ascii="仿宋" w:hAnsi="仿宋"/>
          <w:sz w:val="32"/>
          <w:szCs w:val="32"/>
          <w:lang w:eastAsia="zh-CN"/>
        </w:rPr>
        <w:t>如实</w:t>
      </w:r>
      <w:r>
        <w:rPr>
          <w:rFonts w:hint="eastAsia" w:ascii="仿宋" w:hAnsi="仿宋"/>
          <w:sz w:val="32"/>
          <w:szCs w:val="32"/>
        </w:rPr>
        <w:t>记录检测计划的</w:t>
      </w:r>
      <w:r>
        <w:rPr>
          <w:rFonts w:hint="eastAsia" w:ascii="仿宋" w:hAnsi="仿宋"/>
          <w:sz w:val="32"/>
          <w:szCs w:val="32"/>
          <w:lang w:eastAsia="zh-CN"/>
        </w:rPr>
        <w:t>执行</w:t>
      </w:r>
      <w:r>
        <w:rPr>
          <w:rFonts w:hint="eastAsia" w:ascii="仿宋" w:hAnsi="仿宋"/>
          <w:sz w:val="32"/>
          <w:szCs w:val="32"/>
        </w:rPr>
        <w:t>情况，</w:t>
      </w:r>
      <w:r>
        <w:rPr>
          <w:rFonts w:hint="eastAsia" w:ascii="仿宋" w:hAnsi="仿宋"/>
          <w:sz w:val="32"/>
          <w:szCs w:val="32"/>
          <w:lang w:eastAsia="zh-CN"/>
        </w:rPr>
        <w:t>并报</w:t>
      </w:r>
      <w:r>
        <w:rPr>
          <w:rFonts w:hint="eastAsia" w:ascii="仿宋" w:hAnsi="仿宋"/>
          <w:sz w:val="32"/>
          <w:szCs w:val="32"/>
        </w:rPr>
        <w:t>监理单位</w:t>
      </w:r>
      <w:r>
        <w:rPr>
          <w:rFonts w:hint="eastAsia" w:ascii="仿宋" w:hAnsi="仿宋"/>
          <w:sz w:val="32"/>
          <w:szCs w:val="32"/>
          <w:lang w:eastAsia="zh-CN"/>
        </w:rPr>
        <w:t>核验</w:t>
      </w:r>
      <w:r>
        <w:rPr>
          <w:rFonts w:hint="eastAsia" w:ascii="仿宋" w:hAnsi="仿宋"/>
          <w:sz w:val="32"/>
          <w:szCs w:val="32"/>
        </w:rPr>
        <w:t>；</w:t>
      </w:r>
    </w:p>
    <w:p>
      <w:pPr>
        <w:ind w:firstLine="640"/>
        <w:rPr>
          <w:rFonts w:ascii="仿宋" w:hAnsi="仿宋"/>
          <w:sz w:val="32"/>
          <w:szCs w:val="32"/>
        </w:rPr>
      </w:pPr>
      <w:r>
        <w:rPr>
          <w:rFonts w:hint="eastAsia" w:ascii="仿宋" w:hAnsi="仿宋"/>
          <w:color w:val="auto"/>
          <w:sz w:val="32"/>
          <w:szCs w:val="32"/>
        </w:rPr>
        <w:t>（五）</w:t>
      </w:r>
      <w:r>
        <w:rPr>
          <w:rFonts w:hint="eastAsia" w:ascii="仿宋" w:hAnsi="仿宋"/>
          <w:color w:val="auto"/>
          <w:sz w:val="32"/>
          <w:szCs w:val="32"/>
          <w:lang w:eastAsia="zh-CN"/>
        </w:rPr>
        <w:t>分部、分项及</w:t>
      </w:r>
      <w:r>
        <w:rPr>
          <w:rFonts w:hint="eastAsia" w:ascii="仿宋" w:hAnsi="仿宋"/>
          <w:sz w:val="32"/>
          <w:szCs w:val="32"/>
        </w:rPr>
        <w:t xml:space="preserve">工程竣工验收前，建设单位应将本工程委托异地检测机构实施的检测工作具体情况报告给工程所在地县级以上地方人民政府住房和城乡建设主管部门。 </w:t>
      </w:r>
    </w:p>
    <w:p>
      <w:pPr>
        <w:ind w:firstLine="640"/>
        <w:rPr>
          <w:rFonts w:ascii="仿宋" w:hAnsi="仿宋"/>
          <w:sz w:val="32"/>
          <w:szCs w:val="32"/>
        </w:rPr>
      </w:pPr>
      <w:r>
        <w:rPr>
          <w:rFonts w:hint="eastAsia" w:ascii="黑体" w:hAnsi="黑体" w:eastAsia="黑体"/>
          <w:sz w:val="32"/>
          <w:szCs w:val="32"/>
        </w:rPr>
        <w:t>第十</w:t>
      </w:r>
      <w:r>
        <w:rPr>
          <w:rFonts w:hint="eastAsia" w:ascii="黑体" w:hAnsi="黑体" w:eastAsia="黑体"/>
          <w:sz w:val="32"/>
          <w:szCs w:val="32"/>
          <w:lang w:eastAsia="zh-CN"/>
        </w:rPr>
        <w:t>九</w:t>
      </w:r>
      <w:r>
        <w:rPr>
          <w:rFonts w:hint="eastAsia" w:ascii="黑体" w:hAnsi="黑体" w:eastAsia="黑体"/>
          <w:sz w:val="32"/>
          <w:szCs w:val="32"/>
        </w:rPr>
        <w:t>条</w:t>
      </w:r>
      <w:r>
        <w:rPr>
          <w:rFonts w:hint="eastAsia" w:ascii="仿宋" w:hAnsi="仿宋"/>
          <w:sz w:val="32"/>
          <w:szCs w:val="32"/>
        </w:rPr>
        <w:t xml:space="preserve"> 现场检测或者检测试样送检时，应当由检测内容提供单位、送检单位等填写委托单。委托单应当由送检人员、见证人员等签字确认。提供检测试样的单位和个人，应对检测试样的符合性、真实性及代表性负责。检测试样应当具有清晰的、不易脱落的唯一性标识、封志。</w:t>
      </w:r>
    </w:p>
    <w:p>
      <w:pPr>
        <w:ind w:firstLine="640"/>
        <w:rPr>
          <w:rFonts w:ascii="仿宋" w:hAnsi="仿宋"/>
          <w:sz w:val="32"/>
          <w:szCs w:val="32"/>
        </w:rPr>
      </w:pPr>
      <w:r>
        <w:rPr>
          <w:rFonts w:hint="eastAsia" w:ascii="仿宋" w:hAnsi="仿宋"/>
          <w:sz w:val="32"/>
          <w:szCs w:val="32"/>
        </w:rPr>
        <w:t>检测机构接收检测试样时，应对试样状况、标识、封志等符合性进行检查，确认无误后</w:t>
      </w:r>
      <w:r>
        <w:rPr>
          <w:rFonts w:hint="eastAsia" w:ascii="仿宋" w:hAnsi="仿宋"/>
          <w:color w:val="auto"/>
          <w:sz w:val="32"/>
          <w:szCs w:val="32"/>
        </w:rPr>
        <w:t>方可进行检测</w:t>
      </w:r>
      <w:r>
        <w:rPr>
          <w:rFonts w:hint="eastAsia" w:ascii="仿宋" w:hAnsi="仿宋"/>
          <w:color w:val="auto"/>
          <w:sz w:val="32"/>
          <w:szCs w:val="32"/>
          <w:lang w:eastAsia="zh-CN"/>
        </w:rPr>
        <w:t>。</w:t>
      </w:r>
      <w:r>
        <w:rPr>
          <w:rFonts w:hint="eastAsia" w:ascii="仿宋" w:hAnsi="仿宋"/>
          <w:sz w:val="32"/>
          <w:szCs w:val="32"/>
        </w:rPr>
        <w:t>检测机构应当按有关标准的规定留置已检</w:t>
      </w:r>
      <w:r>
        <w:rPr>
          <w:rFonts w:hint="eastAsia" w:ascii="仿宋" w:hAnsi="仿宋"/>
          <w:color w:val="auto"/>
          <w:sz w:val="32"/>
          <w:szCs w:val="32"/>
        </w:rPr>
        <w:t>试样</w:t>
      </w:r>
      <w:r>
        <w:rPr>
          <w:rFonts w:hint="eastAsia" w:ascii="仿宋" w:hAnsi="仿宋"/>
          <w:sz w:val="32"/>
          <w:szCs w:val="32"/>
        </w:rPr>
        <w:t xml:space="preserve">。 </w:t>
      </w:r>
    </w:p>
    <w:p>
      <w:pPr>
        <w:ind w:firstLine="640"/>
        <w:rPr>
          <w:rFonts w:ascii="仿宋" w:hAnsi="仿宋"/>
          <w:sz w:val="32"/>
          <w:szCs w:val="32"/>
        </w:rPr>
      </w:pPr>
      <w:r>
        <w:rPr>
          <w:rFonts w:hint="eastAsia" w:ascii="黑体" w:hAnsi="黑体" w:eastAsia="黑体"/>
          <w:sz w:val="32"/>
          <w:szCs w:val="32"/>
        </w:rPr>
        <w:t>第二十条</w:t>
      </w:r>
      <w:r>
        <w:rPr>
          <w:rFonts w:hint="eastAsia" w:ascii="仿宋" w:hAnsi="仿宋"/>
          <w:sz w:val="32"/>
          <w:szCs w:val="32"/>
        </w:rPr>
        <w:t xml:space="preserve"> 检测原始记录须</w:t>
      </w:r>
      <w:r>
        <w:rPr>
          <w:rFonts w:hint="eastAsia" w:ascii="仿宋" w:hAnsi="仿宋"/>
          <w:color w:val="auto"/>
          <w:sz w:val="32"/>
          <w:szCs w:val="32"/>
        </w:rPr>
        <w:t>在检测工作发生时及时、准确记录，不得补记、转抄，应当字迹清晰、内容完整</w:t>
      </w:r>
      <w:r>
        <w:rPr>
          <w:rFonts w:hint="eastAsia" w:ascii="仿宋" w:hAnsi="仿宋"/>
          <w:sz w:val="32"/>
          <w:szCs w:val="32"/>
        </w:rPr>
        <w:t>、真实准确，不得编造、涂改和篡改。原始记录确有错误需要更正时，由原记录人进行杠改，并在杠改处由原记录人签名。</w:t>
      </w:r>
    </w:p>
    <w:p>
      <w:pPr>
        <w:ind w:firstLine="640"/>
        <w:rPr>
          <w:rFonts w:hint="eastAsia" w:ascii="仿宋" w:hAnsi="仿宋"/>
          <w:sz w:val="32"/>
          <w:szCs w:val="32"/>
        </w:rPr>
      </w:pPr>
      <w:r>
        <w:rPr>
          <w:rFonts w:hint="eastAsia" w:ascii="仿宋" w:hAnsi="仿宋"/>
          <w:sz w:val="32"/>
          <w:szCs w:val="32"/>
        </w:rPr>
        <w:t>检测机构须按要求对</w:t>
      </w:r>
      <w:bookmarkStart w:id="12" w:name="_Hlk137046122"/>
      <w:r>
        <w:rPr>
          <w:rFonts w:hint="eastAsia" w:ascii="仿宋" w:hAnsi="仿宋"/>
          <w:sz w:val="32"/>
          <w:szCs w:val="32"/>
        </w:rPr>
        <w:t>重要检测项目的关键信息</w:t>
      </w:r>
      <w:bookmarkEnd w:id="12"/>
      <w:r>
        <w:rPr>
          <w:rFonts w:hint="eastAsia" w:ascii="仿宋" w:hAnsi="仿宋"/>
          <w:color w:val="auto"/>
          <w:sz w:val="32"/>
          <w:szCs w:val="32"/>
        </w:rPr>
        <w:t>实施</w:t>
      </w:r>
      <w:r>
        <w:rPr>
          <w:rFonts w:hint="eastAsia" w:ascii="仿宋" w:hAnsi="仿宋"/>
          <w:sz w:val="32"/>
          <w:szCs w:val="32"/>
        </w:rPr>
        <w:t>实时上传。确因设备原因或检测现场无信号无法实时上传，经建设单位确认后，应</w:t>
      </w:r>
      <w:r>
        <w:rPr>
          <w:rFonts w:hint="eastAsia" w:ascii="仿宋" w:hAnsi="仿宋"/>
          <w:color w:val="auto"/>
          <w:sz w:val="32"/>
          <w:szCs w:val="32"/>
        </w:rPr>
        <w:t>及时</w:t>
      </w:r>
      <w:r>
        <w:rPr>
          <w:rFonts w:hint="eastAsia" w:ascii="仿宋" w:hAnsi="仿宋"/>
          <w:sz w:val="32"/>
          <w:szCs w:val="32"/>
        </w:rPr>
        <w:t>通知项目所在地</w:t>
      </w:r>
      <w:r>
        <w:rPr>
          <w:rFonts w:hint="eastAsia" w:ascii="仿宋" w:hAnsi="仿宋"/>
          <w:sz w:val="32"/>
          <w:szCs w:val="32"/>
          <w:lang w:val="en-US" w:eastAsia="zh-CN"/>
        </w:rPr>
        <w:t>县级以上地方人民政府住房和城乡建设主管部门</w:t>
      </w:r>
      <w:r>
        <w:rPr>
          <w:rFonts w:hint="eastAsia" w:ascii="仿宋" w:hAnsi="仿宋"/>
          <w:sz w:val="32"/>
          <w:szCs w:val="32"/>
        </w:rPr>
        <w:t>，按规定要求保存检测现场的</w:t>
      </w:r>
      <w:r>
        <w:rPr>
          <w:rFonts w:hint="eastAsia" w:ascii="仿宋" w:hAnsi="仿宋"/>
          <w:sz w:val="32"/>
          <w:szCs w:val="32"/>
          <w:lang w:eastAsia="zh-CN"/>
        </w:rPr>
        <w:t>影像资料</w:t>
      </w:r>
      <w:r>
        <w:rPr>
          <w:rFonts w:hint="eastAsia" w:ascii="仿宋" w:hAnsi="仿宋"/>
          <w:sz w:val="32"/>
          <w:szCs w:val="32"/>
        </w:rPr>
        <w:t>信息，并在48小时内完成数据上传工作。</w:t>
      </w:r>
    </w:p>
    <w:p>
      <w:pPr>
        <w:ind w:firstLine="640"/>
        <w:rPr>
          <w:rFonts w:hint="eastAsia" w:ascii="仿宋" w:hAnsi="仿宋"/>
          <w:sz w:val="32"/>
          <w:szCs w:val="32"/>
        </w:rPr>
      </w:pPr>
      <w:r>
        <w:rPr>
          <w:rFonts w:hint="eastAsia" w:ascii="黑体" w:hAnsi="黑体" w:eastAsia="黑体"/>
          <w:sz w:val="32"/>
          <w:szCs w:val="32"/>
        </w:rPr>
        <w:t>第二十</w:t>
      </w:r>
      <w:r>
        <w:rPr>
          <w:rFonts w:hint="eastAsia" w:ascii="黑体" w:hAnsi="黑体" w:eastAsia="黑体"/>
          <w:sz w:val="32"/>
          <w:szCs w:val="32"/>
          <w:lang w:eastAsia="zh-CN"/>
        </w:rPr>
        <w:t>一</w:t>
      </w:r>
      <w:r>
        <w:rPr>
          <w:rFonts w:hint="eastAsia" w:ascii="黑体" w:hAnsi="黑体" w:eastAsia="黑体"/>
          <w:sz w:val="32"/>
          <w:szCs w:val="32"/>
        </w:rPr>
        <w:t xml:space="preserve">条 </w:t>
      </w:r>
      <w:r>
        <w:rPr>
          <w:rFonts w:hint="eastAsia" w:ascii="仿宋" w:hAnsi="仿宋"/>
          <w:sz w:val="32"/>
          <w:szCs w:val="32"/>
        </w:rPr>
        <w:t>检测报告经检测人员、审核人员、检测报告批准人等签署，并加盖检测专用章后方可生效。非建设单位委托的检测机构出具的检测报告不得作为工程质量验收资料。</w:t>
      </w:r>
    </w:p>
    <w:p>
      <w:pPr>
        <w:ind w:firstLine="640"/>
        <w:rPr>
          <w:rFonts w:ascii="仿宋" w:hAnsi="仿宋"/>
          <w:sz w:val="32"/>
          <w:szCs w:val="32"/>
        </w:rPr>
      </w:pPr>
      <w:r>
        <w:rPr>
          <w:rFonts w:hint="eastAsia" w:ascii="仿宋" w:hAnsi="仿宋"/>
          <w:sz w:val="32"/>
          <w:szCs w:val="32"/>
        </w:rPr>
        <w:t>检测报告中应当包括</w:t>
      </w:r>
      <w:r>
        <w:rPr>
          <w:rFonts w:hint="eastAsia" w:ascii="仿宋" w:hAnsi="仿宋"/>
          <w:color w:val="auto"/>
          <w:sz w:val="32"/>
          <w:szCs w:val="32"/>
        </w:rPr>
        <w:t>（但不限于）</w:t>
      </w:r>
      <w:r>
        <w:rPr>
          <w:rFonts w:hint="eastAsia" w:ascii="仿宋" w:hAnsi="仿宋"/>
          <w:sz w:val="32"/>
          <w:szCs w:val="32"/>
        </w:rPr>
        <w:t>检测项目代表数量（批次）、检测依据、检测场所地址、检测数据、检测结果、见证人员单位及姓名等相关信息。有注册人员要求的专项检测活动，包含必备检测参数的检测报告，</w:t>
      </w:r>
      <w:r>
        <w:rPr>
          <w:rFonts w:hint="eastAsia" w:ascii="仿宋" w:hAnsi="仿宋"/>
          <w:sz w:val="32"/>
          <w:szCs w:val="32"/>
          <w:lang w:eastAsia="zh-CN"/>
        </w:rPr>
        <w:t>注册人员</w:t>
      </w:r>
      <w:r>
        <w:rPr>
          <w:rFonts w:hint="eastAsia" w:ascii="仿宋" w:hAnsi="仿宋"/>
          <w:sz w:val="32"/>
          <w:szCs w:val="32"/>
        </w:rPr>
        <w:t>应</w:t>
      </w:r>
      <w:r>
        <w:rPr>
          <w:rFonts w:hint="eastAsia" w:ascii="仿宋" w:hAnsi="仿宋"/>
          <w:sz w:val="32"/>
          <w:szCs w:val="32"/>
          <w:lang w:eastAsia="zh-CN"/>
        </w:rPr>
        <w:t>签字并</w:t>
      </w:r>
      <w:r>
        <w:rPr>
          <w:rFonts w:hint="eastAsia" w:ascii="仿宋" w:hAnsi="仿宋"/>
          <w:sz w:val="32"/>
          <w:szCs w:val="32"/>
        </w:rPr>
        <w:t>加盖执业资格章。</w:t>
      </w:r>
    </w:p>
    <w:p>
      <w:pPr>
        <w:ind w:firstLine="640"/>
        <w:rPr>
          <w:rFonts w:ascii="仿宋" w:hAnsi="仿宋"/>
          <w:sz w:val="32"/>
          <w:szCs w:val="32"/>
        </w:rPr>
      </w:pPr>
      <w:r>
        <w:rPr>
          <w:rFonts w:hint="eastAsia" w:ascii="黑体" w:hAnsi="黑体" w:eastAsia="黑体"/>
          <w:color w:val="auto"/>
          <w:sz w:val="32"/>
          <w:szCs w:val="32"/>
          <w:highlight w:val="none"/>
        </w:rPr>
        <w:t>第二十</w:t>
      </w: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条</w:t>
      </w:r>
      <w:r>
        <w:rPr>
          <w:rFonts w:hint="eastAsia" w:ascii="仿宋" w:hAnsi="仿宋"/>
          <w:color w:val="auto"/>
          <w:sz w:val="32"/>
          <w:szCs w:val="32"/>
          <w:highlight w:val="none"/>
        </w:rPr>
        <w:t xml:space="preserve"> </w:t>
      </w:r>
      <w:r>
        <w:rPr>
          <w:rFonts w:hint="eastAsia" w:ascii="仿宋" w:hAnsi="仿宋"/>
          <w:sz w:val="32"/>
          <w:szCs w:val="32"/>
        </w:rPr>
        <w:t>检测机构应当建立</w:t>
      </w:r>
      <w:bookmarkStart w:id="13" w:name="_Hlk137063149"/>
      <w:r>
        <w:rPr>
          <w:rFonts w:hint="eastAsia" w:ascii="仿宋" w:hAnsi="仿宋"/>
          <w:sz w:val="32"/>
          <w:szCs w:val="32"/>
        </w:rPr>
        <w:t>档案管理制度</w:t>
      </w:r>
      <w:bookmarkEnd w:id="13"/>
      <w:r>
        <w:rPr>
          <w:rFonts w:hint="eastAsia" w:ascii="仿宋" w:hAnsi="仿宋"/>
          <w:sz w:val="32"/>
          <w:szCs w:val="32"/>
        </w:rPr>
        <w:t>，保证检测数据和检测报告的可追溯，并对其合法性、真实性和准确性负责。档案管理制度应当符合下列规定：</w:t>
      </w:r>
    </w:p>
    <w:p>
      <w:pPr>
        <w:ind w:firstLine="640"/>
        <w:rPr>
          <w:rFonts w:ascii="仿宋" w:hAnsi="仿宋"/>
          <w:sz w:val="32"/>
          <w:szCs w:val="32"/>
        </w:rPr>
      </w:pPr>
      <w:r>
        <w:rPr>
          <w:rFonts w:hint="eastAsia" w:ascii="仿宋" w:hAnsi="仿宋"/>
          <w:sz w:val="32"/>
          <w:szCs w:val="32"/>
        </w:rPr>
        <w:t>（一）应建立档案管理台账。检测合同、委托单、检测数据原始记录、检测报告应按年度统一连续编号，不得随意抽撤、涂改。</w:t>
      </w:r>
      <w:r>
        <w:rPr>
          <w:rFonts w:hint="eastAsia" w:ascii="仿宋" w:hAnsi="仿宋"/>
          <w:color w:val="000000" w:themeColor="text1"/>
          <w:sz w:val="32"/>
          <w:szCs w:val="32"/>
          <w14:textFill>
            <w14:solidFill>
              <w14:schemeClr w14:val="tx1"/>
            </w14:solidFill>
          </w14:textFill>
        </w:rPr>
        <w:t>原始记录和报告的保存期限</w:t>
      </w:r>
      <w:r>
        <w:rPr>
          <w:rFonts w:hint="eastAsia" w:ascii="仿宋" w:hAnsi="仿宋"/>
          <w:color w:val="000000" w:themeColor="text1"/>
          <w:sz w:val="32"/>
          <w:szCs w:val="32"/>
          <w:lang w:val="en-US" w:eastAsia="zh-CN"/>
          <w14:textFill>
            <w14:solidFill>
              <w14:schemeClr w14:val="tx1"/>
            </w14:solidFill>
          </w14:textFill>
        </w:rPr>
        <w:t>一般不少于5</w:t>
      </w:r>
      <w:r>
        <w:rPr>
          <w:rFonts w:hint="eastAsia" w:ascii="仿宋" w:hAnsi="仿宋"/>
          <w:color w:val="auto"/>
          <w:sz w:val="32"/>
          <w:szCs w:val="32"/>
        </w:rPr>
        <w:t>年，涉及结构安全的，保存期限不少于20年；</w:t>
      </w:r>
    </w:p>
    <w:p>
      <w:pPr>
        <w:ind w:firstLine="640"/>
        <w:rPr>
          <w:rFonts w:hint="eastAsia" w:ascii="仿宋" w:hAnsi="仿宋"/>
          <w:sz w:val="32"/>
          <w:szCs w:val="32"/>
        </w:rPr>
      </w:pPr>
      <w:r>
        <w:rPr>
          <w:rFonts w:hint="eastAsia" w:ascii="仿宋" w:hAnsi="仿宋"/>
          <w:sz w:val="32"/>
          <w:szCs w:val="32"/>
        </w:rPr>
        <w:t>（二）单独建立</w:t>
      </w:r>
      <w:bookmarkStart w:id="14" w:name="_Hlk137046279"/>
      <w:r>
        <w:rPr>
          <w:rFonts w:hint="eastAsia" w:ascii="仿宋" w:hAnsi="仿宋"/>
          <w:sz w:val="32"/>
          <w:szCs w:val="32"/>
        </w:rPr>
        <w:t>检测结果不合格项目</w:t>
      </w:r>
      <w:bookmarkEnd w:id="14"/>
      <w:r>
        <w:rPr>
          <w:rFonts w:hint="eastAsia" w:ascii="仿宋" w:hAnsi="仿宋"/>
          <w:sz w:val="32"/>
          <w:szCs w:val="32"/>
        </w:rPr>
        <w:t>台账；</w:t>
      </w:r>
    </w:p>
    <w:p>
      <w:pPr>
        <w:ind w:firstLine="640"/>
        <w:rPr>
          <w:rFonts w:hint="eastAsia" w:ascii="仿宋" w:hAnsi="仿宋" w:eastAsia="仿宋"/>
          <w:sz w:val="32"/>
          <w:szCs w:val="32"/>
          <w:lang w:eastAsia="zh-CN"/>
        </w:rPr>
      </w:pPr>
      <w:r>
        <w:rPr>
          <w:rFonts w:hint="eastAsia" w:ascii="仿宋" w:hAnsi="仿宋"/>
          <w:sz w:val="32"/>
          <w:szCs w:val="32"/>
        </w:rPr>
        <w:t>（三）单独建立异地检测项目台账</w:t>
      </w:r>
      <w:r>
        <w:rPr>
          <w:rFonts w:hint="eastAsia" w:ascii="仿宋" w:hAnsi="仿宋"/>
          <w:sz w:val="32"/>
          <w:szCs w:val="32"/>
          <w:lang w:eastAsia="zh-CN"/>
        </w:rPr>
        <w:t>；</w:t>
      </w:r>
    </w:p>
    <w:p>
      <w:pPr>
        <w:ind w:firstLine="640"/>
        <w:rPr>
          <w:rFonts w:ascii="仿宋" w:hAnsi="仿宋"/>
          <w:sz w:val="32"/>
          <w:szCs w:val="32"/>
        </w:rPr>
      </w:pPr>
      <w:r>
        <w:rPr>
          <w:rFonts w:hint="eastAsia" w:ascii="仿宋" w:hAnsi="仿宋"/>
          <w:sz w:val="32"/>
          <w:szCs w:val="32"/>
        </w:rPr>
        <w:t>（</w:t>
      </w:r>
      <w:r>
        <w:rPr>
          <w:rFonts w:hint="eastAsia" w:ascii="仿宋" w:hAnsi="仿宋"/>
          <w:sz w:val="32"/>
          <w:szCs w:val="32"/>
          <w:lang w:eastAsia="zh-CN"/>
        </w:rPr>
        <w:t>四</w:t>
      </w:r>
      <w:r>
        <w:rPr>
          <w:rFonts w:hint="eastAsia" w:ascii="仿宋" w:hAnsi="仿宋"/>
          <w:sz w:val="32"/>
          <w:szCs w:val="32"/>
        </w:rPr>
        <w:t>）保管期限到期的档案材料应进行登记、造册，经批准后方可销毁。销毁登记册保管期限不应少于</w:t>
      </w:r>
      <w:r>
        <w:rPr>
          <w:rFonts w:hint="eastAsia" w:ascii="仿宋" w:hAnsi="仿宋"/>
          <w:color w:val="auto"/>
          <w:sz w:val="32"/>
          <w:szCs w:val="32"/>
          <w:lang w:val="en-US" w:eastAsia="zh-CN"/>
        </w:rPr>
        <w:t>5</w:t>
      </w:r>
      <w:r>
        <w:rPr>
          <w:rFonts w:hint="eastAsia" w:ascii="仿宋" w:hAnsi="仿宋"/>
          <w:sz w:val="32"/>
          <w:szCs w:val="32"/>
        </w:rPr>
        <w:t>年。</w:t>
      </w:r>
    </w:p>
    <w:p>
      <w:pPr>
        <w:ind w:firstLine="640"/>
        <w:rPr>
          <w:rFonts w:hint="eastAsia" w:ascii="仿宋" w:hAnsi="仿宋"/>
          <w:color w:val="auto"/>
          <w:sz w:val="32"/>
          <w:szCs w:val="32"/>
          <w:lang w:eastAsia="zh-CN"/>
        </w:rPr>
      </w:pPr>
      <w:r>
        <w:rPr>
          <w:rFonts w:hint="eastAsia" w:ascii="黑体" w:hAnsi="黑体" w:eastAsia="黑体"/>
          <w:color w:val="auto"/>
          <w:sz w:val="32"/>
          <w:szCs w:val="32"/>
          <w:highlight w:val="none"/>
        </w:rPr>
        <w:t>第二十</w:t>
      </w: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条</w:t>
      </w:r>
      <w:r>
        <w:rPr>
          <w:rFonts w:hint="eastAsia" w:ascii="仿宋" w:hAnsi="仿宋"/>
          <w:sz w:val="32"/>
          <w:szCs w:val="32"/>
        </w:rPr>
        <w:t xml:space="preserve"> </w:t>
      </w:r>
      <w:r>
        <w:rPr>
          <w:rFonts w:hint="eastAsia" w:ascii="仿宋" w:hAnsi="仿宋"/>
          <w:color w:val="auto"/>
          <w:sz w:val="32"/>
          <w:szCs w:val="32"/>
        </w:rPr>
        <w:t>检测机构应</w:t>
      </w:r>
      <w:r>
        <w:rPr>
          <w:rFonts w:hint="eastAsia" w:ascii="仿宋" w:hAnsi="仿宋"/>
          <w:color w:val="auto"/>
          <w:sz w:val="32"/>
          <w:szCs w:val="32"/>
          <w:lang w:val="en-US" w:eastAsia="zh-CN"/>
        </w:rPr>
        <w:t>持续</w:t>
      </w:r>
      <w:r>
        <w:rPr>
          <w:rFonts w:hint="eastAsia" w:ascii="仿宋" w:hAnsi="仿宋"/>
          <w:color w:val="auto"/>
          <w:sz w:val="32"/>
          <w:szCs w:val="32"/>
        </w:rPr>
        <w:t>保持</w:t>
      </w:r>
      <w:r>
        <w:rPr>
          <w:rFonts w:hint="eastAsia" w:ascii="仿宋" w:hAnsi="仿宋"/>
          <w:color w:val="auto"/>
          <w:sz w:val="32"/>
          <w:szCs w:val="32"/>
          <w:lang w:val="en-US" w:eastAsia="zh-CN"/>
        </w:rPr>
        <w:t>检测</w:t>
      </w:r>
      <w:r>
        <w:rPr>
          <w:rFonts w:hint="eastAsia" w:ascii="仿宋" w:hAnsi="仿宋"/>
          <w:color w:val="auto"/>
          <w:sz w:val="32"/>
          <w:szCs w:val="32"/>
        </w:rPr>
        <w:t>人员、仪器设备、检测场所、质量保证体系等方面符合建设工程质量检测资质标准</w:t>
      </w:r>
      <w:r>
        <w:rPr>
          <w:rFonts w:hint="eastAsia" w:ascii="仿宋" w:hAnsi="仿宋"/>
          <w:color w:val="auto"/>
          <w:sz w:val="32"/>
          <w:szCs w:val="32"/>
          <w:lang w:eastAsia="zh-CN"/>
        </w:rPr>
        <w:t>。</w:t>
      </w:r>
    </w:p>
    <w:p>
      <w:pPr>
        <w:ind w:firstLine="640"/>
        <w:rPr>
          <w:rFonts w:hint="eastAsia" w:ascii="仿宋" w:hAnsi="仿宋"/>
          <w:color w:val="auto"/>
          <w:sz w:val="32"/>
          <w:szCs w:val="32"/>
          <w:lang w:eastAsia="zh-CN"/>
        </w:rPr>
      </w:pPr>
      <w:r>
        <w:rPr>
          <w:rFonts w:hint="eastAsia" w:ascii="仿宋" w:hAnsi="仿宋"/>
          <w:color w:val="auto"/>
          <w:sz w:val="32"/>
          <w:szCs w:val="32"/>
          <w:lang w:eastAsia="zh-CN"/>
        </w:rPr>
        <w:t>检测机构应定期组织业务培训，提升检测人员业务能力和水平。</w:t>
      </w:r>
    </w:p>
    <w:p>
      <w:pPr>
        <w:ind w:firstLine="640"/>
        <w:rPr>
          <w:rFonts w:hint="eastAsia" w:ascii="仿宋" w:hAnsi="仿宋"/>
          <w:color w:val="auto"/>
          <w:sz w:val="32"/>
          <w:szCs w:val="32"/>
        </w:rPr>
      </w:pPr>
      <w:r>
        <w:rPr>
          <w:rFonts w:hint="eastAsia" w:ascii="仿宋" w:hAnsi="仿宋"/>
          <w:color w:val="auto"/>
          <w:sz w:val="32"/>
          <w:szCs w:val="32"/>
        </w:rPr>
        <w:t>检测机构应建设和完善数字化检测自动采集系统、信息化管理系统和视频监控系统，对检测业务受理、检测数据采集、检测信息上传、检测报告出具、检测档案管理等活动进行信息化管理，保证建设工程质量检测活动全过程留痕，责任可追溯。</w:t>
      </w:r>
    </w:p>
    <w:p>
      <w:pPr>
        <w:ind w:firstLine="640"/>
        <w:rPr>
          <w:rFonts w:hint="eastAsia" w:ascii="仿宋" w:hAnsi="仿宋"/>
          <w:color w:val="auto"/>
          <w:sz w:val="32"/>
          <w:szCs w:val="32"/>
        </w:rPr>
      </w:pPr>
      <w:r>
        <w:rPr>
          <w:rFonts w:hint="eastAsia" w:ascii="仿宋" w:hAnsi="仿宋"/>
          <w:color w:val="auto"/>
          <w:sz w:val="32"/>
          <w:szCs w:val="32"/>
        </w:rPr>
        <w:t>推行检测报告电子化，使用合法的电子签名系统和可靠防伪技术的电子化报告与纸质检测报告具有同等法律效力。电子数据</w:t>
      </w:r>
      <w:r>
        <w:rPr>
          <w:rFonts w:hint="eastAsia" w:ascii="仿宋" w:hAnsi="仿宋"/>
          <w:color w:val="auto"/>
          <w:sz w:val="32"/>
          <w:szCs w:val="32"/>
          <w:lang w:eastAsia="zh-CN"/>
        </w:rPr>
        <w:t>应按</w:t>
      </w:r>
      <w:r>
        <w:rPr>
          <w:rFonts w:hint="eastAsia" w:ascii="仿宋" w:hAnsi="仿宋"/>
          <w:color w:val="auto"/>
          <w:sz w:val="32"/>
          <w:szCs w:val="32"/>
        </w:rPr>
        <w:t>要求进行管理。</w:t>
      </w:r>
    </w:p>
    <w:p>
      <w:pPr>
        <w:ind w:firstLine="640"/>
        <w:rPr>
          <w:rFonts w:hint="eastAsia" w:ascii="仿宋" w:hAnsi="仿宋"/>
          <w:color w:val="auto"/>
          <w:sz w:val="32"/>
          <w:szCs w:val="32"/>
        </w:rPr>
      </w:pPr>
      <w:r>
        <w:rPr>
          <w:rFonts w:hint="eastAsia" w:ascii="仿宋" w:hAnsi="仿宋"/>
          <w:color w:val="auto"/>
          <w:sz w:val="32"/>
          <w:szCs w:val="32"/>
        </w:rPr>
        <w:t>检测机构应设专人负责信息化管理系统的管理工作，及时迭代升级更新。</w:t>
      </w:r>
    </w:p>
    <w:p>
      <w:pPr>
        <w:ind w:firstLine="640"/>
        <w:rPr>
          <w:rFonts w:ascii="仿宋" w:hAnsi="仿宋"/>
          <w:sz w:val="32"/>
          <w:szCs w:val="32"/>
        </w:rPr>
      </w:pPr>
      <w:r>
        <w:rPr>
          <w:rFonts w:hint="eastAsia" w:ascii="黑体" w:hAnsi="黑体" w:eastAsia="黑体"/>
          <w:sz w:val="32"/>
          <w:szCs w:val="32"/>
        </w:rPr>
        <w:t>第二十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仿宋" w:hAnsi="仿宋"/>
          <w:sz w:val="32"/>
          <w:szCs w:val="32"/>
        </w:rPr>
        <w:t xml:space="preserve"> 检测结果利害关系人对检测结果存在争议的，</w:t>
      </w:r>
      <w:r>
        <w:rPr>
          <w:rFonts w:hint="eastAsia" w:ascii="仿宋" w:hAnsi="仿宋"/>
          <w:color w:val="auto"/>
          <w:sz w:val="32"/>
          <w:szCs w:val="32"/>
        </w:rPr>
        <w:t>可以委托共同认可的检测机构复检。</w:t>
      </w:r>
    </w:p>
    <w:p>
      <w:pPr>
        <w:ind w:firstLine="640"/>
        <w:rPr>
          <w:rFonts w:ascii="仿宋" w:hAnsi="仿宋"/>
          <w:sz w:val="32"/>
          <w:szCs w:val="32"/>
        </w:rPr>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 w:hAnsi="仿宋"/>
          <w:sz w:val="32"/>
          <w:szCs w:val="32"/>
        </w:rPr>
        <w:t xml:space="preserve"> 检测机构在检测过程中发现建设、施工、监理单位存在违反有关法律法规规定和工程建设强制性标准等行为的，应当</w:t>
      </w:r>
      <w:bookmarkStart w:id="15" w:name="_Hlk136963634"/>
      <w:r>
        <w:rPr>
          <w:rFonts w:hint="eastAsia" w:ascii="仿宋" w:hAnsi="仿宋"/>
          <w:sz w:val="32"/>
          <w:szCs w:val="32"/>
        </w:rPr>
        <w:t>及时报告工程所在地</w:t>
      </w:r>
      <w:bookmarkEnd w:id="15"/>
      <w:r>
        <w:rPr>
          <w:rFonts w:hint="eastAsia" w:ascii="仿宋" w:hAnsi="仿宋"/>
          <w:sz w:val="32"/>
          <w:szCs w:val="32"/>
          <w:lang w:val="en-US" w:eastAsia="zh-CN"/>
        </w:rPr>
        <w:t>县级以上地方人民政府住房和城乡建设主管部门</w:t>
      </w:r>
      <w:r>
        <w:rPr>
          <w:rFonts w:hint="eastAsia" w:ascii="仿宋" w:hAnsi="仿宋"/>
          <w:sz w:val="32"/>
          <w:szCs w:val="32"/>
        </w:rPr>
        <w:t>。</w:t>
      </w:r>
    </w:p>
    <w:p>
      <w:pPr>
        <w:ind w:firstLine="640"/>
        <w:rPr>
          <w:rFonts w:ascii="仿宋" w:hAnsi="仿宋"/>
          <w:sz w:val="32"/>
          <w:szCs w:val="32"/>
        </w:rPr>
      </w:pPr>
      <w:r>
        <w:rPr>
          <w:rFonts w:hint="eastAsia" w:ascii="仿宋" w:hAnsi="仿宋"/>
          <w:sz w:val="32"/>
          <w:szCs w:val="32"/>
        </w:rPr>
        <w:t>当涉及结构安全和主要使用功能检测项目的检测结果不合格时，检测机构应及时报告工程所在地</w:t>
      </w:r>
      <w:r>
        <w:rPr>
          <w:rFonts w:hint="eastAsia" w:ascii="仿宋" w:hAnsi="仿宋"/>
          <w:sz w:val="32"/>
          <w:szCs w:val="32"/>
          <w:lang w:val="en-US" w:eastAsia="zh-CN"/>
        </w:rPr>
        <w:t>县级以上地方人民政府住房和城乡建设主管部门</w:t>
      </w:r>
      <w:r>
        <w:rPr>
          <w:rFonts w:hint="eastAsia" w:ascii="仿宋" w:hAnsi="仿宋"/>
          <w:sz w:val="32"/>
          <w:szCs w:val="32"/>
        </w:rPr>
        <w:t>和</w:t>
      </w:r>
      <w:r>
        <w:rPr>
          <w:rFonts w:hint="eastAsia" w:ascii="仿宋" w:hAnsi="仿宋"/>
          <w:sz w:val="32"/>
          <w:szCs w:val="32"/>
          <w:lang w:val="en-US" w:eastAsia="zh-CN"/>
        </w:rPr>
        <w:t>建设单位</w:t>
      </w:r>
      <w:r>
        <w:rPr>
          <w:rFonts w:hint="eastAsia" w:ascii="仿宋" w:hAnsi="仿宋"/>
          <w:sz w:val="32"/>
          <w:szCs w:val="32"/>
        </w:rPr>
        <w:t>，</w:t>
      </w:r>
      <w:r>
        <w:rPr>
          <w:rFonts w:hint="eastAsia" w:ascii="仿宋" w:hAnsi="仿宋"/>
          <w:sz w:val="32"/>
          <w:szCs w:val="32"/>
          <w:lang w:val="en-US" w:eastAsia="zh-CN"/>
        </w:rPr>
        <w:t>建设单位</w:t>
      </w:r>
      <w:r>
        <w:rPr>
          <w:rFonts w:hint="eastAsia" w:ascii="仿宋" w:hAnsi="仿宋"/>
          <w:sz w:val="32"/>
          <w:szCs w:val="32"/>
        </w:rPr>
        <w:t>应</w:t>
      </w:r>
      <w:r>
        <w:rPr>
          <w:rFonts w:hint="eastAsia" w:ascii="仿宋" w:hAnsi="仿宋"/>
          <w:sz w:val="32"/>
          <w:szCs w:val="32"/>
          <w:lang w:val="en-US" w:eastAsia="zh-CN"/>
        </w:rPr>
        <w:t>立即</w:t>
      </w:r>
      <w:r>
        <w:rPr>
          <w:rFonts w:hint="eastAsia" w:ascii="仿宋" w:hAnsi="仿宋"/>
          <w:sz w:val="32"/>
          <w:szCs w:val="32"/>
        </w:rPr>
        <w:t>组织</w:t>
      </w:r>
      <w:r>
        <w:rPr>
          <w:rFonts w:hint="eastAsia" w:ascii="仿宋" w:hAnsi="仿宋"/>
          <w:sz w:val="32"/>
          <w:szCs w:val="32"/>
          <w:lang w:val="en-US" w:eastAsia="zh-CN"/>
        </w:rPr>
        <w:t>开展</w:t>
      </w:r>
      <w:r>
        <w:rPr>
          <w:rFonts w:hint="eastAsia" w:ascii="仿宋" w:hAnsi="仿宋"/>
          <w:sz w:val="32"/>
          <w:szCs w:val="32"/>
        </w:rPr>
        <w:t>后续处置</w:t>
      </w:r>
      <w:r>
        <w:rPr>
          <w:rFonts w:hint="eastAsia" w:ascii="仿宋" w:hAnsi="仿宋"/>
          <w:sz w:val="32"/>
          <w:szCs w:val="32"/>
          <w:lang w:val="en-US" w:eastAsia="zh-CN"/>
        </w:rPr>
        <w:t>工作</w:t>
      </w:r>
      <w:r>
        <w:rPr>
          <w:rFonts w:hint="eastAsia" w:ascii="仿宋" w:hAnsi="仿宋"/>
          <w:sz w:val="32"/>
          <w:szCs w:val="32"/>
        </w:rPr>
        <w:t>。</w:t>
      </w:r>
    </w:p>
    <w:p>
      <w:pPr>
        <w:ind w:firstLine="640"/>
        <w:rPr>
          <w:rFonts w:hint="eastAsia" w:ascii="仿宋" w:hAnsi="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 w:hAnsi="仿宋"/>
          <w:sz w:val="32"/>
          <w:szCs w:val="32"/>
        </w:rPr>
        <w:t xml:space="preserve"> </w:t>
      </w:r>
      <w:r>
        <w:rPr>
          <w:rFonts w:hint="eastAsia" w:ascii="仿宋" w:hAnsi="仿宋"/>
          <w:sz w:val="32"/>
          <w:szCs w:val="32"/>
          <w:lang w:val="en-US" w:eastAsia="zh-CN"/>
        </w:rPr>
        <w:t>省</w:t>
      </w:r>
      <w:r>
        <w:rPr>
          <w:rFonts w:hint="eastAsia" w:ascii="仿宋" w:hAnsi="仿宋"/>
          <w:sz w:val="32"/>
          <w:szCs w:val="32"/>
        </w:rPr>
        <w:t>外检测机构在湖北省行政区域内承接检测业务的，应</w:t>
      </w:r>
      <w:r>
        <w:rPr>
          <w:rFonts w:hint="eastAsia" w:ascii="仿宋" w:hAnsi="仿宋"/>
          <w:sz w:val="32"/>
          <w:szCs w:val="32"/>
          <w:lang w:val="en-US" w:eastAsia="zh-CN"/>
        </w:rPr>
        <w:t>在湖北省检测监管信息</w:t>
      </w:r>
      <w:r>
        <w:rPr>
          <w:rFonts w:hint="eastAsia" w:ascii="仿宋" w:hAnsi="仿宋"/>
          <w:color w:val="auto"/>
          <w:sz w:val="32"/>
          <w:szCs w:val="32"/>
          <w:highlight w:val="none"/>
        </w:rPr>
        <w:t>平台</w:t>
      </w:r>
      <w:r>
        <w:rPr>
          <w:rFonts w:hint="eastAsia" w:ascii="仿宋" w:hAnsi="仿宋"/>
          <w:sz w:val="32"/>
          <w:szCs w:val="32"/>
          <w:lang w:eastAsia="zh-CN"/>
        </w:rPr>
        <w:t>申请</w:t>
      </w:r>
      <w:r>
        <w:rPr>
          <w:rFonts w:hint="eastAsia" w:ascii="仿宋" w:hAnsi="仿宋"/>
          <w:sz w:val="32"/>
          <w:szCs w:val="32"/>
        </w:rPr>
        <w:t>备案。工程所在地县级以上地方人民政府住房和城乡建设主管部门应对其检测资质证书，资质有效期内的违法违规行为，以及工程所在地的人员、仪器设备、检测场所、质量保证体系等是否满足开展相应检测活动的要求进行查验。不满足相关要求的，不得备案，检测机构不得开展跨省检测活动。</w:t>
      </w:r>
    </w:p>
    <w:p>
      <w:pPr>
        <w:ind w:firstLine="640"/>
        <w:rPr>
          <w:rFonts w:hint="eastAsia" w:ascii="仿宋" w:hAnsi="仿宋"/>
          <w:sz w:val="32"/>
          <w:szCs w:val="32"/>
        </w:rPr>
      </w:pPr>
      <w:r>
        <w:rPr>
          <w:rFonts w:hint="eastAsia" w:ascii="仿宋" w:hAnsi="仿宋"/>
          <w:sz w:val="32"/>
          <w:szCs w:val="32"/>
        </w:rPr>
        <w:t>检测机构跨省检测活动存在违法违规行为的，由工程所在地县级以上地方人民政府住房和城乡建设主管部门实施行政处罚。自行政处罚决定书送达之日起20个工作日通过</w:t>
      </w:r>
      <w:r>
        <w:rPr>
          <w:rFonts w:hint="eastAsia" w:ascii="仿宋" w:hAnsi="仿宋"/>
          <w:sz w:val="32"/>
          <w:szCs w:val="32"/>
          <w:lang w:eastAsia="zh-CN"/>
        </w:rPr>
        <w:t>全国工程质量安全监管信息平台</w:t>
      </w:r>
      <w:r>
        <w:rPr>
          <w:rFonts w:hint="eastAsia" w:ascii="仿宋" w:hAnsi="仿宋"/>
          <w:sz w:val="32"/>
          <w:szCs w:val="32"/>
        </w:rPr>
        <w:t>告知检测机构的资质许可部门和违法行为发生地省级住房城乡建设主管部门。</w:t>
      </w:r>
    </w:p>
    <w:p>
      <w:pPr>
        <w:ind w:firstLine="640"/>
        <w:rPr>
          <w:rFonts w:hint="eastAsia" w:ascii="仿宋" w:hAnsi="仿宋"/>
          <w:sz w:val="32"/>
          <w:szCs w:val="32"/>
        </w:rPr>
      </w:pPr>
      <w:r>
        <w:rPr>
          <w:rFonts w:hint="eastAsia" w:ascii="仿宋" w:hAnsi="仿宋"/>
          <w:sz w:val="32"/>
          <w:szCs w:val="32"/>
        </w:rPr>
        <w:t>省</w:t>
      </w:r>
      <w:r>
        <w:rPr>
          <w:rFonts w:hint="eastAsia" w:ascii="仿宋" w:hAnsi="仿宋"/>
          <w:sz w:val="32"/>
          <w:szCs w:val="32"/>
          <w:lang w:eastAsia="zh-CN"/>
        </w:rPr>
        <w:t>住建厅</w:t>
      </w:r>
      <w:r>
        <w:rPr>
          <w:rFonts w:hint="eastAsia" w:ascii="仿宋" w:hAnsi="仿宋"/>
          <w:sz w:val="32"/>
          <w:szCs w:val="32"/>
        </w:rPr>
        <w:t>应向社会公开办理备案的方式、流程、内容及相关要求，备案办理结果应同步向社会公布。</w:t>
      </w:r>
      <w:r>
        <w:rPr>
          <w:rFonts w:hint="eastAsia" w:ascii="仿宋" w:hAnsi="仿宋"/>
          <w:sz w:val="32"/>
          <w:szCs w:val="32"/>
          <w:lang w:val="en-US" w:eastAsia="zh-CN"/>
        </w:rPr>
        <w:t>省内各级</w:t>
      </w:r>
      <w:r>
        <w:rPr>
          <w:rFonts w:hint="eastAsia" w:ascii="仿宋" w:hAnsi="仿宋"/>
          <w:sz w:val="32"/>
          <w:szCs w:val="32"/>
        </w:rPr>
        <w:t>地方人民政府住房和城乡建设主管部门不得重复设置备案程序。</w:t>
      </w:r>
    </w:p>
    <w:p>
      <w:pPr>
        <w:ind w:firstLine="640"/>
        <w:rPr>
          <w:rFonts w:ascii="仿宋" w:hAnsi="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 w:hAnsi="仿宋"/>
          <w:sz w:val="32"/>
          <w:szCs w:val="32"/>
        </w:rPr>
        <w:t xml:space="preserve"> 任何单位和个人不得明示或者暗示检测机构出具虚假检测报告，不得篡改或者伪造检测报告。</w:t>
      </w:r>
    </w:p>
    <w:p>
      <w:pPr>
        <w:ind w:firstLine="640"/>
        <w:rPr>
          <w:rFonts w:ascii="仿宋" w:hAnsi="仿宋"/>
          <w:sz w:val="32"/>
          <w:szCs w:val="32"/>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八</w:t>
      </w:r>
      <w:r>
        <w:rPr>
          <w:rFonts w:hint="eastAsia" w:ascii="黑体" w:hAnsi="黑体" w:eastAsia="黑体"/>
          <w:color w:val="auto"/>
          <w:sz w:val="32"/>
          <w:szCs w:val="32"/>
          <w:highlight w:val="none"/>
        </w:rPr>
        <w:t>条</w:t>
      </w:r>
      <w:r>
        <w:rPr>
          <w:rFonts w:hint="eastAsia" w:ascii="仿宋" w:hAnsi="仿宋"/>
          <w:sz w:val="32"/>
          <w:szCs w:val="32"/>
        </w:rPr>
        <w:t xml:space="preserve"> 检测机构不得有下列行为：</w:t>
      </w:r>
    </w:p>
    <w:p>
      <w:pPr>
        <w:ind w:firstLine="640"/>
        <w:rPr>
          <w:rFonts w:ascii="仿宋" w:hAnsi="仿宋"/>
          <w:sz w:val="32"/>
          <w:szCs w:val="32"/>
        </w:rPr>
      </w:pPr>
      <w:r>
        <w:rPr>
          <w:rFonts w:hint="eastAsia" w:ascii="仿宋" w:hAnsi="仿宋"/>
          <w:sz w:val="32"/>
          <w:szCs w:val="32"/>
        </w:rPr>
        <w:t>（一）超出资质许可范围从事建设工程质量检测活动；</w:t>
      </w:r>
    </w:p>
    <w:p>
      <w:pPr>
        <w:ind w:firstLine="640"/>
        <w:rPr>
          <w:rFonts w:ascii="仿宋" w:hAnsi="仿宋"/>
          <w:sz w:val="32"/>
          <w:szCs w:val="32"/>
        </w:rPr>
      </w:pPr>
      <w:r>
        <w:rPr>
          <w:rFonts w:hint="eastAsia" w:ascii="仿宋" w:hAnsi="仿宋"/>
          <w:sz w:val="32"/>
          <w:szCs w:val="32"/>
        </w:rPr>
        <w:t>（二）</w:t>
      </w:r>
      <w:bookmarkStart w:id="16" w:name="_Hlk137049391"/>
      <w:r>
        <w:rPr>
          <w:rFonts w:hint="eastAsia" w:ascii="仿宋" w:hAnsi="仿宋"/>
          <w:sz w:val="32"/>
          <w:szCs w:val="32"/>
        </w:rPr>
        <w:t>转包或违法分包建设工程质量检测业务；</w:t>
      </w:r>
      <w:bookmarkEnd w:id="16"/>
    </w:p>
    <w:p>
      <w:pPr>
        <w:ind w:firstLine="640"/>
        <w:rPr>
          <w:rFonts w:ascii="仿宋" w:hAnsi="仿宋"/>
          <w:sz w:val="32"/>
          <w:szCs w:val="32"/>
        </w:rPr>
      </w:pPr>
      <w:r>
        <w:rPr>
          <w:rFonts w:hint="eastAsia" w:ascii="仿宋" w:hAnsi="仿宋"/>
          <w:sz w:val="32"/>
          <w:szCs w:val="32"/>
        </w:rPr>
        <w:t>（三）涂改、倒卖、出租、出借或者以其他形式非法转让资质证书；</w:t>
      </w:r>
    </w:p>
    <w:p>
      <w:pPr>
        <w:ind w:firstLine="640"/>
        <w:rPr>
          <w:rFonts w:ascii="仿宋" w:hAnsi="仿宋"/>
          <w:sz w:val="32"/>
          <w:szCs w:val="32"/>
        </w:rPr>
      </w:pPr>
      <w:r>
        <w:rPr>
          <w:rFonts w:hint="eastAsia" w:ascii="仿宋" w:hAnsi="仿宋"/>
          <w:sz w:val="32"/>
          <w:szCs w:val="32"/>
        </w:rPr>
        <w:t>（四）违反工程建设强制性标准进行检测；</w:t>
      </w:r>
    </w:p>
    <w:p>
      <w:pPr>
        <w:ind w:firstLine="640"/>
        <w:rPr>
          <w:rFonts w:ascii="仿宋" w:hAnsi="仿宋"/>
          <w:sz w:val="32"/>
          <w:szCs w:val="32"/>
        </w:rPr>
      </w:pPr>
      <w:r>
        <w:rPr>
          <w:rFonts w:hint="eastAsia" w:ascii="仿宋" w:hAnsi="仿宋"/>
          <w:sz w:val="32"/>
          <w:szCs w:val="32"/>
        </w:rPr>
        <w:t>（五）使用不能满足所开展建设工程质量检测活动要求的检测人员或仪器设备；</w:t>
      </w:r>
    </w:p>
    <w:p>
      <w:pPr>
        <w:ind w:firstLine="640"/>
        <w:rPr>
          <w:rFonts w:ascii="仿宋" w:hAnsi="仿宋"/>
          <w:sz w:val="32"/>
          <w:szCs w:val="32"/>
        </w:rPr>
      </w:pPr>
      <w:r>
        <w:rPr>
          <w:rFonts w:hint="eastAsia" w:ascii="仿宋" w:hAnsi="仿宋"/>
          <w:sz w:val="32"/>
          <w:szCs w:val="32"/>
        </w:rPr>
        <w:t>（六）出具虚假的检测数据或者检测报告。</w:t>
      </w:r>
    </w:p>
    <w:p>
      <w:pPr>
        <w:ind w:firstLine="640"/>
        <w:rPr>
          <w:rFonts w:ascii="仿宋" w:hAnsi="仿宋"/>
          <w:sz w:val="32"/>
          <w:szCs w:val="32"/>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九</w:t>
      </w:r>
      <w:r>
        <w:rPr>
          <w:rFonts w:hint="eastAsia" w:ascii="黑体" w:hAnsi="黑体" w:eastAsia="黑体"/>
          <w:color w:val="auto"/>
          <w:sz w:val="32"/>
          <w:szCs w:val="32"/>
          <w:highlight w:val="none"/>
        </w:rPr>
        <w:t>条</w:t>
      </w:r>
      <w:r>
        <w:rPr>
          <w:rFonts w:hint="eastAsia" w:ascii="仿宋" w:hAnsi="仿宋"/>
          <w:sz w:val="32"/>
          <w:szCs w:val="32"/>
        </w:rPr>
        <w:t xml:space="preserve"> 检测人员不得有下列行为：</w:t>
      </w:r>
    </w:p>
    <w:p>
      <w:pPr>
        <w:ind w:firstLine="640"/>
        <w:rPr>
          <w:rFonts w:ascii="仿宋" w:hAnsi="仿宋"/>
          <w:sz w:val="32"/>
          <w:szCs w:val="32"/>
        </w:rPr>
      </w:pPr>
      <w:r>
        <w:rPr>
          <w:rFonts w:hint="eastAsia" w:ascii="仿宋" w:hAnsi="仿宋"/>
          <w:sz w:val="32"/>
          <w:szCs w:val="32"/>
        </w:rPr>
        <w:t>（一）同时受聘于两家或者两家以上检测机构；</w:t>
      </w:r>
    </w:p>
    <w:p>
      <w:pPr>
        <w:ind w:firstLine="640"/>
        <w:rPr>
          <w:rFonts w:ascii="仿宋" w:hAnsi="仿宋"/>
          <w:sz w:val="32"/>
          <w:szCs w:val="32"/>
        </w:rPr>
      </w:pPr>
      <w:r>
        <w:rPr>
          <w:rFonts w:hint="eastAsia" w:ascii="仿宋" w:hAnsi="仿宋"/>
          <w:sz w:val="32"/>
          <w:szCs w:val="32"/>
        </w:rPr>
        <w:t>（二）违反工程建设强制性标准进行检测；</w:t>
      </w:r>
    </w:p>
    <w:p>
      <w:pPr>
        <w:ind w:firstLine="640"/>
        <w:rPr>
          <w:rFonts w:ascii="仿宋" w:hAnsi="仿宋"/>
          <w:sz w:val="32"/>
          <w:szCs w:val="32"/>
        </w:rPr>
      </w:pPr>
      <w:r>
        <w:rPr>
          <w:rFonts w:hint="eastAsia" w:ascii="仿宋" w:hAnsi="仿宋"/>
          <w:sz w:val="32"/>
          <w:szCs w:val="32"/>
        </w:rPr>
        <w:t>（三）出具虚假的检测数据</w:t>
      </w:r>
      <w:r>
        <w:rPr>
          <w:rFonts w:hint="eastAsia" w:ascii="仿宋" w:hAnsi="仿宋"/>
          <w:sz w:val="32"/>
          <w:szCs w:val="32"/>
          <w:lang w:val="en-US" w:eastAsia="zh-CN"/>
        </w:rPr>
        <w:t>和检测报告</w:t>
      </w:r>
      <w:r>
        <w:rPr>
          <w:rFonts w:hint="eastAsia" w:ascii="仿宋" w:hAnsi="仿宋"/>
          <w:sz w:val="32"/>
          <w:szCs w:val="32"/>
        </w:rPr>
        <w:t>；</w:t>
      </w:r>
    </w:p>
    <w:p>
      <w:pPr>
        <w:ind w:firstLine="640"/>
        <w:rPr>
          <w:rFonts w:ascii="仿宋" w:hAnsi="仿宋"/>
          <w:sz w:val="32"/>
          <w:szCs w:val="32"/>
        </w:rPr>
      </w:pPr>
      <w:r>
        <w:rPr>
          <w:rFonts w:hint="eastAsia" w:ascii="仿宋" w:hAnsi="仿宋"/>
          <w:sz w:val="32"/>
          <w:szCs w:val="32"/>
        </w:rPr>
        <w:t>（四）违反工程建设强制性</w:t>
      </w:r>
      <w:bookmarkStart w:id="17" w:name="_Hlk136962885"/>
      <w:r>
        <w:rPr>
          <w:rFonts w:hint="eastAsia" w:ascii="仿宋" w:hAnsi="仿宋"/>
          <w:sz w:val="32"/>
          <w:szCs w:val="32"/>
        </w:rPr>
        <w:t>标准进行结论判定</w:t>
      </w:r>
      <w:bookmarkEnd w:id="17"/>
      <w:r>
        <w:rPr>
          <w:rFonts w:hint="eastAsia" w:ascii="仿宋" w:hAnsi="仿宋"/>
          <w:sz w:val="32"/>
          <w:szCs w:val="32"/>
        </w:rPr>
        <w:t>或者出具虚假判定结论。</w:t>
      </w:r>
    </w:p>
    <w:p>
      <w:pPr>
        <w:ind w:firstLine="640"/>
        <w:rPr>
          <w:rFonts w:ascii="仿宋" w:hAnsi="仿宋"/>
          <w:sz w:val="32"/>
          <w:szCs w:val="32"/>
        </w:rPr>
      </w:pPr>
      <w:bookmarkStart w:id="18" w:name="_Hlk136957192"/>
      <w:r>
        <w:rPr>
          <w:rFonts w:hint="eastAsia" w:ascii="黑体" w:hAnsi="黑体" w:eastAsia="黑体"/>
          <w:sz w:val="32"/>
          <w:szCs w:val="32"/>
        </w:rPr>
        <w:t>第三十条</w:t>
      </w:r>
      <w:r>
        <w:rPr>
          <w:rFonts w:hint="eastAsia" w:ascii="仿宋" w:hAnsi="仿宋"/>
          <w:sz w:val="32"/>
          <w:szCs w:val="32"/>
        </w:rPr>
        <w:t xml:space="preserve"> 检测报告存在下列情形之一的属虚假检测报告：</w:t>
      </w:r>
    </w:p>
    <w:bookmarkEnd w:id="18"/>
    <w:p>
      <w:pPr>
        <w:ind w:firstLine="640"/>
        <w:rPr>
          <w:rFonts w:ascii="仿宋" w:hAnsi="仿宋"/>
          <w:sz w:val="32"/>
          <w:szCs w:val="32"/>
        </w:rPr>
      </w:pPr>
      <w:r>
        <w:rPr>
          <w:rFonts w:hint="eastAsia" w:ascii="仿宋" w:hAnsi="仿宋"/>
          <w:sz w:val="32"/>
          <w:szCs w:val="32"/>
        </w:rPr>
        <w:t>（一）建设、施工、监理等单位在取样、制样、标识、封志、送检过程中弄虚作假，或违规委托</w:t>
      </w:r>
      <w:r>
        <w:rPr>
          <w:rFonts w:hint="eastAsia" w:ascii="仿宋" w:hAnsi="仿宋"/>
          <w:color w:val="auto"/>
          <w:sz w:val="32"/>
          <w:szCs w:val="32"/>
        </w:rPr>
        <w:t>生产厂家</w:t>
      </w:r>
      <w:r>
        <w:rPr>
          <w:rFonts w:hint="eastAsia" w:ascii="仿宋" w:hAnsi="仿宋"/>
          <w:sz w:val="32"/>
          <w:szCs w:val="32"/>
        </w:rPr>
        <w:t>代为制作样品，导致样品真实性、代表性</w:t>
      </w:r>
      <w:r>
        <w:rPr>
          <w:rFonts w:hint="eastAsia" w:ascii="仿宋" w:hAnsi="仿宋"/>
          <w:sz w:val="32"/>
          <w:szCs w:val="32"/>
          <w:lang w:eastAsia="zh-CN"/>
        </w:rPr>
        <w:t>、</w:t>
      </w:r>
      <w:r>
        <w:rPr>
          <w:rFonts w:hint="eastAsia" w:ascii="仿宋" w:hAnsi="仿宋"/>
          <w:sz w:val="32"/>
          <w:szCs w:val="32"/>
          <w:lang w:val="en-US" w:eastAsia="zh-CN"/>
        </w:rPr>
        <w:t>有效性</w:t>
      </w:r>
      <w:r>
        <w:rPr>
          <w:rFonts w:hint="eastAsia" w:ascii="仿宋" w:hAnsi="仿宋"/>
          <w:sz w:val="32"/>
          <w:szCs w:val="32"/>
        </w:rPr>
        <w:t>缺失的；</w:t>
      </w:r>
      <w:r>
        <w:rPr>
          <w:rFonts w:hint="eastAsia" w:ascii="仿宋" w:hAnsi="仿宋"/>
          <w:sz w:val="32"/>
          <w:szCs w:val="32"/>
          <w:lang w:eastAsia="zh-CN"/>
        </w:rPr>
        <w:t>检测机构</w:t>
      </w:r>
      <w:r>
        <w:rPr>
          <w:rFonts w:hint="eastAsia" w:ascii="仿宋" w:hAnsi="仿宋"/>
          <w:color w:val="auto"/>
          <w:sz w:val="32"/>
          <w:szCs w:val="32"/>
        </w:rPr>
        <w:t>调换检测样品或者改变样品原有状态进行检测的；</w:t>
      </w:r>
    </w:p>
    <w:p>
      <w:pPr>
        <w:ind w:firstLine="640"/>
        <w:rPr>
          <w:rFonts w:ascii="仿宋" w:hAnsi="仿宋"/>
          <w:color w:val="auto"/>
          <w:sz w:val="32"/>
          <w:szCs w:val="32"/>
        </w:rPr>
      </w:pPr>
      <w:r>
        <w:rPr>
          <w:rFonts w:hint="eastAsia" w:ascii="仿宋" w:hAnsi="仿宋"/>
          <w:color w:val="auto"/>
          <w:sz w:val="32"/>
          <w:szCs w:val="32"/>
        </w:rPr>
        <w:t>（二）未经检测直接出具检测报告，</w:t>
      </w:r>
      <w:r>
        <w:rPr>
          <w:rFonts w:hint="eastAsia" w:ascii="仿宋" w:hAnsi="仿宋"/>
          <w:color w:val="auto"/>
          <w:sz w:val="32"/>
          <w:szCs w:val="32"/>
          <w:lang w:eastAsia="zh-CN"/>
        </w:rPr>
        <w:t>或</w:t>
      </w:r>
      <w:r>
        <w:rPr>
          <w:rFonts w:hint="eastAsia" w:ascii="仿宋" w:hAnsi="仿宋"/>
          <w:color w:val="auto"/>
          <w:sz w:val="32"/>
          <w:szCs w:val="32"/>
        </w:rPr>
        <w:t>违反工程建设强制性标准进行结论判定或者出具虚假判定结论的；</w:t>
      </w:r>
    </w:p>
    <w:p>
      <w:pPr>
        <w:ind w:firstLine="640"/>
        <w:rPr>
          <w:rFonts w:ascii="仿宋" w:hAnsi="仿宋"/>
          <w:color w:val="auto"/>
          <w:sz w:val="32"/>
          <w:szCs w:val="32"/>
        </w:rPr>
      </w:pPr>
      <w:r>
        <w:rPr>
          <w:rFonts w:hint="eastAsia" w:ascii="仿宋" w:hAnsi="仿宋"/>
          <w:color w:val="auto"/>
          <w:sz w:val="32"/>
          <w:szCs w:val="32"/>
        </w:rPr>
        <w:t>（三）伪造、</w:t>
      </w:r>
      <w:r>
        <w:rPr>
          <w:rFonts w:hint="eastAsia" w:ascii="仿宋" w:hAnsi="仿宋"/>
          <w:color w:val="auto"/>
          <w:sz w:val="32"/>
          <w:szCs w:val="32"/>
          <w:lang w:eastAsia="zh-CN"/>
        </w:rPr>
        <w:t>编</w:t>
      </w:r>
      <w:r>
        <w:rPr>
          <w:rFonts w:hint="eastAsia" w:ascii="仿宋" w:hAnsi="仿宋"/>
          <w:color w:val="auto"/>
          <w:sz w:val="32"/>
          <w:szCs w:val="32"/>
        </w:rPr>
        <w:t>造原始数据、记录，或者未按照标准等规定采用原始数据、记录的；或者改变关键检测条件</w:t>
      </w:r>
      <w:r>
        <w:rPr>
          <w:rFonts w:hint="eastAsia" w:ascii="仿宋" w:hAnsi="仿宋"/>
          <w:color w:val="auto"/>
          <w:sz w:val="32"/>
          <w:szCs w:val="32"/>
          <w:lang w:eastAsia="zh-CN"/>
        </w:rPr>
        <w:t>进行检测</w:t>
      </w:r>
      <w:r>
        <w:rPr>
          <w:rFonts w:hint="eastAsia" w:ascii="仿宋" w:hAnsi="仿宋"/>
          <w:color w:val="auto"/>
          <w:sz w:val="32"/>
          <w:szCs w:val="32"/>
        </w:rPr>
        <w:t>的；</w:t>
      </w:r>
    </w:p>
    <w:p>
      <w:pPr>
        <w:ind w:firstLine="640"/>
        <w:rPr>
          <w:rFonts w:ascii="仿宋" w:hAnsi="仿宋"/>
          <w:sz w:val="32"/>
          <w:szCs w:val="32"/>
        </w:rPr>
      </w:pPr>
      <w:r>
        <w:rPr>
          <w:rFonts w:hint="eastAsia" w:ascii="仿宋" w:hAnsi="仿宋"/>
          <w:color w:val="auto"/>
          <w:sz w:val="32"/>
          <w:szCs w:val="32"/>
        </w:rPr>
        <w:t>（四）</w:t>
      </w:r>
      <w:r>
        <w:rPr>
          <w:rFonts w:hint="eastAsia" w:ascii="仿宋" w:hAnsi="仿宋"/>
          <w:sz w:val="32"/>
          <w:szCs w:val="32"/>
        </w:rPr>
        <w:t>伪造检测报告的。</w:t>
      </w:r>
    </w:p>
    <w:p>
      <w:pPr>
        <w:ind w:firstLine="640"/>
        <w:rPr>
          <w:rFonts w:ascii="仿宋" w:hAnsi="仿宋"/>
          <w:sz w:val="32"/>
          <w:szCs w:val="32"/>
        </w:rPr>
      </w:pPr>
      <w:r>
        <w:rPr>
          <w:rFonts w:hint="eastAsia" w:ascii="黑体" w:hAnsi="黑体" w:eastAsia="黑体"/>
          <w:sz w:val="32"/>
          <w:szCs w:val="32"/>
        </w:rPr>
        <w:t>第三十</w:t>
      </w:r>
      <w:r>
        <w:rPr>
          <w:rFonts w:hint="eastAsia" w:ascii="黑体" w:hAnsi="黑体" w:eastAsia="黑体"/>
          <w:sz w:val="32"/>
          <w:szCs w:val="32"/>
          <w:lang w:eastAsia="zh-CN"/>
        </w:rPr>
        <w:t>一</w:t>
      </w:r>
      <w:r>
        <w:rPr>
          <w:rFonts w:hint="eastAsia" w:ascii="黑体" w:hAnsi="黑体" w:eastAsia="黑体"/>
          <w:sz w:val="32"/>
          <w:szCs w:val="32"/>
        </w:rPr>
        <w:t xml:space="preserve">条 </w:t>
      </w:r>
      <w:r>
        <w:rPr>
          <w:rFonts w:hint="eastAsia" w:ascii="仿宋" w:hAnsi="仿宋"/>
          <w:sz w:val="32"/>
          <w:szCs w:val="32"/>
        </w:rPr>
        <w:t>检测报告存在下列情形之一的，属于</w:t>
      </w:r>
      <w:bookmarkStart w:id="19" w:name="_Hlk136957244"/>
      <w:r>
        <w:rPr>
          <w:rFonts w:hint="eastAsia" w:ascii="仿宋" w:hAnsi="仿宋"/>
          <w:sz w:val="32"/>
          <w:szCs w:val="32"/>
        </w:rPr>
        <w:t>无效检测</w:t>
      </w:r>
      <w:bookmarkEnd w:id="19"/>
      <w:r>
        <w:rPr>
          <w:rFonts w:hint="eastAsia" w:ascii="仿宋" w:hAnsi="仿宋"/>
          <w:sz w:val="32"/>
          <w:szCs w:val="32"/>
        </w:rPr>
        <w:t>报告：</w:t>
      </w:r>
    </w:p>
    <w:p>
      <w:pPr>
        <w:ind w:firstLine="640"/>
        <w:rPr>
          <w:rFonts w:ascii="仿宋" w:hAnsi="仿宋"/>
          <w:sz w:val="32"/>
          <w:szCs w:val="32"/>
        </w:rPr>
      </w:pPr>
      <w:r>
        <w:rPr>
          <w:rFonts w:hint="eastAsia" w:ascii="仿宋" w:hAnsi="仿宋"/>
          <w:sz w:val="32"/>
          <w:szCs w:val="32"/>
        </w:rPr>
        <w:t>（一）建设单位</w:t>
      </w:r>
      <w:r>
        <w:rPr>
          <w:rFonts w:hint="eastAsia" w:ascii="仿宋" w:hAnsi="仿宋"/>
          <w:sz w:val="32"/>
          <w:szCs w:val="32"/>
          <w:lang w:eastAsia="zh-CN"/>
        </w:rPr>
        <w:t>不按本细则要求第十六条进行</w:t>
      </w:r>
      <w:r>
        <w:rPr>
          <w:rFonts w:hint="eastAsia" w:ascii="仿宋" w:hAnsi="仿宋"/>
          <w:sz w:val="32"/>
          <w:szCs w:val="32"/>
        </w:rPr>
        <w:t>委托</w:t>
      </w:r>
      <w:r>
        <w:rPr>
          <w:rFonts w:hint="eastAsia" w:ascii="仿宋" w:hAnsi="仿宋"/>
          <w:sz w:val="32"/>
          <w:szCs w:val="32"/>
          <w:lang w:eastAsia="zh-CN"/>
        </w:rPr>
        <w:t>、</w:t>
      </w:r>
      <w:r>
        <w:rPr>
          <w:rFonts w:hint="eastAsia" w:ascii="仿宋" w:hAnsi="仿宋"/>
          <w:sz w:val="32"/>
          <w:szCs w:val="32"/>
        </w:rPr>
        <w:t>签订检测合同，施工单位不按</w:t>
      </w:r>
      <w:r>
        <w:rPr>
          <w:rFonts w:hint="eastAsia" w:ascii="仿宋" w:hAnsi="仿宋"/>
          <w:sz w:val="32"/>
          <w:szCs w:val="32"/>
          <w:lang w:eastAsia="zh-CN"/>
        </w:rPr>
        <w:t>本细则第十八条</w:t>
      </w:r>
      <w:r>
        <w:rPr>
          <w:rFonts w:hint="eastAsia" w:ascii="仿宋" w:hAnsi="仿宋"/>
          <w:sz w:val="32"/>
          <w:szCs w:val="32"/>
        </w:rPr>
        <w:t>要求制订检测计划</w:t>
      </w:r>
      <w:r>
        <w:rPr>
          <w:rFonts w:hint="eastAsia" w:ascii="仿宋" w:hAnsi="仿宋"/>
          <w:sz w:val="32"/>
          <w:szCs w:val="32"/>
          <w:lang w:eastAsia="zh-CN"/>
        </w:rPr>
        <w:t>并记录</w:t>
      </w:r>
      <w:r>
        <w:rPr>
          <w:rFonts w:hint="eastAsia" w:ascii="仿宋" w:hAnsi="仿宋"/>
          <w:sz w:val="32"/>
          <w:szCs w:val="32"/>
        </w:rPr>
        <w:t>，监理单位不按本细则第十八条要求对检测计划进行审核，</w:t>
      </w:r>
      <w:r>
        <w:rPr>
          <w:rFonts w:hint="eastAsia" w:ascii="仿宋" w:hAnsi="仿宋"/>
          <w:sz w:val="32"/>
          <w:szCs w:val="32"/>
          <w:lang w:eastAsia="zh-CN"/>
        </w:rPr>
        <w:t>并对检测计划的执行情况进行核验的</w:t>
      </w:r>
      <w:r>
        <w:rPr>
          <w:rFonts w:hint="eastAsia" w:ascii="仿宋" w:hAnsi="仿宋"/>
          <w:sz w:val="32"/>
          <w:szCs w:val="32"/>
        </w:rPr>
        <w:t>；</w:t>
      </w:r>
    </w:p>
    <w:p>
      <w:pPr>
        <w:ind w:firstLine="640"/>
        <w:rPr>
          <w:rFonts w:ascii="仿宋" w:hAnsi="仿宋"/>
          <w:color w:val="auto"/>
          <w:sz w:val="32"/>
          <w:szCs w:val="32"/>
        </w:rPr>
      </w:pPr>
      <w:r>
        <w:rPr>
          <w:rFonts w:hint="eastAsia" w:ascii="仿宋" w:hAnsi="仿宋"/>
          <w:color w:val="auto"/>
          <w:sz w:val="32"/>
          <w:szCs w:val="32"/>
        </w:rPr>
        <w:t>（</w:t>
      </w:r>
      <w:r>
        <w:rPr>
          <w:rFonts w:hint="eastAsia" w:ascii="仿宋" w:hAnsi="仿宋"/>
          <w:color w:val="auto"/>
          <w:sz w:val="32"/>
          <w:szCs w:val="32"/>
          <w:lang w:eastAsia="zh-CN"/>
        </w:rPr>
        <w:t>二</w:t>
      </w:r>
      <w:r>
        <w:rPr>
          <w:rFonts w:hint="eastAsia" w:ascii="仿宋" w:hAnsi="仿宋"/>
          <w:color w:val="auto"/>
          <w:sz w:val="32"/>
          <w:szCs w:val="32"/>
        </w:rPr>
        <w:t>）检测机构未取得资质证书、资质证书超过有效期或超出资质证书范围进行检测的</w:t>
      </w:r>
      <w:r>
        <w:rPr>
          <w:rFonts w:hint="eastAsia" w:ascii="仿宋" w:hAnsi="仿宋"/>
          <w:color w:val="auto"/>
          <w:sz w:val="32"/>
          <w:szCs w:val="32"/>
          <w:lang w:eastAsia="zh-CN"/>
        </w:rPr>
        <w:t>，或</w:t>
      </w:r>
      <w:r>
        <w:rPr>
          <w:rFonts w:hint="eastAsia" w:ascii="仿宋" w:hAnsi="仿宋"/>
          <w:color w:val="auto"/>
          <w:sz w:val="32"/>
          <w:szCs w:val="32"/>
        </w:rPr>
        <w:t>因不再符合相应资质标准被责令限期整改，整改期间至重新核定符合资质标准前出具的检测报告；</w:t>
      </w:r>
    </w:p>
    <w:p>
      <w:pPr>
        <w:ind w:firstLine="640"/>
        <w:rPr>
          <w:rFonts w:ascii="仿宋" w:hAnsi="仿宋"/>
          <w:color w:val="auto"/>
          <w:sz w:val="32"/>
          <w:szCs w:val="32"/>
        </w:rPr>
      </w:pPr>
      <w:r>
        <w:rPr>
          <w:rFonts w:hint="eastAsia" w:ascii="仿宋" w:hAnsi="仿宋"/>
          <w:color w:val="auto"/>
          <w:sz w:val="32"/>
          <w:szCs w:val="32"/>
        </w:rPr>
        <w:t>（</w:t>
      </w:r>
      <w:r>
        <w:rPr>
          <w:rFonts w:hint="eastAsia" w:ascii="仿宋" w:hAnsi="仿宋"/>
          <w:color w:val="auto"/>
          <w:sz w:val="32"/>
          <w:szCs w:val="32"/>
          <w:lang w:eastAsia="zh-CN"/>
        </w:rPr>
        <w:t>三</w:t>
      </w:r>
      <w:r>
        <w:rPr>
          <w:rFonts w:hint="eastAsia" w:ascii="仿宋" w:hAnsi="仿宋"/>
          <w:color w:val="auto"/>
          <w:sz w:val="32"/>
          <w:szCs w:val="32"/>
        </w:rPr>
        <w:t>）样品的采集、标识、分发、流转、制备、保存、处置不符合标准等规定，存在样品污染、混淆、损毁、性状异常改变等情形的；</w:t>
      </w:r>
    </w:p>
    <w:p>
      <w:pPr>
        <w:ind w:firstLine="640"/>
        <w:rPr>
          <w:rFonts w:ascii="仿宋" w:hAnsi="仿宋"/>
          <w:color w:val="auto"/>
          <w:sz w:val="32"/>
          <w:szCs w:val="32"/>
        </w:rPr>
      </w:pPr>
      <w:r>
        <w:rPr>
          <w:rFonts w:hint="eastAsia" w:ascii="仿宋" w:hAnsi="仿宋"/>
          <w:color w:val="auto"/>
          <w:sz w:val="32"/>
          <w:szCs w:val="32"/>
        </w:rPr>
        <w:t>（</w:t>
      </w:r>
      <w:r>
        <w:rPr>
          <w:rFonts w:hint="eastAsia" w:ascii="仿宋" w:hAnsi="仿宋"/>
          <w:color w:val="auto"/>
          <w:sz w:val="32"/>
          <w:szCs w:val="32"/>
          <w:lang w:eastAsia="zh-CN"/>
        </w:rPr>
        <w:t>四</w:t>
      </w:r>
      <w:r>
        <w:rPr>
          <w:rFonts w:hint="eastAsia" w:ascii="仿宋" w:hAnsi="仿宋"/>
          <w:color w:val="auto"/>
          <w:sz w:val="32"/>
          <w:szCs w:val="32"/>
        </w:rPr>
        <w:t>）使用未经检定或者校准的仪器、设备、设施的</w:t>
      </w:r>
      <w:r>
        <w:rPr>
          <w:rFonts w:hint="eastAsia" w:ascii="仿宋" w:hAnsi="仿宋"/>
          <w:color w:val="auto"/>
          <w:sz w:val="32"/>
          <w:szCs w:val="32"/>
          <w:lang w:eastAsia="zh-CN"/>
        </w:rPr>
        <w:t>，或</w:t>
      </w:r>
      <w:r>
        <w:rPr>
          <w:rFonts w:hint="eastAsia" w:ascii="仿宋" w:hAnsi="仿宋"/>
          <w:color w:val="auto"/>
          <w:sz w:val="32"/>
          <w:szCs w:val="32"/>
        </w:rPr>
        <w:t>未按照规定</w:t>
      </w:r>
      <w:r>
        <w:rPr>
          <w:rFonts w:hint="eastAsia" w:ascii="仿宋" w:hAnsi="仿宋"/>
          <w:color w:val="auto"/>
          <w:sz w:val="32"/>
          <w:szCs w:val="32"/>
          <w:lang w:val="en-US" w:eastAsia="zh-CN"/>
        </w:rPr>
        <w:t>上</w:t>
      </w:r>
      <w:r>
        <w:rPr>
          <w:rFonts w:hint="eastAsia" w:ascii="仿宋" w:hAnsi="仿宋"/>
          <w:color w:val="auto"/>
          <w:sz w:val="32"/>
          <w:szCs w:val="32"/>
        </w:rPr>
        <w:t>传、保存原始数据和报告的；</w:t>
      </w:r>
    </w:p>
    <w:p>
      <w:pPr>
        <w:ind w:firstLine="640"/>
        <w:rPr>
          <w:rFonts w:ascii="仿宋" w:hAnsi="仿宋"/>
          <w:color w:val="auto"/>
          <w:sz w:val="32"/>
          <w:szCs w:val="32"/>
        </w:rPr>
      </w:pPr>
      <w:r>
        <w:rPr>
          <w:rFonts w:hint="eastAsia" w:ascii="仿宋" w:hAnsi="仿宋"/>
          <w:color w:val="auto"/>
          <w:sz w:val="32"/>
          <w:szCs w:val="32"/>
        </w:rPr>
        <w:t>（</w:t>
      </w:r>
      <w:r>
        <w:rPr>
          <w:rFonts w:hint="eastAsia" w:ascii="仿宋" w:hAnsi="仿宋"/>
          <w:color w:val="auto"/>
          <w:sz w:val="32"/>
          <w:szCs w:val="32"/>
          <w:lang w:eastAsia="zh-CN"/>
        </w:rPr>
        <w:t>五</w:t>
      </w:r>
      <w:r>
        <w:rPr>
          <w:rFonts w:hint="eastAsia" w:ascii="仿宋" w:hAnsi="仿宋"/>
          <w:color w:val="auto"/>
          <w:sz w:val="32"/>
          <w:szCs w:val="32"/>
        </w:rPr>
        <w:t>）减少、遗漏</w:t>
      </w:r>
      <w:r>
        <w:rPr>
          <w:rFonts w:hint="eastAsia" w:ascii="仿宋" w:hAnsi="仿宋"/>
          <w:color w:val="auto"/>
          <w:sz w:val="32"/>
          <w:szCs w:val="32"/>
          <w:lang w:eastAsia="zh-CN"/>
        </w:rPr>
        <w:t>、</w:t>
      </w:r>
      <w:r>
        <w:rPr>
          <w:rFonts w:hint="eastAsia" w:ascii="仿宋" w:hAnsi="仿宋"/>
          <w:color w:val="auto"/>
          <w:sz w:val="32"/>
          <w:szCs w:val="32"/>
        </w:rPr>
        <w:t>变更标准等规定的检测程序、方法进行检测，</w:t>
      </w:r>
      <w:r>
        <w:rPr>
          <w:rFonts w:hint="eastAsia" w:ascii="仿宋" w:hAnsi="仿宋"/>
          <w:color w:val="auto"/>
          <w:sz w:val="32"/>
          <w:szCs w:val="32"/>
          <w:lang w:eastAsia="zh-CN"/>
        </w:rPr>
        <w:t>或</w:t>
      </w:r>
      <w:r>
        <w:rPr>
          <w:rFonts w:hint="eastAsia" w:ascii="仿宋" w:hAnsi="仿宋"/>
          <w:color w:val="auto"/>
          <w:sz w:val="32"/>
          <w:szCs w:val="32"/>
        </w:rPr>
        <w:t>违反工程建设强制性标准进行检测</w:t>
      </w:r>
      <w:r>
        <w:rPr>
          <w:rFonts w:hint="eastAsia" w:ascii="仿宋" w:hAnsi="仿宋"/>
          <w:color w:val="auto"/>
          <w:sz w:val="32"/>
          <w:szCs w:val="32"/>
          <w:lang w:eastAsia="zh-CN"/>
        </w:rPr>
        <w:t>；</w:t>
      </w:r>
    </w:p>
    <w:p>
      <w:pPr>
        <w:ind w:firstLine="640"/>
        <w:rPr>
          <w:rFonts w:hint="eastAsia" w:ascii="仿宋" w:hAnsi="仿宋"/>
          <w:color w:val="auto"/>
          <w:sz w:val="32"/>
          <w:szCs w:val="32"/>
        </w:rPr>
      </w:pPr>
      <w:r>
        <w:rPr>
          <w:rFonts w:hint="eastAsia" w:ascii="仿宋" w:hAnsi="仿宋"/>
          <w:color w:val="auto"/>
          <w:sz w:val="32"/>
          <w:szCs w:val="32"/>
        </w:rPr>
        <w:t>（</w:t>
      </w:r>
      <w:r>
        <w:rPr>
          <w:rFonts w:hint="eastAsia" w:ascii="仿宋" w:hAnsi="仿宋"/>
          <w:color w:val="auto"/>
          <w:sz w:val="32"/>
          <w:szCs w:val="32"/>
          <w:lang w:eastAsia="zh-CN"/>
        </w:rPr>
        <w:t>六</w:t>
      </w:r>
      <w:r>
        <w:rPr>
          <w:rFonts w:hint="eastAsia" w:ascii="仿宋" w:hAnsi="仿宋"/>
          <w:color w:val="auto"/>
          <w:sz w:val="32"/>
          <w:szCs w:val="32"/>
        </w:rPr>
        <w:t>）检测报告印章或签字不全的</w:t>
      </w:r>
      <w:r>
        <w:rPr>
          <w:rFonts w:hint="eastAsia" w:ascii="仿宋" w:hAnsi="仿宋"/>
          <w:color w:val="auto"/>
          <w:sz w:val="32"/>
          <w:szCs w:val="32"/>
          <w:lang w:eastAsia="zh-CN"/>
        </w:rPr>
        <w:t>，或</w:t>
      </w:r>
      <w:r>
        <w:rPr>
          <w:rFonts w:hint="eastAsia" w:ascii="仿宋" w:hAnsi="仿宋"/>
          <w:color w:val="auto"/>
          <w:sz w:val="32"/>
          <w:szCs w:val="32"/>
        </w:rPr>
        <w:t>有见证要求的检测项目，检测报告未注明见证单位和见证人的；或有注册人员要求的检测项目，检测报告未加盖注册人员执业资格章的。</w:t>
      </w:r>
    </w:p>
    <w:p>
      <w:pPr>
        <w:ind w:firstLine="640"/>
        <w:rPr>
          <w:rFonts w:hint="eastAsia" w:ascii="仿宋" w:hAnsi="仿宋"/>
          <w:color w:val="auto"/>
          <w:sz w:val="32"/>
          <w:szCs w:val="32"/>
          <w:lang w:val="en-US" w:eastAsia="zh-CN"/>
        </w:rPr>
      </w:pPr>
      <w:r>
        <w:rPr>
          <w:rFonts w:hint="eastAsia" w:ascii="仿宋" w:hAnsi="仿宋"/>
          <w:color w:val="auto"/>
          <w:sz w:val="32"/>
          <w:szCs w:val="32"/>
          <w:lang w:val="en-US" w:eastAsia="zh-CN"/>
        </w:rPr>
        <w:t>无效检测报告不得作为工程项目竣工验收资料。</w:t>
      </w:r>
    </w:p>
    <w:p>
      <w:pPr>
        <w:pStyle w:val="2"/>
        <w:spacing w:before="156" w:after="156"/>
        <w:rPr>
          <w:rFonts w:ascii="黑体" w:hAnsi="黑体" w:eastAsia="黑体"/>
          <w:szCs w:val="32"/>
        </w:rPr>
      </w:pPr>
      <w:r>
        <w:rPr>
          <w:rFonts w:hint="eastAsia" w:ascii="黑体" w:hAnsi="黑体" w:eastAsia="黑体"/>
          <w:szCs w:val="32"/>
        </w:rPr>
        <w:t>第四章  监督管理</w:t>
      </w:r>
    </w:p>
    <w:p>
      <w:pPr>
        <w:ind w:firstLine="640"/>
        <w:rPr>
          <w:rFonts w:hint="eastAsia" w:ascii="仿宋" w:hAnsi="仿宋"/>
          <w:sz w:val="32"/>
          <w:szCs w:val="32"/>
        </w:rPr>
      </w:pPr>
      <w:r>
        <w:rPr>
          <w:rFonts w:hint="eastAsia" w:ascii="黑体" w:hAnsi="黑体" w:eastAsia="黑体"/>
          <w:sz w:val="32"/>
          <w:szCs w:val="32"/>
        </w:rPr>
        <w:t>第三十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仿宋" w:hAnsi="仿宋"/>
          <w:sz w:val="32"/>
          <w:szCs w:val="32"/>
        </w:rPr>
        <w:t xml:space="preserve"> 省住建厅负责建立建设全省统一的建设工程质量检测信息监管系统，通过收集必要的检测机构资质能力信息、检测机构异地检测项目信息、工程项目检测活动信息、工程项目</w:t>
      </w:r>
      <w:bookmarkStart w:id="20" w:name="_Hlk137047460"/>
      <w:r>
        <w:rPr>
          <w:rFonts w:hint="eastAsia" w:ascii="仿宋" w:hAnsi="仿宋"/>
          <w:sz w:val="32"/>
          <w:szCs w:val="32"/>
        </w:rPr>
        <w:t>检测结果不合格项目</w:t>
      </w:r>
      <w:bookmarkEnd w:id="20"/>
      <w:r>
        <w:rPr>
          <w:rFonts w:hint="eastAsia" w:ascii="仿宋" w:hAnsi="仿宋"/>
          <w:sz w:val="32"/>
          <w:szCs w:val="32"/>
        </w:rPr>
        <w:t>信息及重要检测项目关键信息等，实现分级分类监管</w:t>
      </w:r>
      <w:r>
        <w:rPr>
          <w:rFonts w:hint="eastAsia" w:ascii="仿宋" w:hAnsi="仿宋"/>
          <w:sz w:val="32"/>
          <w:szCs w:val="32"/>
          <w:lang w:eastAsia="zh-CN"/>
        </w:rPr>
        <w:t>、</w:t>
      </w:r>
      <w:r>
        <w:rPr>
          <w:rFonts w:hint="eastAsia" w:ascii="仿宋" w:hAnsi="仿宋"/>
          <w:sz w:val="32"/>
          <w:szCs w:val="32"/>
        </w:rPr>
        <w:t>过程全面监管、行为动态感知、数据融合共享</w:t>
      </w:r>
      <w:r>
        <w:rPr>
          <w:rFonts w:hint="eastAsia" w:ascii="仿宋" w:hAnsi="仿宋"/>
          <w:sz w:val="32"/>
          <w:szCs w:val="32"/>
          <w:lang w:eastAsia="zh-CN"/>
        </w:rPr>
        <w:t>、</w:t>
      </w:r>
      <w:r>
        <w:rPr>
          <w:rFonts w:hint="eastAsia" w:ascii="仿宋" w:hAnsi="仿宋"/>
          <w:sz w:val="32"/>
          <w:szCs w:val="32"/>
        </w:rPr>
        <w:t>监督区域协同</w:t>
      </w:r>
      <w:r>
        <w:rPr>
          <w:rFonts w:hint="eastAsia" w:ascii="仿宋" w:hAnsi="仿宋"/>
          <w:sz w:val="32"/>
          <w:szCs w:val="32"/>
          <w:lang w:eastAsia="zh-CN"/>
        </w:rPr>
        <w:t>和处罚信息公开</w:t>
      </w:r>
      <w:r>
        <w:rPr>
          <w:rFonts w:hint="eastAsia" w:ascii="仿宋" w:hAnsi="仿宋"/>
          <w:sz w:val="32"/>
          <w:szCs w:val="32"/>
        </w:rPr>
        <w:t>，以“互联网+监管”提高监管效能。</w:t>
      </w:r>
    </w:p>
    <w:p>
      <w:pPr>
        <w:ind w:firstLine="640"/>
        <w:rPr>
          <w:rFonts w:hint="eastAsia" w:ascii="仿宋" w:hAnsi="仿宋"/>
          <w:sz w:val="32"/>
          <w:szCs w:val="32"/>
        </w:rPr>
      </w:pPr>
      <w:r>
        <w:rPr>
          <w:rFonts w:hint="eastAsia" w:ascii="黑体" w:hAnsi="黑体" w:eastAsia="黑体"/>
          <w:sz w:val="32"/>
          <w:szCs w:val="32"/>
        </w:rPr>
        <w:t>第三十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 w:hAnsi="仿宋"/>
          <w:sz w:val="32"/>
          <w:szCs w:val="32"/>
        </w:rPr>
        <w:t xml:space="preserve"> 县级以上地方人民政府住房和城乡建设主管部门应加强综合类资质检测机构监督管理，定期对检测场所、技术人员、仪器设备等资质条件进行动态核查。</w:t>
      </w:r>
    </w:p>
    <w:p>
      <w:pPr>
        <w:ind w:firstLine="640"/>
        <w:rPr>
          <w:rFonts w:ascii="仿宋" w:hAnsi="仿宋"/>
          <w:sz w:val="32"/>
          <w:szCs w:val="32"/>
        </w:rPr>
      </w:pPr>
      <w:r>
        <w:rPr>
          <w:rFonts w:hint="eastAsia" w:ascii="仿宋" w:hAnsi="仿宋"/>
          <w:sz w:val="32"/>
          <w:szCs w:val="32"/>
        </w:rPr>
        <w:t>县级以上地方人民政府住房和城乡建设主管部门应当加强对工程质量检测活动的动态监管，通过“双随机、一公开”</w:t>
      </w:r>
      <w:r>
        <w:rPr>
          <w:rFonts w:hint="eastAsia" w:ascii="仿宋" w:hAnsi="仿宋"/>
          <w:sz w:val="32"/>
          <w:szCs w:val="32"/>
          <w:lang w:eastAsia="zh-CN"/>
        </w:rPr>
        <w:t>“</w:t>
      </w:r>
      <w:r>
        <w:rPr>
          <w:rFonts w:hint="eastAsia" w:ascii="仿宋" w:hAnsi="仿宋"/>
          <w:sz w:val="32"/>
          <w:szCs w:val="32"/>
          <w:lang w:val="en-US" w:eastAsia="zh-CN"/>
        </w:rPr>
        <w:t>四不两直</w:t>
      </w:r>
      <w:r>
        <w:rPr>
          <w:rFonts w:hint="eastAsia" w:ascii="仿宋" w:hAnsi="仿宋"/>
          <w:sz w:val="32"/>
          <w:szCs w:val="32"/>
          <w:lang w:eastAsia="zh-CN"/>
        </w:rPr>
        <w:t>”</w:t>
      </w:r>
      <w:r>
        <w:rPr>
          <w:rFonts w:hint="eastAsia" w:ascii="仿宋" w:hAnsi="仿宋"/>
          <w:sz w:val="32"/>
          <w:szCs w:val="32"/>
        </w:rPr>
        <w:t>等方式开展监督检查。检查时有权采取下列措施：</w:t>
      </w:r>
    </w:p>
    <w:p>
      <w:pPr>
        <w:ind w:firstLine="640"/>
        <w:rPr>
          <w:rFonts w:ascii="仿宋" w:hAnsi="仿宋"/>
          <w:sz w:val="32"/>
          <w:szCs w:val="32"/>
        </w:rPr>
      </w:pPr>
      <w:bookmarkStart w:id="21" w:name="_Hlk137045102"/>
      <w:r>
        <w:rPr>
          <w:rFonts w:hint="eastAsia" w:ascii="仿宋" w:hAnsi="仿宋"/>
          <w:sz w:val="32"/>
          <w:szCs w:val="32"/>
        </w:rPr>
        <w:t>（一）</w:t>
      </w:r>
      <w:bookmarkEnd w:id="21"/>
      <w:r>
        <w:rPr>
          <w:rFonts w:hint="eastAsia" w:ascii="仿宋" w:hAnsi="仿宋"/>
          <w:sz w:val="32"/>
          <w:szCs w:val="32"/>
        </w:rPr>
        <w:t>进入建设工程施工现场或检测机构的工作场</w:t>
      </w:r>
      <w:r>
        <w:rPr>
          <w:rFonts w:hint="eastAsia" w:ascii="仿宋" w:hAnsi="仿宋"/>
          <w:sz w:val="32"/>
          <w:szCs w:val="32"/>
          <w:lang w:val="en-US" w:eastAsia="zh-CN"/>
        </w:rPr>
        <w:t>所</w:t>
      </w:r>
      <w:r>
        <w:rPr>
          <w:rFonts w:hint="eastAsia" w:ascii="仿宋" w:hAnsi="仿宋"/>
          <w:sz w:val="32"/>
          <w:szCs w:val="32"/>
        </w:rPr>
        <w:t>进行检查</w:t>
      </w:r>
      <w:r>
        <w:rPr>
          <w:rFonts w:hint="eastAsia" w:ascii="仿宋" w:hAnsi="仿宋"/>
          <w:sz w:val="32"/>
          <w:szCs w:val="32"/>
          <w:lang w:eastAsia="zh-CN"/>
        </w:rPr>
        <w:t>、</w:t>
      </w:r>
      <w:r>
        <w:rPr>
          <w:rFonts w:hint="eastAsia" w:ascii="仿宋" w:hAnsi="仿宋"/>
          <w:sz w:val="32"/>
          <w:szCs w:val="32"/>
          <w:lang w:val="en-US" w:eastAsia="zh-CN"/>
        </w:rPr>
        <w:t>抽测</w:t>
      </w:r>
      <w:r>
        <w:rPr>
          <w:rFonts w:hint="eastAsia" w:ascii="仿宋" w:hAnsi="仿宋"/>
          <w:sz w:val="32"/>
          <w:szCs w:val="32"/>
        </w:rPr>
        <w:t>；</w:t>
      </w:r>
    </w:p>
    <w:p>
      <w:pPr>
        <w:ind w:firstLine="640"/>
        <w:rPr>
          <w:rFonts w:ascii="仿宋" w:hAnsi="仿宋"/>
          <w:sz w:val="32"/>
          <w:szCs w:val="32"/>
        </w:rPr>
      </w:pPr>
      <w:bookmarkStart w:id="22" w:name="_Hlk137045122"/>
      <w:r>
        <w:rPr>
          <w:rFonts w:hint="eastAsia" w:ascii="仿宋" w:hAnsi="仿宋"/>
          <w:sz w:val="32"/>
          <w:szCs w:val="32"/>
        </w:rPr>
        <w:t>（二</w:t>
      </w:r>
      <w:bookmarkEnd w:id="22"/>
      <w:r>
        <w:rPr>
          <w:rFonts w:hint="eastAsia" w:ascii="仿宋" w:hAnsi="仿宋"/>
          <w:sz w:val="32"/>
          <w:szCs w:val="32"/>
          <w:lang w:eastAsia="zh-CN"/>
        </w:rPr>
        <w:t>）</w:t>
      </w:r>
      <w:r>
        <w:rPr>
          <w:rFonts w:hint="eastAsia" w:ascii="仿宋" w:hAnsi="仿宋"/>
          <w:sz w:val="32"/>
          <w:szCs w:val="32"/>
        </w:rPr>
        <w:t>询问</w:t>
      </w:r>
      <w:r>
        <w:rPr>
          <w:rFonts w:hint="eastAsia" w:ascii="仿宋" w:hAnsi="仿宋"/>
          <w:sz w:val="32"/>
          <w:szCs w:val="32"/>
          <w:lang w:val="en-US" w:eastAsia="zh-CN"/>
        </w:rPr>
        <w:t>建设、施工、监理</w:t>
      </w:r>
      <w:r>
        <w:rPr>
          <w:rFonts w:hint="eastAsia" w:ascii="仿宋" w:hAnsi="仿宋"/>
          <w:sz w:val="32"/>
          <w:szCs w:val="32"/>
        </w:rPr>
        <w:t>单位</w:t>
      </w:r>
      <w:r>
        <w:rPr>
          <w:rFonts w:hint="eastAsia" w:ascii="仿宋" w:hAnsi="仿宋"/>
          <w:sz w:val="32"/>
          <w:szCs w:val="32"/>
          <w:lang w:val="en-US" w:eastAsia="zh-CN"/>
        </w:rPr>
        <w:t>和</w:t>
      </w:r>
      <w:r>
        <w:rPr>
          <w:rFonts w:hint="eastAsia" w:ascii="仿宋" w:hAnsi="仿宋"/>
          <w:sz w:val="32"/>
          <w:szCs w:val="32"/>
        </w:rPr>
        <w:t>检测机构相关人员、调查有关情况；</w:t>
      </w:r>
    </w:p>
    <w:p>
      <w:pPr>
        <w:ind w:firstLine="640"/>
        <w:rPr>
          <w:rFonts w:ascii="仿宋" w:hAnsi="仿宋"/>
          <w:sz w:val="32"/>
          <w:szCs w:val="32"/>
        </w:rPr>
      </w:pPr>
      <w:r>
        <w:rPr>
          <w:rFonts w:hint="eastAsia" w:ascii="仿宋" w:hAnsi="仿宋"/>
          <w:sz w:val="32"/>
          <w:szCs w:val="32"/>
        </w:rPr>
        <w:t>（三）组织检测人员</w:t>
      </w:r>
      <w:r>
        <w:rPr>
          <w:rFonts w:hint="eastAsia" w:ascii="仿宋" w:hAnsi="仿宋"/>
          <w:sz w:val="32"/>
          <w:szCs w:val="32"/>
          <w:lang w:val="en-US" w:eastAsia="zh-CN"/>
        </w:rPr>
        <w:t>理论知识考核、</w:t>
      </w:r>
      <w:r>
        <w:rPr>
          <w:rFonts w:hint="eastAsia" w:ascii="仿宋" w:hAnsi="仿宋"/>
          <w:sz w:val="32"/>
          <w:szCs w:val="32"/>
        </w:rPr>
        <w:t>实施能力验证或</w:t>
      </w:r>
      <w:r>
        <w:rPr>
          <w:rFonts w:hint="eastAsia" w:ascii="仿宋" w:hAnsi="仿宋"/>
          <w:sz w:val="32"/>
          <w:szCs w:val="32"/>
          <w:lang w:val="en-US" w:eastAsia="zh-CN"/>
        </w:rPr>
        <w:t>进行</w:t>
      </w:r>
      <w:r>
        <w:rPr>
          <w:rFonts w:hint="eastAsia" w:ascii="仿宋" w:hAnsi="仿宋"/>
          <w:sz w:val="32"/>
          <w:szCs w:val="32"/>
        </w:rPr>
        <w:t>比对试验</w:t>
      </w:r>
      <w:r>
        <w:rPr>
          <w:rFonts w:hint="eastAsia" w:ascii="仿宋" w:hAnsi="仿宋"/>
          <w:sz w:val="32"/>
          <w:szCs w:val="32"/>
          <w:lang w:eastAsia="zh-CN"/>
        </w:rPr>
        <w:t>，</w:t>
      </w:r>
      <w:r>
        <w:rPr>
          <w:rFonts w:hint="eastAsia" w:ascii="仿宋" w:hAnsi="仿宋"/>
          <w:sz w:val="32"/>
          <w:szCs w:val="32"/>
        </w:rPr>
        <w:t>对检测专业</w:t>
      </w:r>
      <w:r>
        <w:rPr>
          <w:rFonts w:hint="eastAsia" w:ascii="仿宋" w:hAnsi="仿宋"/>
          <w:sz w:val="32"/>
          <w:szCs w:val="32"/>
          <w:lang w:val="en-US" w:eastAsia="zh-CN"/>
        </w:rPr>
        <w:t>技术人员</w:t>
      </w:r>
      <w:r>
        <w:rPr>
          <w:rFonts w:hint="eastAsia" w:ascii="仿宋" w:hAnsi="仿宋"/>
          <w:sz w:val="32"/>
          <w:szCs w:val="32"/>
        </w:rPr>
        <w:t>进行</w:t>
      </w:r>
      <w:r>
        <w:rPr>
          <w:rFonts w:hint="eastAsia" w:ascii="仿宋" w:hAnsi="仿宋"/>
          <w:sz w:val="32"/>
          <w:szCs w:val="32"/>
          <w:lang w:val="en-US" w:eastAsia="zh-CN"/>
        </w:rPr>
        <w:t>能力评价</w:t>
      </w:r>
      <w:r>
        <w:rPr>
          <w:rFonts w:hint="eastAsia" w:ascii="仿宋" w:hAnsi="仿宋"/>
          <w:sz w:val="32"/>
          <w:szCs w:val="32"/>
        </w:rPr>
        <w:t>；</w:t>
      </w:r>
    </w:p>
    <w:p>
      <w:pPr>
        <w:ind w:firstLine="640"/>
        <w:rPr>
          <w:rFonts w:ascii="仿宋" w:hAnsi="仿宋"/>
          <w:sz w:val="32"/>
          <w:szCs w:val="32"/>
        </w:rPr>
      </w:pPr>
      <w:r>
        <w:rPr>
          <w:rFonts w:hint="eastAsia" w:ascii="仿宋" w:hAnsi="仿宋"/>
          <w:sz w:val="32"/>
          <w:szCs w:val="32"/>
        </w:rPr>
        <w:t>（四）</w:t>
      </w:r>
      <w:bookmarkStart w:id="23" w:name="_Hlk137062097"/>
      <w:r>
        <w:rPr>
          <w:rFonts w:hint="eastAsia" w:ascii="仿宋" w:hAnsi="仿宋"/>
          <w:sz w:val="32"/>
          <w:szCs w:val="32"/>
        </w:rPr>
        <w:t>查阅、复制</w:t>
      </w:r>
      <w:bookmarkEnd w:id="23"/>
      <w:r>
        <w:rPr>
          <w:rFonts w:hint="eastAsia" w:ascii="仿宋" w:hAnsi="仿宋"/>
          <w:sz w:val="32"/>
          <w:szCs w:val="32"/>
        </w:rPr>
        <w:t>有关检测数据、影像资料、报告、合同以及其他相关资料；</w:t>
      </w:r>
    </w:p>
    <w:p>
      <w:pPr>
        <w:ind w:firstLine="640"/>
        <w:rPr>
          <w:rFonts w:ascii="仿宋" w:hAnsi="仿宋"/>
          <w:sz w:val="32"/>
          <w:szCs w:val="32"/>
        </w:rPr>
      </w:pPr>
      <w:r>
        <w:rPr>
          <w:rFonts w:hint="eastAsia" w:ascii="仿宋" w:hAnsi="仿宋"/>
          <w:sz w:val="32"/>
          <w:szCs w:val="32"/>
        </w:rPr>
        <w:t>（五）法律、法规规定的其他措施。</w:t>
      </w:r>
    </w:p>
    <w:p>
      <w:pPr>
        <w:ind w:firstLine="640" w:firstLineChars="200"/>
        <w:rPr>
          <w:rFonts w:ascii="仿宋" w:hAnsi="仿宋"/>
          <w:sz w:val="32"/>
          <w:szCs w:val="32"/>
        </w:rPr>
      </w:pPr>
      <w:r>
        <w:rPr>
          <w:rFonts w:hint="eastAsia" w:ascii="黑体" w:hAnsi="黑体" w:eastAsia="黑体"/>
          <w:sz w:val="32"/>
          <w:szCs w:val="32"/>
        </w:rPr>
        <w:t>第三十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仿宋" w:hAnsi="仿宋"/>
          <w:sz w:val="32"/>
          <w:szCs w:val="32"/>
        </w:rPr>
        <w:t xml:space="preserve"> 县级以上地方人民政府住房和城乡建设主管部门应当加强对工程项目建设工程质量检测活动的监督检查，主要检查下列内容：</w:t>
      </w:r>
    </w:p>
    <w:p>
      <w:pPr>
        <w:ind w:firstLine="640"/>
        <w:rPr>
          <w:rFonts w:ascii="仿宋" w:hAnsi="仿宋"/>
          <w:sz w:val="32"/>
          <w:szCs w:val="32"/>
        </w:rPr>
      </w:pPr>
      <w:r>
        <w:rPr>
          <w:rFonts w:hint="eastAsia" w:ascii="仿宋" w:hAnsi="仿宋"/>
          <w:sz w:val="32"/>
          <w:szCs w:val="32"/>
        </w:rPr>
        <w:t>（一）检测合同的签订和检测计划实施情况</w:t>
      </w:r>
      <w:r>
        <w:rPr>
          <w:rFonts w:hint="eastAsia" w:ascii="仿宋" w:hAnsi="仿宋"/>
          <w:sz w:val="32"/>
          <w:szCs w:val="32"/>
          <w:lang w:eastAsia="zh-CN"/>
        </w:rPr>
        <w:t>，</w:t>
      </w:r>
      <w:r>
        <w:rPr>
          <w:rFonts w:hint="eastAsia" w:ascii="仿宋" w:hAnsi="仿宋"/>
          <w:sz w:val="32"/>
          <w:szCs w:val="32"/>
        </w:rPr>
        <w:t>建设单位单独列支检测费用的情况；</w:t>
      </w:r>
    </w:p>
    <w:p>
      <w:pPr>
        <w:ind w:firstLine="640"/>
        <w:rPr>
          <w:rFonts w:ascii="仿宋" w:hAnsi="仿宋"/>
          <w:sz w:val="32"/>
          <w:szCs w:val="32"/>
        </w:rPr>
      </w:pPr>
      <w:r>
        <w:rPr>
          <w:rFonts w:hint="eastAsia" w:ascii="仿宋" w:hAnsi="仿宋"/>
          <w:sz w:val="32"/>
          <w:szCs w:val="32"/>
        </w:rPr>
        <w:t>（二）</w:t>
      </w:r>
      <w:r>
        <w:rPr>
          <w:rFonts w:hint="eastAsia" w:ascii="仿宋" w:hAnsi="仿宋"/>
          <w:sz w:val="32"/>
          <w:szCs w:val="32"/>
          <w:lang w:val="en-US" w:eastAsia="zh-CN"/>
        </w:rPr>
        <w:t>建设、施工、监理单位</w:t>
      </w:r>
      <w:r>
        <w:rPr>
          <w:rFonts w:hint="eastAsia" w:ascii="仿宋" w:hAnsi="仿宋"/>
          <w:sz w:val="32"/>
          <w:szCs w:val="32"/>
        </w:rPr>
        <w:t>见证</w:t>
      </w:r>
      <w:r>
        <w:rPr>
          <w:rFonts w:hint="eastAsia" w:ascii="仿宋" w:hAnsi="仿宋"/>
          <w:sz w:val="32"/>
          <w:szCs w:val="32"/>
          <w:lang w:val="en-US" w:eastAsia="zh-CN"/>
        </w:rPr>
        <w:t>取样</w:t>
      </w:r>
      <w:r>
        <w:rPr>
          <w:rFonts w:hint="eastAsia" w:ascii="仿宋" w:hAnsi="仿宋"/>
          <w:sz w:val="32"/>
          <w:szCs w:val="32"/>
        </w:rPr>
        <w:t>情况；</w:t>
      </w:r>
    </w:p>
    <w:p>
      <w:pPr>
        <w:ind w:firstLine="640"/>
        <w:rPr>
          <w:rFonts w:ascii="仿宋" w:hAnsi="仿宋"/>
          <w:sz w:val="32"/>
          <w:szCs w:val="32"/>
        </w:rPr>
      </w:pPr>
      <w:r>
        <w:rPr>
          <w:rFonts w:hint="eastAsia" w:ascii="仿宋" w:hAnsi="仿宋"/>
          <w:sz w:val="32"/>
          <w:szCs w:val="32"/>
        </w:rPr>
        <w:t>（</w:t>
      </w:r>
      <w:r>
        <w:rPr>
          <w:rFonts w:hint="eastAsia" w:ascii="仿宋" w:hAnsi="仿宋"/>
          <w:sz w:val="32"/>
          <w:szCs w:val="32"/>
          <w:lang w:val="en-US" w:eastAsia="zh-CN"/>
        </w:rPr>
        <w:t>三</w:t>
      </w:r>
      <w:r>
        <w:rPr>
          <w:rFonts w:hint="eastAsia" w:ascii="仿宋" w:hAnsi="仿宋"/>
          <w:sz w:val="32"/>
          <w:szCs w:val="32"/>
        </w:rPr>
        <w:t>）对工程结构实体质量及主要使用功能质量的现场抽样检测工作情况；</w:t>
      </w:r>
    </w:p>
    <w:p>
      <w:pPr>
        <w:ind w:firstLine="640"/>
        <w:rPr>
          <w:rFonts w:ascii="仿宋" w:hAnsi="仿宋"/>
          <w:sz w:val="32"/>
          <w:szCs w:val="32"/>
        </w:rPr>
      </w:pPr>
      <w:r>
        <w:rPr>
          <w:rFonts w:hint="eastAsia" w:ascii="仿宋" w:hAnsi="仿宋"/>
          <w:sz w:val="32"/>
          <w:szCs w:val="32"/>
        </w:rPr>
        <w:t>（</w:t>
      </w:r>
      <w:r>
        <w:rPr>
          <w:rFonts w:hint="eastAsia" w:ascii="仿宋" w:hAnsi="仿宋"/>
          <w:sz w:val="32"/>
          <w:szCs w:val="32"/>
          <w:lang w:val="en-US" w:eastAsia="zh-CN"/>
        </w:rPr>
        <w:t>四</w:t>
      </w:r>
      <w:r>
        <w:rPr>
          <w:rFonts w:hint="eastAsia" w:ascii="仿宋" w:hAnsi="仿宋"/>
          <w:sz w:val="32"/>
          <w:szCs w:val="32"/>
        </w:rPr>
        <w:t>）不合格检测结果</w:t>
      </w:r>
      <w:r>
        <w:rPr>
          <w:rFonts w:hint="eastAsia" w:ascii="仿宋" w:hAnsi="仿宋"/>
          <w:sz w:val="32"/>
          <w:szCs w:val="32"/>
          <w:lang w:val="en-US" w:eastAsia="zh-CN"/>
        </w:rPr>
        <w:t>在工程</w:t>
      </w:r>
      <w:r>
        <w:rPr>
          <w:rFonts w:hint="eastAsia" w:ascii="仿宋" w:hAnsi="仿宋"/>
          <w:sz w:val="32"/>
          <w:szCs w:val="32"/>
        </w:rPr>
        <w:t>项目</w:t>
      </w:r>
      <w:r>
        <w:rPr>
          <w:rFonts w:hint="eastAsia" w:ascii="仿宋" w:hAnsi="仿宋"/>
          <w:sz w:val="32"/>
          <w:szCs w:val="32"/>
          <w:lang w:val="en-US" w:eastAsia="zh-CN"/>
        </w:rPr>
        <w:t>的闭环</w:t>
      </w:r>
      <w:r>
        <w:rPr>
          <w:rFonts w:hint="eastAsia" w:ascii="仿宋" w:hAnsi="仿宋"/>
          <w:sz w:val="32"/>
          <w:szCs w:val="32"/>
        </w:rPr>
        <w:t>处置情况；</w:t>
      </w:r>
    </w:p>
    <w:p>
      <w:pPr>
        <w:ind w:firstLine="640"/>
        <w:rPr>
          <w:rFonts w:hint="eastAsia" w:ascii="仿宋" w:hAnsi="仿宋" w:eastAsia="宋体"/>
          <w:sz w:val="32"/>
          <w:szCs w:val="32"/>
          <w:lang w:val="en-US" w:eastAsia="zh-CN"/>
        </w:rPr>
      </w:pPr>
      <w:r>
        <w:rPr>
          <w:rFonts w:hint="eastAsia" w:ascii="仿宋" w:hAnsi="仿宋"/>
          <w:sz w:val="32"/>
          <w:szCs w:val="32"/>
        </w:rPr>
        <w:t>（</w:t>
      </w:r>
      <w:r>
        <w:rPr>
          <w:rFonts w:hint="eastAsia" w:ascii="仿宋" w:hAnsi="仿宋"/>
          <w:sz w:val="32"/>
          <w:szCs w:val="32"/>
          <w:lang w:val="en-US" w:eastAsia="zh-CN"/>
        </w:rPr>
        <w:t>五</w:t>
      </w:r>
      <w:r>
        <w:rPr>
          <w:rFonts w:hint="eastAsia" w:ascii="仿宋" w:hAnsi="仿宋"/>
          <w:sz w:val="32"/>
          <w:szCs w:val="32"/>
        </w:rPr>
        <w:t>）</w:t>
      </w:r>
      <w:r>
        <w:rPr>
          <w:rFonts w:hint="eastAsia" w:ascii="仿宋" w:hAnsi="仿宋"/>
          <w:sz w:val="32"/>
          <w:szCs w:val="32"/>
          <w:lang w:val="en-US" w:eastAsia="zh-CN"/>
        </w:rPr>
        <w:t>建设单位</w:t>
      </w:r>
      <w:r>
        <w:rPr>
          <w:rFonts w:hint="eastAsia" w:ascii="仿宋" w:hAnsi="仿宋"/>
          <w:sz w:val="32"/>
          <w:szCs w:val="32"/>
        </w:rPr>
        <w:t>委托异地检测机构开展检测情况</w:t>
      </w:r>
      <w:r>
        <w:rPr>
          <w:rFonts w:hint="eastAsia" w:ascii="仿宋" w:hAnsi="仿宋"/>
          <w:sz w:val="32"/>
          <w:szCs w:val="32"/>
          <w:lang w:val="en-US" w:eastAsia="zh-CN"/>
        </w:rPr>
        <w:t>等。</w:t>
      </w:r>
    </w:p>
    <w:p>
      <w:pPr>
        <w:ind w:firstLine="640"/>
        <w:rPr>
          <w:rFonts w:ascii="仿宋" w:hAnsi="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 w:hAnsi="仿宋"/>
          <w:sz w:val="32"/>
          <w:szCs w:val="32"/>
        </w:rPr>
        <w:t xml:space="preserve"> 县级以上地方人民政府住房和城乡建设主管部门应当加强对检测机构的监督检查，主要检查下列内容：</w:t>
      </w:r>
    </w:p>
    <w:p>
      <w:pPr>
        <w:ind w:firstLine="640"/>
        <w:rPr>
          <w:rFonts w:ascii="仿宋" w:hAnsi="仿宋"/>
          <w:sz w:val="32"/>
          <w:szCs w:val="32"/>
        </w:rPr>
      </w:pPr>
      <w:r>
        <w:rPr>
          <w:rFonts w:hint="eastAsia" w:ascii="仿宋" w:hAnsi="仿宋"/>
          <w:sz w:val="32"/>
          <w:szCs w:val="32"/>
        </w:rPr>
        <w:t>（一）是否持续符合</w:t>
      </w:r>
      <w:r>
        <w:rPr>
          <w:rFonts w:hint="eastAsia" w:ascii="仿宋" w:hAnsi="仿宋"/>
          <w:color w:val="auto"/>
          <w:sz w:val="32"/>
          <w:szCs w:val="32"/>
        </w:rPr>
        <w:t>检测机构</w:t>
      </w:r>
      <w:r>
        <w:rPr>
          <w:rFonts w:hint="eastAsia" w:ascii="仿宋" w:hAnsi="仿宋"/>
          <w:sz w:val="32"/>
          <w:szCs w:val="32"/>
        </w:rPr>
        <w:t>资质标准；</w:t>
      </w:r>
    </w:p>
    <w:p>
      <w:pPr>
        <w:ind w:firstLine="640"/>
        <w:rPr>
          <w:rFonts w:ascii="仿宋" w:hAnsi="仿宋"/>
          <w:sz w:val="32"/>
          <w:szCs w:val="32"/>
        </w:rPr>
      </w:pPr>
      <w:r>
        <w:rPr>
          <w:rFonts w:hint="eastAsia" w:ascii="仿宋" w:hAnsi="仿宋"/>
          <w:sz w:val="32"/>
          <w:szCs w:val="32"/>
        </w:rPr>
        <w:t>（二）是否超出资质范围从事检测活动；</w:t>
      </w:r>
    </w:p>
    <w:p>
      <w:pPr>
        <w:ind w:firstLine="640"/>
        <w:rPr>
          <w:rFonts w:ascii="仿宋" w:hAnsi="仿宋"/>
          <w:sz w:val="32"/>
          <w:szCs w:val="32"/>
        </w:rPr>
      </w:pPr>
      <w:r>
        <w:rPr>
          <w:rFonts w:hint="eastAsia" w:ascii="仿宋" w:hAnsi="仿宋"/>
          <w:sz w:val="32"/>
          <w:szCs w:val="32"/>
        </w:rPr>
        <w:t>（三）是否违法分包</w:t>
      </w:r>
      <w:r>
        <w:rPr>
          <w:rFonts w:hint="eastAsia" w:ascii="仿宋" w:hAnsi="仿宋"/>
          <w:sz w:val="32"/>
          <w:szCs w:val="32"/>
          <w:lang w:eastAsia="zh-CN"/>
        </w:rPr>
        <w:t>、</w:t>
      </w:r>
      <w:r>
        <w:rPr>
          <w:rFonts w:hint="eastAsia" w:ascii="仿宋" w:hAnsi="仿宋"/>
          <w:sz w:val="32"/>
          <w:szCs w:val="32"/>
        </w:rPr>
        <w:t>转包检测业务</w:t>
      </w:r>
      <w:r>
        <w:rPr>
          <w:rFonts w:hint="eastAsia" w:ascii="仿宋" w:hAnsi="仿宋"/>
          <w:sz w:val="32"/>
          <w:szCs w:val="32"/>
          <w:lang w:eastAsia="zh-CN"/>
        </w:rPr>
        <w:t>，</w:t>
      </w:r>
      <w:r>
        <w:rPr>
          <w:rFonts w:hint="eastAsia" w:ascii="仿宋" w:hAnsi="仿宋"/>
          <w:sz w:val="32"/>
          <w:szCs w:val="32"/>
        </w:rPr>
        <w:t>是否有涂改、倒卖、出租、出借或者其他形式非法转让资质证书的行为；</w:t>
      </w:r>
    </w:p>
    <w:p>
      <w:pPr>
        <w:ind w:firstLine="640"/>
        <w:rPr>
          <w:rFonts w:ascii="仿宋" w:hAnsi="仿宋"/>
          <w:sz w:val="32"/>
          <w:szCs w:val="32"/>
        </w:rPr>
      </w:pPr>
      <w:r>
        <w:rPr>
          <w:rFonts w:hint="eastAsia" w:ascii="仿宋" w:hAnsi="仿宋"/>
          <w:sz w:val="32"/>
          <w:szCs w:val="32"/>
        </w:rPr>
        <w:t>（四）</w:t>
      </w:r>
      <w:r>
        <w:rPr>
          <w:rFonts w:hint="eastAsia" w:ascii="仿宋" w:hAnsi="仿宋"/>
          <w:sz w:val="32"/>
          <w:szCs w:val="32"/>
          <w:lang w:val="en-US" w:eastAsia="zh-CN"/>
        </w:rPr>
        <w:t>质量</w:t>
      </w:r>
      <w:r>
        <w:rPr>
          <w:rFonts w:hint="eastAsia" w:ascii="仿宋" w:hAnsi="仿宋"/>
          <w:sz w:val="32"/>
          <w:szCs w:val="32"/>
        </w:rPr>
        <w:t>管理体系是否有效运行</w:t>
      </w:r>
      <w:r>
        <w:rPr>
          <w:rFonts w:hint="eastAsia" w:ascii="仿宋" w:hAnsi="仿宋"/>
          <w:sz w:val="32"/>
          <w:szCs w:val="32"/>
          <w:lang w:eastAsia="zh-CN"/>
        </w:rPr>
        <w:t>，</w:t>
      </w:r>
      <w:r>
        <w:rPr>
          <w:rFonts w:hint="eastAsia" w:ascii="仿宋" w:hAnsi="仿宋"/>
          <w:sz w:val="32"/>
          <w:szCs w:val="32"/>
        </w:rPr>
        <w:t>是否</w:t>
      </w:r>
      <w:r>
        <w:rPr>
          <w:rFonts w:hint="eastAsia" w:ascii="仿宋" w:hAnsi="仿宋"/>
          <w:sz w:val="32"/>
          <w:szCs w:val="32"/>
          <w:lang w:val="en-US" w:eastAsia="zh-CN"/>
        </w:rPr>
        <w:t>存在虚假</w:t>
      </w:r>
      <w:r>
        <w:rPr>
          <w:rFonts w:hint="eastAsia" w:ascii="仿宋" w:hAnsi="仿宋"/>
          <w:sz w:val="32"/>
          <w:szCs w:val="32"/>
        </w:rPr>
        <w:t>检测</w:t>
      </w:r>
      <w:r>
        <w:rPr>
          <w:rFonts w:hint="eastAsia" w:ascii="仿宋" w:hAnsi="仿宋"/>
          <w:sz w:val="32"/>
          <w:szCs w:val="32"/>
          <w:lang w:val="en-US" w:eastAsia="zh-CN"/>
        </w:rPr>
        <w:t>行为</w:t>
      </w:r>
      <w:r>
        <w:rPr>
          <w:rFonts w:hint="eastAsia" w:ascii="仿宋" w:hAnsi="仿宋"/>
          <w:sz w:val="32"/>
          <w:szCs w:val="32"/>
        </w:rPr>
        <w:t>；</w:t>
      </w:r>
    </w:p>
    <w:p>
      <w:pPr>
        <w:ind w:firstLine="640"/>
        <w:rPr>
          <w:rFonts w:hint="eastAsia" w:ascii="仿宋" w:hAnsi="仿宋" w:eastAsia="宋体"/>
          <w:sz w:val="32"/>
          <w:szCs w:val="32"/>
          <w:lang w:val="en-US" w:eastAsia="zh-CN"/>
        </w:rPr>
      </w:pPr>
      <w:r>
        <w:rPr>
          <w:rFonts w:hint="eastAsia" w:ascii="仿宋" w:hAnsi="仿宋"/>
          <w:sz w:val="32"/>
          <w:szCs w:val="32"/>
        </w:rPr>
        <w:t>（五）信息化管理系统和视频监控设备是否有效运行</w:t>
      </w:r>
      <w:r>
        <w:rPr>
          <w:rFonts w:hint="eastAsia" w:ascii="仿宋" w:hAnsi="仿宋"/>
          <w:sz w:val="32"/>
          <w:szCs w:val="32"/>
          <w:lang w:val="en-US" w:eastAsia="zh-CN"/>
        </w:rPr>
        <w:t>等。</w:t>
      </w:r>
    </w:p>
    <w:p>
      <w:pPr>
        <w:ind w:firstLine="640"/>
        <w:rPr>
          <w:rFonts w:ascii="仿宋" w:hAnsi="仿宋"/>
          <w:color w:val="auto"/>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十</w:t>
      </w:r>
      <w:r>
        <w:rPr>
          <w:rFonts w:hint="eastAsia" w:ascii="黑体" w:hAnsi="黑体" w:eastAsia="黑体"/>
          <w:sz w:val="32"/>
          <w:szCs w:val="32"/>
          <w:lang w:eastAsia="zh-CN"/>
        </w:rPr>
        <w:t>六</w:t>
      </w:r>
      <w:r>
        <w:rPr>
          <w:rFonts w:hint="eastAsia" w:ascii="黑体" w:hAnsi="黑体" w:eastAsia="黑体"/>
          <w:sz w:val="32"/>
          <w:szCs w:val="32"/>
        </w:rPr>
        <w:t>条</w:t>
      </w:r>
      <w:r>
        <w:rPr>
          <w:rFonts w:ascii="仿宋" w:hAnsi="仿宋"/>
          <w:sz w:val="32"/>
          <w:szCs w:val="32"/>
        </w:rPr>
        <w:t xml:space="preserve"> </w:t>
      </w:r>
      <w:r>
        <w:rPr>
          <w:rFonts w:hint="eastAsia" w:ascii="仿宋" w:hAnsi="仿宋"/>
          <w:sz w:val="32"/>
          <w:szCs w:val="32"/>
        </w:rPr>
        <w:t>县级以上地方人民政府住房和城乡建设主管部门</w:t>
      </w:r>
      <w:r>
        <w:rPr>
          <w:rFonts w:hint="eastAsia" w:ascii="仿宋" w:hAnsi="仿宋"/>
          <w:color w:val="auto"/>
          <w:sz w:val="32"/>
          <w:szCs w:val="32"/>
        </w:rPr>
        <w:t>发现建设单位、监理单位或施工单位违反本细则有关规定的，除对责任单位按本细则进行处罚外，应当责令其限期改正，整改期限最长不超过3个月；逾期不改的或整改不符合要求的，记入不良行为记录。</w:t>
      </w:r>
      <w:bookmarkStart w:id="24" w:name="_Hlk137047659"/>
    </w:p>
    <w:bookmarkEnd w:id="24"/>
    <w:p>
      <w:pPr>
        <w:ind w:firstLine="640"/>
        <w:rPr>
          <w:rFonts w:ascii="仿宋" w:hAnsi="仿宋"/>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仿宋" w:hAnsi="仿宋"/>
          <w:sz w:val="32"/>
          <w:szCs w:val="32"/>
        </w:rPr>
        <w:t xml:space="preserve"> </w:t>
      </w:r>
      <w:bookmarkStart w:id="25" w:name="_Hlk137064339"/>
      <w:r>
        <w:rPr>
          <w:rFonts w:hint="eastAsia" w:ascii="仿宋" w:hAnsi="仿宋"/>
          <w:color w:val="auto"/>
          <w:sz w:val="32"/>
          <w:szCs w:val="32"/>
        </w:rPr>
        <w:t>检测机构人员</w:t>
      </w:r>
      <w:bookmarkEnd w:id="25"/>
      <w:r>
        <w:rPr>
          <w:rFonts w:hint="eastAsia" w:ascii="仿宋" w:hAnsi="仿宋"/>
          <w:sz w:val="32"/>
          <w:szCs w:val="32"/>
        </w:rPr>
        <w:t>有下列情形之一者，视情节严重程度，记入不良行为记录：</w:t>
      </w:r>
    </w:p>
    <w:p>
      <w:pPr>
        <w:ind w:firstLine="640"/>
        <w:rPr>
          <w:rFonts w:ascii="仿宋" w:hAnsi="仿宋"/>
          <w:sz w:val="32"/>
          <w:szCs w:val="32"/>
        </w:rPr>
      </w:pPr>
      <w:r>
        <w:rPr>
          <w:rFonts w:hint="eastAsia" w:ascii="仿宋" w:hAnsi="仿宋"/>
          <w:sz w:val="32"/>
          <w:szCs w:val="32"/>
        </w:rPr>
        <w:t>（一）违反检测人员职业道德和从业纪律</w:t>
      </w:r>
      <w:r>
        <w:rPr>
          <w:rFonts w:hint="eastAsia" w:ascii="仿宋" w:hAnsi="仿宋"/>
          <w:sz w:val="32"/>
          <w:szCs w:val="32"/>
          <w:lang w:eastAsia="zh-CN"/>
        </w:rPr>
        <w:t>，</w:t>
      </w:r>
      <w:r>
        <w:rPr>
          <w:rFonts w:hint="eastAsia" w:ascii="仿宋" w:hAnsi="仿宋"/>
          <w:sz w:val="32"/>
          <w:szCs w:val="32"/>
        </w:rPr>
        <w:t>超出</w:t>
      </w:r>
      <w:r>
        <w:rPr>
          <w:rFonts w:hint="eastAsia" w:ascii="仿宋" w:hAnsi="仿宋"/>
          <w:sz w:val="32"/>
          <w:szCs w:val="32"/>
          <w:lang w:val="en-US" w:eastAsia="zh-CN"/>
        </w:rPr>
        <w:t>范</w:t>
      </w:r>
      <w:r>
        <w:rPr>
          <w:rFonts w:hint="eastAsia" w:ascii="仿宋" w:hAnsi="仿宋"/>
          <w:sz w:val="32"/>
          <w:szCs w:val="32"/>
        </w:rPr>
        <w:t>围从事检测工作的；</w:t>
      </w:r>
    </w:p>
    <w:p>
      <w:pPr>
        <w:ind w:firstLine="640"/>
        <w:rPr>
          <w:rFonts w:ascii="仿宋" w:hAnsi="仿宋"/>
          <w:sz w:val="32"/>
          <w:szCs w:val="32"/>
        </w:rPr>
      </w:pPr>
      <w:r>
        <w:rPr>
          <w:rFonts w:hint="eastAsia" w:ascii="仿宋" w:hAnsi="仿宋"/>
          <w:sz w:val="32"/>
          <w:szCs w:val="32"/>
        </w:rPr>
        <w:t>（二）</w:t>
      </w:r>
      <w:r>
        <w:rPr>
          <w:rFonts w:hint="eastAsia" w:ascii="仿宋" w:hAnsi="仿宋"/>
          <w:sz w:val="32"/>
          <w:szCs w:val="32"/>
          <w:lang w:val="en-US" w:eastAsia="zh-CN"/>
        </w:rPr>
        <w:t>不按强制性标准和</w:t>
      </w:r>
      <w:r>
        <w:rPr>
          <w:rFonts w:hint="eastAsia" w:ascii="仿宋" w:hAnsi="仿宋"/>
          <w:sz w:val="32"/>
          <w:szCs w:val="32"/>
        </w:rPr>
        <w:t>技术规范</w:t>
      </w:r>
      <w:r>
        <w:rPr>
          <w:rFonts w:hint="eastAsia" w:ascii="仿宋" w:hAnsi="仿宋"/>
          <w:sz w:val="32"/>
          <w:szCs w:val="32"/>
          <w:lang w:val="en-US" w:eastAsia="zh-CN"/>
        </w:rPr>
        <w:t>从事</w:t>
      </w:r>
      <w:r>
        <w:rPr>
          <w:rFonts w:hint="eastAsia" w:ascii="仿宋" w:hAnsi="仿宋"/>
          <w:sz w:val="32"/>
          <w:szCs w:val="32"/>
        </w:rPr>
        <w:t>检测工作的；</w:t>
      </w:r>
    </w:p>
    <w:p>
      <w:pPr>
        <w:ind w:firstLine="640"/>
        <w:rPr>
          <w:rFonts w:ascii="仿宋" w:hAnsi="仿宋"/>
          <w:sz w:val="32"/>
          <w:szCs w:val="32"/>
        </w:rPr>
      </w:pPr>
      <w:r>
        <w:rPr>
          <w:rFonts w:hint="eastAsia" w:ascii="仿宋" w:hAnsi="仿宋"/>
          <w:sz w:val="32"/>
          <w:szCs w:val="32"/>
        </w:rPr>
        <w:t>（三）伪造检测数据、出具虚假检测报告的；</w:t>
      </w:r>
    </w:p>
    <w:p>
      <w:pPr>
        <w:ind w:firstLine="640"/>
        <w:rPr>
          <w:rFonts w:ascii="仿宋" w:hAnsi="仿宋"/>
          <w:sz w:val="32"/>
          <w:szCs w:val="32"/>
        </w:rPr>
      </w:pPr>
      <w:r>
        <w:rPr>
          <w:rFonts w:hint="eastAsia" w:ascii="仿宋" w:hAnsi="仿宋"/>
          <w:sz w:val="32"/>
          <w:szCs w:val="32"/>
        </w:rPr>
        <w:t>（四）以不正当手段获得或伪造职称证书、注册证书或有特殊要求的人员资格证书的；</w:t>
      </w:r>
    </w:p>
    <w:p>
      <w:pPr>
        <w:ind w:firstLine="640"/>
        <w:rPr>
          <w:rFonts w:ascii="仿宋" w:hAnsi="仿宋"/>
          <w:sz w:val="32"/>
          <w:szCs w:val="32"/>
        </w:rPr>
      </w:pPr>
      <w:r>
        <w:rPr>
          <w:rFonts w:hint="eastAsia" w:ascii="仿宋" w:hAnsi="仿宋"/>
          <w:sz w:val="32"/>
          <w:szCs w:val="32"/>
        </w:rPr>
        <w:t>（五）其他违反国家、省有关规定的行为。</w:t>
      </w:r>
    </w:p>
    <w:p>
      <w:pPr>
        <w:ind w:firstLine="640"/>
        <w:rPr>
          <w:rFonts w:ascii="仿宋" w:hAnsi="仿宋"/>
          <w:color w:val="auto"/>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 w:hAnsi="仿宋"/>
          <w:sz w:val="32"/>
          <w:szCs w:val="32"/>
        </w:rPr>
        <w:t xml:space="preserve"> 县级以上地方人民政府住房和城乡建设主管部门</w:t>
      </w:r>
      <w:r>
        <w:rPr>
          <w:rFonts w:hint="eastAsia" w:ascii="仿宋" w:hAnsi="仿宋"/>
          <w:color w:val="auto"/>
          <w:sz w:val="32"/>
          <w:szCs w:val="32"/>
        </w:rPr>
        <w:t>对建设工程质量检测活动相关单位实施行政处罚的，应当自行政处罚决定书送达之日起20个工作日内告知省住建厅</w:t>
      </w:r>
      <w:r>
        <w:rPr>
          <w:rFonts w:hint="eastAsia" w:ascii="仿宋" w:hAnsi="仿宋"/>
          <w:color w:val="auto"/>
          <w:sz w:val="32"/>
          <w:szCs w:val="32"/>
          <w:lang w:eastAsia="zh-CN"/>
        </w:rPr>
        <w:t>；</w:t>
      </w:r>
      <w:r>
        <w:rPr>
          <w:rFonts w:ascii="仿宋" w:hAnsi="仿宋"/>
          <w:color w:val="auto"/>
          <w:sz w:val="32"/>
          <w:szCs w:val="32"/>
        </w:rPr>
        <w:t>对检查发现或举报证实</w:t>
      </w:r>
      <w:r>
        <w:rPr>
          <w:rFonts w:hint="eastAsia" w:ascii="仿宋" w:hAnsi="仿宋"/>
          <w:color w:val="auto"/>
          <w:sz w:val="32"/>
          <w:szCs w:val="32"/>
        </w:rPr>
        <w:t>检测机构不再符合相应资质标准的，应当在24小时内上报省住建厅。</w:t>
      </w:r>
    </w:p>
    <w:p>
      <w:pPr>
        <w:ind w:firstLine="640"/>
        <w:rPr>
          <w:rFonts w:hint="eastAsia" w:ascii="仿宋" w:hAnsi="仿宋"/>
          <w:sz w:val="32"/>
          <w:szCs w:val="32"/>
          <w:lang w:eastAsia="zh-CN"/>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十</w:t>
      </w:r>
      <w:r>
        <w:rPr>
          <w:rFonts w:hint="eastAsia" w:ascii="黑体" w:hAnsi="黑体" w:eastAsia="黑体"/>
          <w:color w:val="auto"/>
          <w:sz w:val="32"/>
          <w:szCs w:val="32"/>
          <w:highlight w:val="none"/>
          <w:lang w:eastAsia="zh-CN"/>
        </w:rPr>
        <w:t>九</w:t>
      </w:r>
      <w:r>
        <w:rPr>
          <w:rFonts w:hint="eastAsia" w:ascii="黑体" w:hAnsi="黑体" w:eastAsia="黑体"/>
          <w:color w:val="auto"/>
          <w:sz w:val="32"/>
          <w:szCs w:val="32"/>
          <w:highlight w:val="none"/>
        </w:rPr>
        <w:t>条</w:t>
      </w:r>
      <w:r>
        <w:rPr>
          <w:rFonts w:hint="eastAsia" w:ascii="仿宋" w:hAnsi="仿宋"/>
          <w:sz w:val="32"/>
          <w:szCs w:val="32"/>
        </w:rPr>
        <w:t xml:space="preserve"> 县级以上地方人民政府住房和城乡建设主管部门</w:t>
      </w:r>
      <w:r>
        <w:rPr>
          <w:rFonts w:hint="eastAsia" w:ascii="仿宋" w:hAnsi="仿宋"/>
          <w:sz w:val="32"/>
          <w:szCs w:val="32"/>
          <w:lang w:val="en-US" w:eastAsia="zh-CN"/>
        </w:rPr>
        <w:t>应当</w:t>
      </w:r>
      <w:r>
        <w:rPr>
          <w:rFonts w:hint="eastAsia" w:ascii="仿宋" w:hAnsi="仿宋"/>
          <w:sz w:val="32"/>
          <w:szCs w:val="32"/>
        </w:rPr>
        <w:t>建立检测机构资质动态核查</w:t>
      </w:r>
      <w:r>
        <w:rPr>
          <w:rFonts w:hint="eastAsia" w:ascii="仿宋" w:hAnsi="仿宋"/>
          <w:sz w:val="32"/>
          <w:szCs w:val="32"/>
          <w:lang w:val="en-US" w:eastAsia="zh-CN"/>
        </w:rPr>
        <w:t>和飞行检查</w:t>
      </w:r>
      <w:r>
        <w:rPr>
          <w:rFonts w:hint="eastAsia" w:ascii="仿宋" w:hAnsi="仿宋"/>
          <w:sz w:val="32"/>
          <w:szCs w:val="32"/>
        </w:rPr>
        <w:t>制度</w:t>
      </w:r>
      <w:r>
        <w:rPr>
          <w:rFonts w:hint="eastAsia" w:ascii="仿宋" w:hAnsi="仿宋"/>
          <w:sz w:val="32"/>
          <w:szCs w:val="32"/>
          <w:lang w:eastAsia="zh-CN"/>
        </w:rPr>
        <w:t>，</w:t>
      </w:r>
      <w:r>
        <w:rPr>
          <w:rFonts w:hint="eastAsia" w:ascii="仿宋" w:hAnsi="仿宋"/>
          <w:sz w:val="32"/>
          <w:szCs w:val="32"/>
        </w:rPr>
        <w:t>对不再符合相应资质条件的</w:t>
      </w:r>
      <w:r>
        <w:rPr>
          <w:rFonts w:hint="eastAsia" w:ascii="仿宋" w:hAnsi="仿宋"/>
          <w:sz w:val="32"/>
          <w:szCs w:val="32"/>
          <w:lang w:val="en-US" w:eastAsia="zh-CN"/>
        </w:rPr>
        <w:t>检测机构</w:t>
      </w:r>
      <w:r>
        <w:rPr>
          <w:rFonts w:hint="eastAsia" w:ascii="仿宋" w:hAnsi="仿宋"/>
          <w:sz w:val="32"/>
          <w:szCs w:val="32"/>
        </w:rPr>
        <w:t>，应当责令其限期</w:t>
      </w:r>
      <w:r>
        <w:rPr>
          <w:rFonts w:hint="eastAsia" w:ascii="仿宋" w:hAnsi="仿宋"/>
          <w:sz w:val="32"/>
          <w:szCs w:val="32"/>
          <w:lang w:val="en-US" w:eastAsia="zh-CN"/>
        </w:rPr>
        <w:t>整改</w:t>
      </w:r>
      <w:r>
        <w:rPr>
          <w:rFonts w:hint="eastAsia" w:ascii="仿宋" w:hAnsi="仿宋"/>
          <w:sz w:val="32"/>
          <w:szCs w:val="32"/>
        </w:rPr>
        <w:t>并</w:t>
      </w:r>
      <w:r>
        <w:rPr>
          <w:rFonts w:hint="eastAsia" w:ascii="仿宋" w:hAnsi="仿宋"/>
          <w:sz w:val="32"/>
          <w:szCs w:val="32"/>
          <w:lang w:val="en-US" w:eastAsia="zh-CN"/>
        </w:rPr>
        <w:t>上报省住建厅</w:t>
      </w:r>
      <w:r>
        <w:rPr>
          <w:rFonts w:hint="eastAsia" w:ascii="仿宋" w:hAnsi="仿宋"/>
          <w:sz w:val="32"/>
          <w:szCs w:val="32"/>
          <w:lang w:eastAsia="zh-CN"/>
        </w:rPr>
        <w:t>。</w:t>
      </w:r>
      <w:r>
        <w:rPr>
          <w:rFonts w:hint="eastAsia" w:ascii="仿宋" w:hAnsi="仿宋"/>
          <w:sz w:val="32"/>
          <w:szCs w:val="32"/>
        </w:rPr>
        <w:t>检测机构完成整改后，应当向省住建厅提出资质重新核定申请</w:t>
      </w:r>
      <w:r>
        <w:rPr>
          <w:rFonts w:hint="eastAsia" w:ascii="仿宋" w:hAnsi="仿宋"/>
          <w:sz w:val="32"/>
          <w:szCs w:val="32"/>
          <w:lang w:eastAsia="zh-CN"/>
        </w:rPr>
        <w:t>，</w:t>
      </w:r>
      <w:r>
        <w:rPr>
          <w:rFonts w:hint="eastAsia" w:ascii="仿宋" w:hAnsi="仿宋"/>
          <w:sz w:val="32"/>
          <w:szCs w:val="32"/>
        </w:rPr>
        <w:t>省住建厅</w:t>
      </w:r>
      <w:r>
        <w:rPr>
          <w:rFonts w:hint="eastAsia" w:ascii="仿宋" w:hAnsi="仿宋"/>
          <w:sz w:val="32"/>
          <w:szCs w:val="32"/>
          <w:lang w:val="en-US" w:eastAsia="zh-CN"/>
        </w:rPr>
        <w:t>将</w:t>
      </w:r>
      <w:r>
        <w:rPr>
          <w:rFonts w:hint="eastAsia" w:ascii="仿宋" w:hAnsi="仿宋"/>
          <w:sz w:val="32"/>
          <w:szCs w:val="32"/>
          <w:lang w:eastAsia="zh-CN"/>
        </w:rPr>
        <w:t>重新核定结果向社会公开。</w:t>
      </w:r>
    </w:p>
    <w:p>
      <w:pPr>
        <w:ind w:firstLine="640"/>
        <w:rPr>
          <w:rFonts w:hint="eastAsia" w:ascii="仿宋" w:hAnsi="仿宋" w:eastAsia="宋体"/>
          <w:sz w:val="32"/>
          <w:szCs w:val="32"/>
          <w:lang w:eastAsia="zh-CN"/>
        </w:rPr>
      </w:pPr>
      <w:r>
        <w:rPr>
          <w:rFonts w:hint="eastAsia" w:ascii="仿宋" w:hAnsi="仿宋"/>
          <w:sz w:val="32"/>
          <w:szCs w:val="32"/>
          <w:lang w:val="en-US" w:eastAsia="zh-CN"/>
        </w:rPr>
        <w:t>限期</w:t>
      </w:r>
      <w:r>
        <w:rPr>
          <w:rFonts w:hint="eastAsia" w:ascii="仿宋" w:hAnsi="仿宋"/>
          <w:sz w:val="32"/>
          <w:szCs w:val="32"/>
        </w:rPr>
        <w:t>整改期限最长不超过3个</w:t>
      </w:r>
      <w:r>
        <w:rPr>
          <w:rFonts w:hint="eastAsia" w:ascii="仿宋" w:hAnsi="仿宋"/>
          <w:sz w:val="32"/>
          <w:szCs w:val="32"/>
          <w:lang w:val="en-US" w:eastAsia="zh-CN"/>
        </w:rPr>
        <w:t>月</w:t>
      </w:r>
      <w:r>
        <w:rPr>
          <w:rFonts w:hint="eastAsia" w:ascii="仿宋" w:hAnsi="仿宋"/>
          <w:sz w:val="32"/>
          <w:szCs w:val="32"/>
          <w:lang w:eastAsia="zh-CN"/>
        </w:rPr>
        <w:t>，</w:t>
      </w:r>
      <w:r>
        <w:rPr>
          <w:rFonts w:hint="eastAsia" w:ascii="仿宋" w:hAnsi="仿宋"/>
          <w:sz w:val="32"/>
          <w:szCs w:val="32"/>
          <w:lang w:val="en-US" w:eastAsia="zh-CN"/>
        </w:rPr>
        <w:t>重新核定符合资质标准前出具的检测报告为无效报告，</w:t>
      </w:r>
      <w:r>
        <w:rPr>
          <w:rFonts w:hint="eastAsia" w:ascii="仿宋" w:hAnsi="仿宋"/>
          <w:sz w:val="32"/>
          <w:szCs w:val="32"/>
        </w:rPr>
        <w:t>逾期仍不符合条件的，</w:t>
      </w:r>
      <w:r>
        <w:rPr>
          <w:rFonts w:hint="eastAsia" w:ascii="仿宋" w:hAnsi="仿宋"/>
          <w:sz w:val="32"/>
          <w:szCs w:val="32"/>
          <w:lang w:val="en-US" w:eastAsia="zh-CN"/>
        </w:rPr>
        <w:t>不得再开展相应资质范围内的任何检测活动</w:t>
      </w:r>
      <w:r>
        <w:rPr>
          <w:rFonts w:hint="eastAsia" w:ascii="仿宋" w:hAnsi="仿宋"/>
          <w:sz w:val="32"/>
          <w:szCs w:val="32"/>
        </w:rPr>
        <w:t>。</w:t>
      </w:r>
    </w:p>
    <w:p>
      <w:pPr>
        <w:ind w:firstLine="640"/>
        <w:rPr>
          <w:rFonts w:hint="eastAsia" w:ascii="仿宋" w:hAnsi="仿宋"/>
          <w:sz w:val="32"/>
          <w:szCs w:val="32"/>
        </w:rPr>
      </w:pPr>
      <w:r>
        <w:rPr>
          <w:rFonts w:hint="eastAsia" w:ascii="黑体" w:hAnsi="黑体" w:eastAsia="黑体"/>
          <w:sz w:val="32"/>
          <w:szCs w:val="32"/>
        </w:rPr>
        <w:t>第四十条</w:t>
      </w:r>
      <w:r>
        <w:rPr>
          <w:rFonts w:ascii="仿宋" w:hAnsi="仿宋"/>
          <w:sz w:val="32"/>
          <w:szCs w:val="32"/>
        </w:rPr>
        <w:t xml:space="preserve"> </w:t>
      </w:r>
      <w:r>
        <w:rPr>
          <w:rFonts w:hint="eastAsia" w:ascii="仿宋" w:hAnsi="仿宋"/>
          <w:sz w:val="32"/>
          <w:szCs w:val="32"/>
        </w:rPr>
        <w:t>县级以上地方人民政府住房和城乡建设主管部门应当</w:t>
      </w:r>
      <w:r>
        <w:rPr>
          <w:rFonts w:hint="eastAsia" w:ascii="仿宋" w:hAnsi="仿宋"/>
          <w:sz w:val="32"/>
          <w:szCs w:val="32"/>
          <w:lang w:eastAsia="zh-CN"/>
        </w:rPr>
        <w:t>依据</w:t>
      </w:r>
      <w:r>
        <w:rPr>
          <w:rFonts w:hint="eastAsia" w:ascii="仿宋" w:hAnsi="仿宋"/>
          <w:sz w:val="32"/>
          <w:szCs w:val="32"/>
        </w:rPr>
        <w:t>《湖北省建筑市场信用管理办法（试行）》</w:t>
      </w:r>
      <w:r>
        <w:rPr>
          <w:rFonts w:hint="eastAsia" w:ascii="仿宋" w:hAnsi="仿宋"/>
          <w:sz w:val="32"/>
          <w:szCs w:val="32"/>
          <w:lang w:eastAsia="zh-CN"/>
        </w:rPr>
        <w:t>进行信用管理，实行守信激励和失信惩戒</w:t>
      </w:r>
      <w:r>
        <w:rPr>
          <w:rFonts w:hint="eastAsia" w:ascii="仿宋" w:hAnsi="仿宋"/>
          <w:sz w:val="32"/>
          <w:szCs w:val="32"/>
        </w:rPr>
        <w:t>。对无信用评价记录或信用评价结果为较差（综合评分在 75 分及以下的）的建设工程质量检测活动相关单位和人员，作为重点监管对象，加大监督检查频次</w:t>
      </w:r>
      <w:r>
        <w:rPr>
          <w:rFonts w:hint="eastAsia" w:ascii="仿宋" w:hAnsi="仿宋"/>
          <w:sz w:val="32"/>
          <w:szCs w:val="32"/>
          <w:lang w:eastAsia="zh-CN"/>
        </w:rPr>
        <w:t>，并</w:t>
      </w:r>
      <w:r>
        <w:rPr>
          <w:rFonts w:hint="eastAsia" w:ascii="仿宋" w:hAnsi="仿宋"/>
          <w:sz w:val="32"/>
          <w:szCs w:val="32"/>
        </w:rPr>
        <w:t>依法采取限制市场准入、限制或禁止从业等惩戒措施。</w:t>
      </w:r>
    </w:p>
    <w:p>
      <w:pPr>
        <w:ind w:firstLine="640"/>
        <w:rPr>
          <w:rFonts w:hint="eastAsia" w:ascii="仿宋" w:hAnsi="仿宋"/>
          <w:sz w:val="32"/>
          <w:szCs w:val="32"/>
        </w:rPr>
      </w:pPr>
      <w:r>
        <w:rPr>
          <w:rFonts w:hint="eastAsia" w:ascii="黑体" w:hAnsi="黑体" w:eastAsia="黑体"/>
          <w:sz w:val="32"/>
          <w:szCs w:val="32"/>
        </w:rPr>
        <w:t>第四十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ascii="仿宋" w:hAnsi="仿宋"/>
          <w:sz w:val="32"/>
          <w:szCs w:val="32"/>
        </w:rPr>
        <w:t xml:space="preserve"> 各级地方人民政府住房和城乡建设主管部门应负责指导和督促检测机构加强检测人员培训。</w:t>
      </w:r>
      <w:r>
        <w:rPr>
          <w:rFonts w:hint="eastAsia" w:ascii="仿宋" w:hAnsi="仿宋"/>
          <w:sz w:val="32"/>
          <w:szCs w:val="32"/>
          <w:lang w:val="en-US" w:eastAsia="zh-CN"/>
        </w:rPr>
        <w:t>由</w:t>
      </w:r>
      <w:r>
        <w:rPr>
          <w:rFonts w:hint="eastAsia" w:ascii="仿宋" w:hAnsi="仿宋"/>
          <w:sz w:val="32"/>
          <w:szCs w:val="32"/>
        </w:rPr>
        <w:t>省</w:t>
      </w:r>
      <w:r>
        <w:rPr>
          <w:rFonts w:hint="eastAsia" w:ascii="仿宋" w:hAnsi="仿宋"/>
          <w:sz w:val="32"/>
          <w:szCs w:val="32"/>
          <w:lang w:eastAsia="zh-CN"/>
        </w:rPr>
        <w:t>住建厅</w:t>
      </w:r>
      <w:r>
        <w:rPr>
          <w:rFonts w:hint="eastAsia" w:ascii="仿宋" w:hAnsi="仿宋"/>
          <w:sz w:val="32"/>
          <w:szCs w:val="32"/>
        </w:rPr>
        <w:t>提出检测机构人员培训的要求和内容。</w:t>
      </w:r>
    </w:p>
    <w:p>
      <w:pPr>
        <w:ind w:firstLine="640"/>
        <w:rPr>
          <w:rFonts w:hint="eastAsia" w:ascii="仿宋" w:hAnsi="仿宋"/>
          <w:sz w:val="32"/>
          <w:szCs w:val="32"/>
        </w:rPr>
      </w:pPr>
      <w:r>
        <w:rPr>
          <w:rFonts w:hint="eastAsia" w:ascii="黑体" w:hAnsi="黑体" w:eastAsia="黑体"/>
          <w:sz w:val="32"/>
          <w:szCs w:val="32"/>
        </w:rPr>
        <w:t>第四十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ascii="仿宋" w:hAnsi="仿宋"/>
          <w:sz w:val="32"/>
          <w:szCs w:val="32"/>
        </w:rPr>
        <w:t xml:space="preserve"> 对建设工程质量检测活动中的违法违规行为，任何单位和个人有权向工程所在地县级以上地方人民政府住房和城乡建设主管部门投诉、举报。工程所在地县级以上地方人民政府住房和城乡建设主管部门接到投诉、举报后，应当依法进行调查处理。</w:t>
      </w:r>
    </w:p>
    <w:p>
      <w:pPr>
        <w:ind w:firstLine="640"/>
        <w:rPr>
          <w:rFonts w:hint="default" w:ascii="仿宋" w:hAnsi="仿宋" w:eastAsia="宋体"/>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 xml:space="preserve">条  </w:t>
      </w:r>
      <w:r>
        <w:rPr>
          <w:rFonts w:hint="eastAsia" w:ascii="仿宋" w:hAnsi="仿宋"/>
          <w:sz w:val="32"/>
          <w:szCs w:val="32"/>
        </w:rPr>
        <w:t>在建设工程质量检测活动中，县级以上地方人民政府住房和城乡建设主管部门、工程质量监督机构、建设单位、监理单位、施工单位及检测机构等单位及其工作人员违反本细则的相关规定，依据建设部令（第</w:t>
      </w:r>
      <w:r>
        <w:rPr>
          <w:rFonts w:hint="eastAsia" w:ascii="仿宋" w:hAnsi="仿宋"/>
          <w:sz w:val="32"/>
          <w:szCs w:val="32"/>
          <w:lang w:val="en-US" w:eastAsia="zh-CN"/>
        </w:rPr>
        <w:t>57</w:t>
      </w:r>
      <w:r>
        <w:rPr>
          <w:rFonts w:hint="eastAsia" w:ascii="仿宋" w:hAnsi="仿宋"/>
          <w:sz w:val="32"/>
          <w:szCs w:val="32"/>
        </w:rPr>
        <w:t>号）《建设工程质量检测管理办法》的相关罚则进行处罚。</w:t>
      </w:r>
    </w:p>
    <w:p>
      <w:pPr>
        <w:pStyle w:val="2"/>
        <w:spacing w:before="156" w:after="156"/>
        <w:rPr>
          <w:rFonts w:hint="eastAsia" w:ascii="黑体" w:hAnsi="黑体" w:eastAsia="黑体"/>
          <w:szCs w:val="32"/>
        </w:rPr>
      </w:pPr>
      <w:r>
        <w:rPr>
          <w:rFonts w:hint="eastAsia" w:ascii="黑体" w:hAnsi="黑体" w:eastAsia="黑体"/>
          <w:szCs w:val="32"/>
        </w:rPr>
        <w:t>第</w:t>
      </w:r>
      <w:r>
        <w:rPr>
          <w:rFonts w:hint="eastAsia" w:ascii="黑体" w:hAnsi="黑体" w:eastAsia="黑体"/>
          <w:szCs w:val="32"/>
          <w:lang w:eastAsia="zh-CN"/>
        </w:rPr>
        <w:t>五</w:t>
      </w:r>
      <w:r>
        <w:rPr>
          <w:rFonts w:hint="eastAsia" w:ascii="黑体" w:hAnsi="黑体" w:eastAsia="黑体"/>
          <w:szCs w:val="32"/>
        </w:rPr>
        <w:t>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黑体" w:hAnsi="黑体" w:eastAsia="黑体"/>
          <w:sz w:val="32"/>
          <w:szCs w:val="32"/>
          <w:lang w:eastAsia="zh-CN"/>
        </w:rPr>
        <w:t>第四十四条</w:t>
      </w:r>
      <w:r>
        <w:rPr>
          <w:rFonts w:hint="eastAsia" w:ascii="黑体" w:hAnsi="黑体" w:eastAsia="黑体"/>
          <w:sz w:val="32"/>
          <w:szCs w:val="32"/>
          <w:lang w:val="en-US" w:eastAsia="zh-CN"/>
        </w:rPr>
        <w:t xml:space="preserve"> </w:t>
      </w:r>
      <w:r>
        <w:rPr>
          <w:rFonts w:hint="eastAsia" w:asciiTheme="minorEastAsia" w:hAnsiTheme="minorEastAsia" w:eastAsiaTheme="minorEastAsia" w:cstheme="minorEastAsia"/>
          <w:sz w:val="32"/>
          <w:szCs w:val="32"/>
          <w:lang w:val="en-US" w:eastAsia="zh-CN"/>
        </w:rPr>
        <w:t>基本术语释义</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eastAsia="宋体" w:asciiTheme="minorEastAsia" w:hAnsiTheme="minorEastAsia" w:cstheme="minorEastAsia"/>
          <w:sz w:val="32"/>
          <w:szCs w:val="32"/>
          <w:lang w:val="en-US" w:eastAsia="zh-CN"/>
        </w:rPr>
      </w:pPr>
      <w:r>
        <w:rPr>
          <w:rFonts w:hint="eastAsia" w:eastAsia="宋体" w:asciiTheme="minorEastAsia" w:hAnsiTheme="minorEastAsia" w:cstheme="minorEastAsia"/>
          <w:sz w:val="32"/>
          <w:szCs w:val="32"/>
          <w:lang w:val="en-US" w:eastAsia="zh-CN"/>
        </w:rPr>
        <w:t>本细则规定的技术人员是指从事检测试验、检测数据处理、检测报告出具和检测活动技术管理的人员，应不超过法定退休年龄。</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eastAsia="宋体" w:asciiTheme="minorEastAsia" w:hAnsiTheme="minorEastAsia" w:cstheme="minorEastAsia"/>
          <w:sz w:val="32"/>
          <w:szCs w:val="32"/>
          <w:lang w:val="en-US" w:eastAsia="zh-CN"/>
        </w:rPr>
      </w:pPr>
      <w:r>
        <w:rPr>
          <w:rFonts w:hint="eastAsia" w:eastAsia="宋体" w:asciiTheme="minorEastAsia" w:hAnsiTheme="minorEastAsia" w:cstheme="minorEastAsia"/>
          <w:sz w:val="32"/>
          <w:szCs w:val="32"/>
          <w:lang w:val="en-US" w:eastAsia="zh-CN"/>
        </w:rPr>
        <w:t>本细则规定的报告批准人是指检测机构法定代表人或者其授权的签字人，且应经省住建厅考核确认。</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eastAsia="宋体" w:asciiTheme="minorEastAsia" w:hAnsiTheme="minorEastAsia" w:cstheme="minorEastAsia"/>
          <w:sz w:val="32"/>
          <w:szCs w:val="32"/>
          <w:lang w:val="en-US" w:eastAsia="zh-CN"/>
        </w:rPr>
      </w:pPr>
      <w:r>
        <w:rPr>
          <w:rFonts w:hint="eastAsia" w:eastAsia="宋体" w:asciiTheme="minorEastAsia" w:hAnsiTheme="minorEastAsia" w:cstheme="minorEastAsia"/>
          <w:sz w:val="32"/>
          <w:szCs w:val="32"/>
          <w:lang w:val="en-US" w:eastAsia="zh-CN"/>
        </w:rPr>
        <w:t>本细则规定的技术负责人是指全面负责检测机构技术工作的人员。质量负责人是指负责检测机构质量体系管理的人员。检测机构的技术负责人和质量负责人不得为同一人。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eastAsia="宋体"/>
          <w:sz w:val="32"/>
          <w:lang w:val="en-US" w:eastAsia="zh-CN"/>
        </w:rPr>
      </w:pPr>
      <w:r>
        <w:rPr>
          <w:rFonts w:hint="eastAsia" w:eastAsia="宋体" w:asciiTheme="minorEastAsia" w:hAnsiTheme="minorEastAsia" w:cstheme="minorEastAsia"/>
          <w:sz w:val="32"/>
          <w:szCs w:val="32"/>
          <w:lang w:val="en-US" w:eastAsia="zh-CN"/>
        </w:rPr>
        <w:t>本细则所称同一地域是指：武汉市市区内、地级市市区内、县或县级市区域内。</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eastAsia="宋体"/>
          <w:sz w:val="32"/>
          <w:lang w:val="en-US" w:eastAsia="zh-CN"/>
        </w:rPr>
      </w:pPr>
      <w:r>
        <w:rPr>
          <w:rFonts w:hint="eastAsia" w:eastAsia="宋体" w:asciiTheme="minorEastAsia" w:hAnsiTheme="minorEastAsia" w:cstheme="minorEastAsia"/>
          <w:sz w:val="32"/>
          <w:szCs w:val="32"/>
          <w:lang w:val="en-US" w:eastAsia="zh-CN"/>
        </w:rPr>
        <w:t>本细则所称异地是指：武汉市、地级市是以市区以外的区域为异地，县、县级市是以本县以外的区域为异地。</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eastAsia="宋体"/>
          <w:sz w:val="32"/>
          <w:lang w:val="en-US" w:eastAsia="zh-CN"/>
        </w:rPr>
      </w:pPr>
      <w:r>
        <w:rPr>
          <w:rFonts w:hint="eastAsia" w:eastAsia="宋体" w:asciiTheme="minorEastAsia" w:hAnsiTheme="minorEastAsia" w:cstheme="minorEastAsia"/>
          <w:sz w:val="32"/>
          <w:szCs w:val="32"/>
          <w:lang w:val="en-US" w:eastAsia="zh-CN"/>
        </w:rPr>
        <w:t>转包是指检测机构将其资质许可范围内承接的全部检测项目转让其他检测机构的行为。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eastAsia="宋体"/>
          <w:sz w:val="32"/>
          <w:lang w:val="en-US" w:eastAsia="zh-CN"/>
        </w:rPr>
      </w:pPr>
      <w:r>
        <w:rPr>
          <w:rFonts w:hint="eastAsia" w:eastAsia="宋体" w:asciiTheme="minorEastAsia" w:hAnsiTheme="minorEastAsia" w:cstheme="minorEastAsia"/>
          <w:sz w:val="32"/>
          <w:szCs w:val="32"/>
          <w:lang w:val="en-US" w:eastAsia="zh-CN"/>
        </w:rPr>
        <w:t>违法分包是指检测机构违反法律法规规定，将资质证书范围内承接的检测项目或者检测参数相关检测业务分包给个人或者其他检测机构的行为。</w:t>
      </w:r>
    </w:p>
    <w:p>
      <w:pPr>
        <w:ind w:firstLine="640"/>
        <w:rPr>
          <w:rFonts w:hint="default" w:ascii="仿宋" w:hAnsi="仿宋"/>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 w:hAnsi="仿宋"/>
          <w:sz w:val="32"/>
          <w:szCs w:val="32"/>
          <w:lang w:val="en-US" w:eastAsia="zh-CN"/>
        </w:rPr>
        <w:t>本细则中所指第六条“合伙人均为自然人的合伙企业申请检测机构资质，可适当优化人员、仪器设备、检测场所、质量保证体系等申请条件”的具体材料清单、第七条“检测机构申请资质增项，可适当简化申请材料”的具体材料清单、第七条“检测机构申请增加检测参数的，不属于资质增项”的具体审查程序、第十二条“检测机构检测场所、技术人员、仪器设备、检测方法标准等事项发生变更影响其资质标准符合性的，应当在变更后30个工作日内向省住建厅提出资质重新核定申请，省住建厅可适当简化申请材料”的具体材料清单、第十六条“签订建设工程质量检测合同”的检测合同示范文本，由省住建厅另行确定。</w:t>
      </w:r>
    </w:p>
    <w:p>
      <w:pPr>
        <w:ind w:firstLine="640"/>
        <w:rPr>
          <w:rFonts w:ascii="仿宋" w:hAnsi="仿宋"/>
          <w:sz w:val="32"/>
          <w:szCs w:val="32"/>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 w:hAnsi="仿宋"/>
          <w:sz w:val="32"/>
          <w:szCs w:val="32"/>
        </w:rPr>
        <w:t>本细则由省住房和城乡建设厅负责解释。</w:t>
      </w:r>
    </w:p>
    <w:p>
      <w:pPr>
        <w:ind w:firstLine="640"/>
        <w:rPr>
          <w:rFonts w:hint="eastAsia"/>
        </w:rPr>
        <w:sectPr>
          <w:footerReference r:id="rId8" w:type="first"/>
          <w:headerReference r:id="rId5" w:type="default"/>
          <w:footerReference r:id="rId6" w:type="default"/>
          <w:footerReference r:id="rId7" w:type="even"/>
          <w:pgSz w:w="11906" w:h="16838"/>
          <w:pgMar w:top="2098" w:right="1474" w:bottom="1871" w:left="1587" w:header="851" w:footer="992" w:gutter="0"/>
          <w:lnNumType w:countBy="0" w:distance="360"/>
          <w:pgNumType w:fmt="decimal"/>
          <w:cols w:space="720" w:num="1"/>
          <w:titlePg/>
          <w:docGrid w:type="lines" w:linePitch="312" w:charSpace="0"/>
        </w:sect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十</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仿宋" w:hAnsi="仿宋"/>
          <w:sz w:val="32"/>
          <w:szCs w:val="32"/>
        </w:rPr>
        <w:t xml:space="preserve"> 本细则自202</w:t>
      </w:r>
      <w:r>
        <w:rPr>
          <w:rFonts w:hint="eastAsia" w:ascii="仿宋" w:hAnsi="仿宋"/>
          <w:sz w:val="32"/>
          <w:szCs w:val="32"/>
          <w:lang w:val="en-US" w:eastAsia="zh-CN"/>
        </w:rPr>
        <w:t>4</w:t>
      </w:r>
      <w:r>
        <w:rPr>
          <w:rFonts w:hint="eastAsia" w:ascii="仿宋" w:hAnsi="仿宋"/>
          <w:sz w:val="32"/>
          <w:szCs w:val="32"/>
        </w:rPr>
        <w:t>年 月 日起施行，2006年3月1日</w:t>
      </w:r>
      <w:r>
        <w:rPr>
          <w:rFonts w:hint="eastAsia" w:ascii="仿宋" w:hAnsi="仿宋"/>
          <w:sz w:val="32"/>
          <w:szCs w:val="32"/>
          <w:lang w:val="en-US" w:eastAsia="zh-CN"/>
        </w:rPr>
        <w:t>发布的</w:t>
      </w:r>
      <w:r>
        <w:rPr>
          <w:rFonts w:hint="eastAsia" w:ascii="仿宋" w:hAnsi="仿宋"/>
          <w:sz w:val="32"/>
          <w:szCs w:val="32"/>
        </w:rPr>
        <w:t>《湖北省建</w:t>
      </w:r>
      <w:r>
        <w:rPr>
          <w:rFonts w:hint="eastAsia" w:ascii="仿宋" w:hAnsi="仿宋"/>
          <w:color w:val="auto"/>
          <w:sz w:val="32"/>
          <w:szCs w:val="32"/>
        </w:rPr>
        <w:t>设</w:t>
      </w:r>
      <w:r>
        <w:rPr>
          <w:rFonts w:hint="eastAsia" w:ascii="仿宋" w:hAnsi="仿宋"/>
          <w:sz w:val="32"/>
          <w:szCs w:val="32"/>
        </w:rPr>
        <w:t>工程质量检测管理实施细则》（鄂建〔2006〕28号）同时废止</w:t>
      </w:r>
      <w:r>
        <w:rPr>
          <w:rFonts w:hint="eastAsia" w:ascii="仿宋" w:hAnsi="仿宋"/>
          <w:sz w:val="32"/>
          <w:szCs w:val="32"/>
          <w:lang w:eastAsia="zh-CN"/>
        </w:rPr>
        <w:t>。</w:t>
      </w:r>
    </w:p>
    <w:p>
      <w:pPr>
        <w:pStyle w:val="2"/>
        <w:keepNext/>
        <w:keepLines/>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rPr>
      </w:pPr>
      <w:r>
        <w:rPr>
          <w:rFonts w:hint="eastAsia" w:ascii="黑体" w:hAnsi="黑体" w:eastAsia="黑体" w:cs="黑体"/>
          <w:color w:val="auto"/>
        </w:rPr>
        <w:t>附件1</w:t>
      </w:r>
    </w:p>
    <w:p>
      <w:pPr>
        <w:pStyle w:val="5"/>
        <w:spacing w:beforeLines="0" w:afterLines="0"/>
        <w:rPr>
          <w:rFonts w:hint="default"/>
          <w:color w:val="auto"/>
          <w:sz w:val="20"/>
          <w:szCs w:val="32"/>
          <w:highlight w:val="none"/>
        </w:rPr>
      </w:pPr>
    </w:p>
    <w:p>
      <w:pPr>
        <w:spacing w:before="156" w:beforeLines="50" w:after="156" w:afterLines="50"/>
        <w:jc w:val="center"/>
        <w:rPr>
          <w:rFonts w:hint="eastAsia" w:ascii="仿宋_GB2312" w:eastAsia="仿宋_GB2312"/>
          <w:b/>
          <w:color w:val="auto"/>
          <w:sz w:val="44"/>
          <w:szCs w:val="44"/>
          <w:highlight w:val="none"/>
        </w:rPr>
      </w:pPr>
    </w:p>
    <w:p>
      <w:pPr>
        <w:spacing w:beforeLines="0" w:afterLines="0"/>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建设工程质量检测机构</w:t>
      </w:r>
    </w:p>
    <w:p>
      <w:pPr>
        <w:spacing w:beforeLines="0" w:afterLines="0"/>
        <w:jc w:val="center"/>
        <w:rPr>
          <w:rFonts w:hint="eastAsia" w:ascii="黑体" w:hAnsi="黑体" w:eastAsia="黑体" w:cs="黑体"/>
          <w:color w:val="auto"/>
          <w:sz w:val="52"/>
          <w:szCs w:val="52"/>
          <w:highlight w:val="none"/>
        </w:rPr>
      </w:pPr>
    </w:p>
    <w:p>
      <w:pPr>
        <w:spacing w:beforeLines="0" w:afterLines="0"/>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资质申请表</w:t>
      </w:r>
    </w:p>
    <w:p>
      <w:pPr>
        <w:spacing w:beforeLines="0" w:afterLines="0"/>
        <w:jc w:val="center"/>
        <w:rPr>
          <w:rFonts w:hint="default" w:eastAsia="楷体_GB2312"/>
          <w:color w:val="auto"/>
          <w:sz w:val="32"/>
          <w:szCs w:val="32"/>
          <w:highlight w:val="none"/>
        </w:rPr>
      </w:pPr>
    </w:p>
    <w:p>
      <w:pPr>
        <w:spacing w:beforeLines="0" w:afterLines="0"/>
        <w:jc w:val="center"/>
        <w:rPr>
          <w:rFonts w:hint="default" w:eastAsia="黑体"/>
          <w:color w:val="auto"/>
          <w:sz w:val="44"/>
          <w:szCs w:val="22"/>
          <w:highlight w:val="none"/>
        </w:rPr>
      </w:pPr>
    </w:p>
    <w:p>
      <w:pPr>
        <w:spacing w:beforeLines="0" w:afterLines="0" w:line="480" w:lineRule="auto"/>
        <w:rPr>
          <w:rFonts w:hint="default" w:eastAsia="黑体"/>
          <w:color w:val="auto"/>
          <w:sz w:val="44"/>
          <w:szCs w:val="22"/>
          <w:highlight w:val="none"/>
        </w:rPr>
      </w:pPr>
    </w:p>
    <w:p>
      <w:pPr>
        <w:spacing w:beforeLines="0" w:afterLines="0" w:line="480" w:lineRule="auto"/>
        <w:rPr>
          <w:rFonts w:hint="default" w:eastAsia="黑体"/>
          <w:color w:val="auto"/>
          <w:sz w:val="44"/>
          <w:szCs w:val="22"/>
          <w:highlight w:val="none"/>
        </w:rPr>
      </w:pPr>
    </w:p>
    <w:p>
      <w:pPr>
        <w:spacing w:beforeLines="0" w:afterLines="0" w:line="600" w:lineRule="exact"/>
        <w:ind w:firstLine="640" w:firstLineChars="200"/>
        <w:rPr>
          <w:rFonts w:hint="default" w:eastAsia="楷体_GB2312"/>
          <w:color w:val="auto"/>
          <w:sz w:val="32"/>
          <w:szCs w:val="32"/>
          <w:highlight w:val="none"/>
          <w:u w:val="single"/>
        </w:rPr>
      </w:pPr>
      <w:r>
        <w:rPr>
          <w:rFonts w:hint="eastAsia" w:eastAsia="楷体_GB2312"/>
          <w:color w:val="auto"/>
          <w:sz w:val="32"/>
          <w:szCs w:val="32"/>
          <w:highlight w:val="none"/>
        </w:rPr>
        <w:t>机构名称：</w:t>
      </w:r>
      <w:r>
        <w:rPr>
          <w:rFonts w:hint="eastAsia" w:eastAsia="楷体_GB2312"/>
          <w:color w:val="auto"/>
          <w:sz w:val="32"/>
          <w:szCs w:val="32"/>
          <w:highlight w:val="none"/>
          <w:u w:val="single"/>
        </w:rPr>
        <w:t xml:space="preserve">                              </w:t>
      </w:r>
    </w:p>
    <w:p>
      <w:pPr>
        <w:spacing w:beforeLines="0" w:afterLines="0" w:line="600" w:lineRule="exact"/>
        <w:ind w:firstLine="640" w:firstLineChars="200"/>
        <w:rPr>
          <w:rFonts w:hint="default" w:eastAsia="楷体_GB2312"/>
          <w:color w:val="auto"/>
          <w:sz w:val="32"/>
          <w:szCs w:val="32"/>
          <w:highlight w:val="none"/>
        </w:rPr>
      </w:pPr>
    </w:p>
    <w:p>
      <w:pPr>
        <w:spacing w:beforeLines="0" w:afterLines="0" w:line="600" w:lineRule="exact"/>
        <w:ind w:firstLine="640" w:firstLineChars="200"/>
        <w:rPr>
          <w:rFonts w:hint="default"/>
          <w:color w:val="auto"/>
          <w:sz w:val="32"/>
          <w:szCs w:val="32"/>
          <w:highlight w:val="none"/>
          <w:u w:val="single"/>
        </w:rPr>
      </w:pPr>
      <w:r>
        <w:rPr>
          <w:rFonts w:hint="eastAsia" w:eastAsia="楷体_GB2312"/>
          <w:color w:val="auto"/>
          <w:sz w:val="32"/>
          <w:szCs w:val="32"/>
          <w:highlight w:val="none"/>
        </w:rPr>
        <w:t>填报日期：</w:t>
      </w:r>
      <w:r>
        <w:rPr>
          <w:rFonts w:hint="eastAsia" w:eastAsia="楷体_GB2312"/>
          <w:color w:val="auto"/>
          <w:sz w:val="32"/>
          <w:szCs w:val="32"/>
          <w:highlight w:val="none"/>
          <w:u w:val="single"/>
        </w:rPr>
        <w:t xml:space="preserve">           </w:t>
      </w:r>
      <w:r>
        <w:rPr>
          <w:rFonts w:hint="eastAsia" w:eastAsia="楷体_GB2312"/>
          <w:color w:val="auto"/>
          <w:sz w:val="32"/>
          <w:szCs w:val="32"/>
          <w:highlight w:val="none"/>
        </w:rPr>
        <w:t>年</w:t>
      </w:r>
      <w:r>
        <w:rPr>
          <w:rFonts w:hint="eastAsia" w:eastAsia="楷体_GB2312"/>
          <w:color w:val="auto"/>
          <w:sz w:val="32"/>
          <w:szCs w:val="32"/>
          <w:highlight w:val="none"/>
          <w:u w:val="single"/>
        </w:rPr>
        <w:t xml:space="preserve">     </w:t>
      </w:r>
      <w:r>
        <w:rPr>
          <w:rFonts w:hint="eastAsia" w:eastAsia="楷体_GB2312"/>
          <w:color w:val="auto"/>
          <w:sz w:val="32"/>
          <w:szCs w:val="32"/>
          <w:highlight w:val="none"/>
        </w:rPr>
        <w:t>月</w:t>
      </w:r>
      <w:r>
        <w:rPr>
          <w:rFonts w:hint="eastAsia" w:eastAsia="楷体_GB2312"/>
          <w:color w:val="auto"/>
          <w:sz w:val="32"/>
          <w:szCs w:val="32"/>
          <w:highlight w:val="none"/>
          <w:u w:val="single"/>
        </w:rPr>
        <w:t xml:space="preserve">     </w:t>
      </w:r>
      <w:r>
        <w:rPr>
          <w:rFonts w:hint="eastAsia" w:eastAsia="楷体_GB2312"/>
          <w:color w:val="auto"/>
          <w:sz w:val="32"/>
          <w:szCs w:val="32"/>
          <w:highlight w:val="none"/>
        </w:rPr>
        <w:t xml:space="preserve">日    </w:t>
      </w:r>
    </w:p>
    <w:p>
      <w:pPr>
        <w:spacing w:beforeLines="0" w:afterLines="0" w:line="600" w:lineRule="exact"/>
        <w:rPr>
          <w:rFonts w:hint="default"/>
          <w:color w:val="auto"/>
          <w:sz w:val="56"/>
          <w:szCs w:val="22"/>
          <w:highlight w:val="none"/>
        </w:rPr>
      </w:pPr>
    </w:p>
    <w:p>
      <w:pPr>
        <w:pStyle w:val="6"/>
        <w:spacing w:beforeLines="0" w:afterLines="0" w:line="540" w:lineRule="exact"/>
        <w:ind w:firstLine="0" w:firstLineChars="0"/>
        <w:jc w:val="center"/>
        <w:rPr>
          <w:rFonts w:hint="eastAsia" w:ascii="楷体_GB2312" w:hAnsi="宋体" w:eastAsia="楷体_GB2312"/>
          <w:b/>
          <w:color w:val="auto"/>
          <w:sz w:val="32"/>
          <w:szCs w:val="22"/>
          <w:highlight w:val="none"/>
        </w:rPr>
      </w:pPr>
      <w:r>
        <w:rPr>
          <w:rFonts w:hint="eastAsia"/>
          <w:color w:val="auto"/>
          <w:sz w:val="36"/>
          <w:szCs w:val="22"/>
          <w:highlight w:val="none"/>
        </w:rPr>
        <w:t>中华人民共和国住房和城乡建设部制</w:t>
      </w:r>
    </w:p>
    <w:p>
      <w:pPr>
        <w:spacing w:beforeLines="0" w:afterLines="0"/>
        <w:jc w:val="center"/>
        <w:rPr>
          <w:rFonts w:hint="eastAsia" w:ascii="楷体_GB2312" w:hAnsi="宋体" w:eastAsia="楷体_GB2312"/>
          <w:color w:val="auto"/>
          <w:sz w:val="32"/>
          <w:szCs w:val="22"/>
          <w:highlight w:val="none"/>
        </w:rPr>
      </w:pPr>
    </w:p>
    <w:p>
      <w:pPr>
        <w:spacing w:beforeLines="0" w:afterLines="0"/>
        <w:jc w:val="center"/>
        <w:rPr>
          <w:rFonts w:hint="eastAsia" w:ascii="楷体_GB2312" w:hAnsi="宋体" w:eastAsia="楷体_GB2312"/>
          <w:color w:val="auto"/>
          <w:sz w:val="32"/>
          <w:szCs w:val="22"/>
          <w:highlight w:val="none"/>
        </w:rPr>
      </w:pPr>
    </w:p>
    <w:p>
      <w:pPr>
        <w:spacing w:beforeLines="0" w:afterLines="0"/>
        <w:jc w:val="center"/>
        <w:rPr>
          <w:rFonts w:hint="eastAsia" w:ascii="楷体_GB2312" w:eastAsia="楷体_GB2312"/>
          <w:color w:val="auto"/>
          <w:sz w:val="30"/>
          <w:szCs w:val="22"/>
          <w:highlight w:val="none"/>
        </w:rPr>
      </w:pPr>
      <w:r>
        <w:rPr>
          <w:rFonts w:hint="eastAsia" w:ascii="楷体_GB2312" w:hAnsi="宋体" w:eastAsia="楷体_GB2312"/>
          <w:color w:val="auto"/>
          <w:sz w:val="32"/>
          <w:szCs w:val="22"/>
          <w:highlight w:val="none"/>
        </w:rPr>
        <w:br w:type="page"/>
      </w:r>
      <w:r>
        <w:rPr>
          <w:rFonts w:hint="eastAsia" w:ascii="方正小标宋简体" w:hAnsi="方正小标宋简体" w:eastAsia="方正小标宋简体" w:cs="方正小标宋简体"/>
          <w:color w:val="auto"/>
          <w:sz w:val="44"/>
          <w:szCs w:val="44"/>
          <w:highlight w:val="none"/>
        </w:rPr>
        <w:t>一、检测机构法定代表人声明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3" w:hRule="atLeast"/>
        </w:trPr>
        <w:tc>
          <w:tcPr>
            <w:tcW w:w="910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ind w:firstLine="480" w:firstLineChars="200"/>
              <w:rPr>
                <w:rFonts w:hint="eastAsia" w:ascii="仿宋_GB2312" w:eastAsia="仿宋_GB2312"/>
                <w:color w:val="auto"/>
                <w:sz w:val="24"/>
                <w:szCs w:val="22"/>
                <w:highlight w:val="none"/>
              </w:rPr>
            </w:pPr>
          </w:p>
          <w:p>
            <w:pPr>
              <w:spacing w:beforeLines="0" w:afterLines="0"/>
              <w:ind w:firstLine="600" w:firstLineChars="200"/>
              <w:rPr>
                <w:rFonts w:hint="eastAsia" w:ascii="仿宋_GB2312" w:eastAsia="仿宋_GB2312"/>
                <w:color w:val="auto"/>
                <w:sz w:val="30"/>
                <w:szCs w:val="22"/>
                <w:highlight w:val="none"/>
              </w:rPr>
            </w:pPr>
          </w:p>
          <w:p>
            <w:pPr>
              <w:spacing w:beforeLines="0" w:afterLines="0"/>
              <w:ind w:firstLine="600" w:firstLineChars="200"/>
              <w:rPr>
                <w:rFonts w:hint="eastAsia" w:ascii="仿宋_GB2312" w:eastAsia="仿宋_GB2312"/>
                <w:color w:val="auto"/>
                <w:sz w:val="30"/>
                <w:szCs w:val="22"/>
                <w:highlight w:val="none"/>
              </w:rPr>
            </w:pPr>
          </w:p>
          <w:p>
            <w:pPr>
              <w:spacing w:beforeLines="0" w:afterLines="0"/>
              <w:ind w:firstLine="600" w:firstLineChars="200"/>
              <w:rPr>
                <w:rFonts w:hint="default"/>
                <w:color w:val="auto"/>
                <w:sz w:val="30"/>
                <w:szCs w:val="30"/>
                <w:highlight w:val="none"/>
              </w:rPr>
            </w:pPr>
            <w:r>
              <w:rPr>
                <w:rFonts w:hint="eastAsia" w:ascii="仿宋_GB2312" w:eastAsia="仿宋_GB2312"/>
                <w:color w:val="auto"/>
                <w:kern w:val="0"/>
                <w:sz w:val="30"/>
                <w:szCs w:val="30"/>
                <w:highlight w:val="none"/>
              </w:rPr>
              <w:t>本人</w:t>
            </w:r>
            <w:r>
              <w:rPr>
                <w:rFonts w:hint="eastAsia" w:ascii="仿宋_GB2312" w:eastAsia="仿宋_GB2312"/>
                <w:color w:val="auto"/>
                <w:kern w:val="0"/>
                <w:sz w:val="30"/>
                <w:szCs w:val="30"/>
                <w:highlight w:val="none"/>
                <w:u w:val="single"/>
              </w:rPr>
              <w:t xml:space="preserve">            </w:t>
            </w:r>
            <w:r>
              <w:rPr>
                <w:rFonts w:hint="eastAsia" w:ascii="仿宋_GB2312" w:eastAsia="仿宋_GB2312"/>
                <w:color w:val="auto"/>
                <w:kern w:val="0"/>
                <w:sz w:val="30"/>
                <w:szCs w:val="30"/>
                <w:highlight w:val="none"/>
              </w:rPr>
              <w:t>（法定代表人）</w:t>
            </w:r>
            <w:r>
              <w:rPr>
                <w:rFonts w:hint="eastAsia" w:ascii="仿宋_GB2312" w:eastAsia="仿宋_GB2312"/>
                <w:color w:val="auto"/>
                <w:kern w:val="0"/>
                <w:sz w:val="30"/>
                <w:szCs w:val="30"/>
                <w:highlight w:val="none"/>
                <w:u w:val="single"/>
              </w:rPr>
              <w:t xml:space="preserve">                     </w:t>
            </w:r>
            <w:r>
              <w:rPr>
                <w:rFonts w:hint="eastAsia" w:ascii="仿宋_GB2312" w:eastAsia="仿宋_GB2312"/>
                <w:color w:val="auto"/>
                <w:kern w:val="0"/>
                <w:sz w:val="30"/>
                <w:szCs w:val="30"/>
                <w:highlight w:val="none"/>
                <w:lang w:eastAsia="zh-CN"/>
              </w:rPr>
              <w:t>（</w:t>
            </w:r>
            <w:r>
              <w:rPr>
                <w:rFonts w:hint="eastAsia" w:ascii="仿宋_GB2312" w:eastAsia="仿宋_GB2312"/>
                <w:color w:val="auto"/>
                <w:kern w:val="0"/>
                <w:sz w:val="30"/>
                <w:szCs w:val="30"/>
                <w:highlight w:val="none"/>
              </w:rPr>
              <w:t>身份证号码</w:t>
            </w:r>
            <w:r>
              <w:rPr>
                <w:rFonts w:hint="eastAsia" w:ascii="仿宋_GB2312" w:eastAsia="仿宋_GB2312"/>
                <w:color w:val="auto"/>
                <w:kern w:val="0"/>
                <w:sz w:val="30"/>
                <w:szCs w:val="30"/>
                <w:highlight w:val="none"/>
                <w:lang w:eastAsia="zh-CN"/>
              </w:rPr>
              <w:t>）</w:t>
            </w:r>
            <w:r>
              <w:rPr>
                <w:rFonts w:hint="eastAsia" w:ascii="仿宋_GB2312" w:eastAsia="仿宋_GB2312"/>
                <w:color w:val="auto"/>
                <w:kern w:val="0"/>
                <w:sz w:val="30"/>
                <w:szCs w:val="30"/>
                <w:highlight w:val="none"/>
              </w:rPr>
              <w:t>郑重声明，本机构填报的《建设工程质量检测机构资质申请表》及附件材料</w:t>
            </w:r>
            <w:r>
              <w:rPr>
                <w:rFonts w:hint="eastAsia" w:ascii="仿宋_GB2312" w:hAnsi="Calibri" w:eastAsia="仿宋_GB2312" w:cs="Times New Roman"/>
                <w:color w:val="auto"/>
                <w:kern w:val="0"/>
                <w:sz w:val="30"/>
                <w:szCs w:val="30"/>
                <w:highlight w:val="none"/>
              </w:rPr>
              <w:t>的全部内容是</w:t>
            </w:r>
            <w:r>
              <w:rPr>
                <w:rFonts w:hint="eastAsia" w:ascii="仿宋_GB2312" w:eastAsia="仿宋_GB2312"/>
                <w:color w:val="auto"/>
                <w:kern w:val="0"/>
                <w:sz w:val="30"/>
                <w:szCs w:val="30"/>
                <w:highlight w:val="none"/>
              </w:rPr>
              <w:t>真实的，无任何隐瞒和欺骗行为。本机构此次申请建设工程质量检测机构资质，如有隐瞒情况和提供虚假材料以及其他违法行为，本机构和本人愿意接受建设行政主管部门及其他有关部门依据有关法律法规给予的处罚。</w:t>
            </w:r>
          </w:p>
          <w:p>
            <w:pPr>
              <w:spacing w:beforeLines="0" w:afterLines="0"/>
              <w:rPr>
                <w:rFonts w:hint="default"/>
                <w:color w:val="auto"/>
                <w:sz w:val="30"/>
                <w:szCs w:val="30"/>
                <w:highlight w:val="none"/>
              </w:rPr>
            </w:pPr>
          </w:p>
          <w:p>
            <w:pPr>
              <w:spacing w:beforeLines="0" w:afterLines="0"/>
              <w:rPr>
                <w:rFonts w:hint="default"/>
                <w:color w:val="auto"/>
                <w:sz w:val="32"/>
                <w:szCs w:val="22"/>
                <w:highlight w:val="none"/>
              </w:rPr>
            </w:pPr>
          </w:p>
          <w:p>
            <w:pPr>
              <w:pStyle w:val="5"/>
              <w:spacing w:beforeLines="0" w:afterLines="0"/>
              <w:rPr>
                <w:rFonts w:hint="default"/>
                <w:color w:val="auto"/>
                <w:sz w:val="20"/>
                <w:szCs w:val="32"/>
                <w:highlight w:val="none"/>
              </w:rPr>
            </w:pPr>
          </w:p>
          <w:p>
            <w:pPr>
              <w:spacing w:beforeLines="0" w:afterLines="0"/>
              <w:ind w:firstLine="600" w:firstLineChars="200"/>
              <w:rPr>
                <w:rFonts w:hint="default" w:eastAsia="仿宋_GB2312"/>
                <w:color w:val="auto"/>
                <w:sz w:val="30"/>
                <w:szCs w:val="22"/>
                <w:highlight w:val="none"/>
              </w:rPr>
            </w:pPr>
            <w:r>
              <w:rPr>
                <w:rFonts w:hint="eastAsia" w:eastAsia="仿宋_GB2312"/>
                <w:color w:val="auto"/>
                <w:sz w:val="30"/>
                <w:szCs w:val="22"/>
                <w:highlight w:val="none"/>
              </w:rPr>
              <w:t>检测机构法定代表人（签名）：</w:t>
            </w:r>
          </w:p>
          <w:p>
            <w:pPr>
              <w:spacing w:beforeLines="0" w:afterLines="0"/>
              <w:ind w:firstLine="555"/>
              <w:rPr>
                <w:rFonts w:hint="default" w:eastAsia="仿宋_GB2312"/>
                <w:color w:val="auto"/>
                <w:sz w:val="30"/>
                <w:szCs w:val="22"/>
                <w:highlight w:val="none"/>
              </w:rPr>
            </w:pPr>
          </w:p>
          <w:p>
            <w:pPr>
              <w:spacing w:beforeLines="0" w:afterLines="0"/>
              <w:ind w:firstLine="555"/>
              <w:rPr>
                <w:rFonts w:hint="default" w:eastAsia="仿宋_GB2312"/>
                <w:color w:val="auto"/>
                <w:sz w:val="30"/>
                <w:szCs w:val="22"/>
                <w:highlight w:val="none"/>
              </w:rPr>
            </w:pPr>
            <w:r>
              <w:rPr>
                <w:rFonts w:hint="eastAsia" w:eastAsia="仿宋_GB2312"/>
                <w:color w:val="auto"/>
                <w:sz w:val="30"/>
                <w:szCs w:val="22"/>
                <w:highlight w:val="none"/>
              </w:rPr>
              <w:t>检测机构（公章）：</w:t>
            </w:r>
          </w:p>
          <w:p>
            <w:pPr>
              <w:spacing w:beforeLines="0" w:afterLines="0"/>
              <w:ind w:firstLine="4950" w:firstLineChars="1650"/>
              <w:rPr>
                <w:rFonts w:hint="default" w:eastAsia="仿宋_GB2312"/>
                <w:color w:val="auto"/>
                <w:sz w:val="30"/>
                <w:szCs w:val="22"/>
                <w:highlight w:val="none"/>
              </w:rPr>
            </w:pPr>
          </w:p>
          <w:p>
            <w:pPr>
              <w:spacing w:beforeLines="0" w:afterLines="0"/>
              <w:ind w:firstLine="4950" w:firstLineChars="1650"/>
              <w:rPr>
                <w:rFonts w:hint="default" w:eastAsia="仿宋_GB2312"/>
                <w:color w:val="auto"/>
                <w:sz w:val="30"/>
                <w:szCs w:val="22"/>
                <w:highlight w:val="none"/>
              </w:rPr>
            </w:pPr>
            <w:r>
              <w:rPr>
                <w:rFonts w:hint="eastAsia" w:eastAsia="仿宋_GB2312"/>
                <w:color w:val="auto"/>
                <w:sz w:val="30"/>
                <w:szCs w:val="22"/>
                <w:highlight w:val="none"/>
              </w:rPr>
              <w:t>年    月    日</w:t>
            </w:r>
          </w:p>
          <w:p>
            <w:pPr>
              <w:spacing w:beforeLines="0" w:afterLines="0"/>
              <w:rPr>
                <w:rFonts w:hint="default"/>
                <w:color w:val="auto"/>
                <w:sz w:val="21"/>
                <w:szCs w:val="22"/>
                <w:highlight w:val="none"/>
              </w:rPr>
            </w:pPr>
          </w:p>
        </w:tc>
      </w:tr>
    </w:tbl>
    <w:p>
      <w:pPr>
        <w:spacing w:beforeLines="0" w:afterLines="0"/>
        <w:jc w:val="both"/>
        <w:rPr>
          <w:rFonts w:hint="eastAsia" w:ascii="仿宋_GB2312" w:hAnsi="Calibri" w:eastAsia="仿宋_GB2312"/>
          <w:b/>
          <w:color w:val="auto"/>
          <w:kern w:val="0"/>
          <w:sz w:val="28"/>
          <w:szCs w:val="28"/>
          <w:highlight w:val="none"/>
        </w:rPr>
      </w:pPr>
      <w:r>
        <w:rPr>
          <w:rFonts w:hint="eastAsia" w:ascii="仿宋_GB2312" w:hAnsi="Calibri" w:eastAsia="仿宋_GB2312"/>
          <w:b/>
          <w:color w:val="auto"/>
          <w:kern w:val="0"/>
          <w:sz w:val="28"/>
          <w:szCs w:val="28"/>
          <w:highlight w:val="none"/>
        </w:rPr>
        <w:t>注：检测机构为合伙企业的，法定代表人一栏填写执行事务合伙人（下同）。</w:t>
      </w:r>
    </w:p>
    <w:p>
      <w:pPr>
        <w:spacing w:beforeLines="0" w:afterLines="0"/>
        <w:jc w:val="both"/>
        <w:rPr>
          <w:rFonts w:hint="eastAsia" w:ascii="仿宋_GB2312" w:hAnsi="Calibri" w:eastAsia="仿宋_GB2312"/>
          <w:b/>
          <w:color w:val="auto"/>
          <w:kern w:val="0"/>
          <w:sz w:val="28"/>
          <w:szCs w:val="28"/>
          <w:highlight w:val="none"/>
        </w:rPr>
      </w:pPr>
    </w:p>
    <w:p>
      <w:pPr>
        <w:spacing w:beforeLines="0" w:afterLine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二、机构基本情况</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20"/>
        <w:gridCol w:w="2163"/>
        <w:gridCol w:w="1080"/>
        <w:gridCol w:w="1260"/>
        <w:gridCol w:w="1068"/>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单位名称</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成立日期</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登记地址</w:t>
            </w:r>
          </w:p>
        </w:tc>
        <w:tc>
          <w:tcPr>
            <w:tcW w:w="774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联系电话</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邮政编码</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传真</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电子邮箱</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统一社会信用代码</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登记机关</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注册资本</w:t>
            </w:r>
          </w:p>
        </w:tc>
        <w:tc>
          <w:tcPr>
            <w:tcW w:w="45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登记类型</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jc w:val="center"/>
              <w:rPr>
                <w:rFonts w:hint="eastAsia" w:ascii="宋体" w:hAnsi="宋体"/>
                <w:color w:val="auto"/>
                <w:sz w:val="21"/>
                <w:szCs w:val="22"/>
                <w:highlight w:val="none"/>
              </w:rPr>
            </w:pPr>
            <w:r>
              <w:rPr>
                <w:rFonts w:hint="eastAsia" w:ascii="宋体" w:hAnsi="宋体"/>
                <w:color w:val="auto"/>
                <w:sz w:val="21"/>
                <w:szCs w:val="22"/>
                <w:highlight w:val="none"/>
              </w:rPr>
              <w:t>投资人（股东）及投资比例</w:t>
            </w:r>
          </w:p>
        </w:tc>
        <w:tc>
          <w:tcPr>
            <w:tcW w:w="7742"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jc w:val="center"/>
              <w:rPr>
                <w:rFonts w:hint="eastAsia" w:ascii="仿宋_GB2312" w:eastAsia="仿宋_GB2312"/>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法定代表人/执行事务合伙人</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210" w:firstLineChars="100"/>
              <w:rPr>
                <w:rFonts w:hint="eastAsia" w:ascii="宋体" w:hAnsi="宋体"/>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职务</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职称</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技术负责人</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职务</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职称</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质量负责人</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职务</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职称</w:t>
            </w:r>
          </w:p>
        </w:tc>
        <w:tc>
          <w:tcPr>
            <w:tcW w:w="21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2"/>
                <w:highlight w:val="none"/>
              </w:rPr>
            </w:pPr>
            <w:r>
              <w:rPr>
                <w:rFonts w:hint="eastAsia" w:ascii="宋体" w:hAnsi="宋体"/>
                <w:color w:val="auto"/>
                <w:sz w:val="21"/>
                <w:szCs w:val="21"/>
                <w:highlight w:val="none"/>
              </w:rPr>
              <w:t>社保人员总数</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ind w:left="491"/>
              <w:jc w:val="center"/>
              <w:rPr>
                <w:rFonts w:hint="eastAsia" w:ascii="宋体" w:hAnsi="宋体"/>
                <w:color w:val="auto"/>
                <w:sz w:val="21"/>
                <w:szCs w:val="22"/>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2"/>
                <w:highlight w:val="none"/>
              </w:rPr>
            </w:pPr>
            <w:r>
              <w:rPr>
                <w:rFonts w:hint="eastAsia" w:ascii="宋体" w:hAnsi="宋体"/>
                <w:color w:val="auto"/>
                <w:sz w:val="21"/>
                <w:szCs w:val="22"/>
                <w:highlight w:val="none"/>
              </w:rPr>
              <w:t>专业技术人员数</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rPr>
                <w:rFonts w:hint="eastAsia" w:ascii="宋体" w:hAnsi="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1"/>
                <w:highlight w:val="none"/>
              </w:rPr>
            </w:pPr>
            <w:r>
              <w:rPr>
                <w:rFonts w:hint="eastAsia" w:ascii="宋体" w:hAnsi="宋体"/>
                <w:color w:val="auto"/>
                <w:sz w:val="21"/>
                <w:szCs w:val="21"/>
                <w:highlight w:val="none"/>
              </w:rPr>
              <w:t>中级职称人数</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2"/>
                <w:highlight w:val="none"/>
              </w:rPr>
            </w:pPr>
            <w:r>
              <w:rPr>
                <w:rFonts w:hint="eastAsia" w:ascii="宋体" w:hAnsi="宋体"/>
                <w:color w:val="auto"/>
                <w:sz w:val="21"/>
                <w:szCs w:val="22"/>
                <w:highlight w:val="none"/>
              </w:rPr>
              <w:t>高级职称人数</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ind w:firstLine="630" w:firstLineChars="300"/>
              <w:rPr>
                <w:rFonts w:hint="eastAsia" w:ascii="宋体" w:hAnsi="宋体"/>
                <w:color w:val="auto"/>
                <w:sz w:val="21"/>
                <w:szCs w:val="22"/>
                <w:highlight w:val="none"/>
              </w:rPr>
            </w:pPr>
            <w:r>
              <w:rPr>
                <w:rFonts w:hint="eastAsia" w:ascii="宋体" w:hAnsi="宋体"/>
                <w:color w:val="auto"/>
                <w:sz w:val="21"/>
                <w:szCs w:val="22"/>
                <w:highlight w:val="none"/>
              </w:rPr>
              <w:t>人，其中正高级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仪器设备</w:t>
            </w:r>
          </w:p>
          <w:p>
            <w:pPr>
              <w:spacing w:before="120" w:beforeLines="0" w:after="120" w:afterLines="0"/>
              <w:jc w:val="center"/>
              <w:rPr>
                <w:rFonts w:hint="eastAsia" w:ascii="宋体" w:hAnsi="宋体"/>
                <w:color w:val="auto"/>
                <w:sz w:val="21"/>
                <w:szCs w:val="21"/>
                <w:highlight w:val="none"/>
              </w:rPr>
            </w:pPr>
            <w:r>
              <w:rPr>
                <w:rFonts w:hint="eastAsia" w:ascii="宋体" w:hAnsi="宋体"/>
                <w:color w:val="auto"/>
                <w:sz w:val="21"/>
                <w:szCs w:val="21"/>
                <w:highlight w:val="none"/>
              </w:rPr>
              <w:t>总台（套）数</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1"/>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2"/>
                <w:highlight w:val="none"/>
              </w:rPr>
            </w:pPr>
            <w:r>
              <w:rPr>
                <w:rFonts w:hint="eastAsia" w:ascii="宋体" w:hAnsi="宋体"/>
                <w:color w:val="auto"/>
                <w:sz w:val="21"/>
                <w:szCs w:val="22"/>
                <w:highlight w:val="none"/>
              </w:rPr>
              <w:t>仪器设备固定资产原值（万元）</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rPr>
                <w:rFonts w:hint="eastAsia" w:ascii="宋体" w:hAnsi="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6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1"/>
                <w:highlight w:val="none"/>
              </w:rPr>
            </w:pPr>
            <w:r>
              <w:rPr>
                <w:rFonts w:hint="eastAsia" w:ascii="宋体" w:hAnsi="宋体"/>
                <w:color w:val="auto"/>
                <w:sz w:val="21"/>
                <w:szCs w:val="21"/>
                <w:highlight w:val="none"/>
              </w:rPr>
              <w:t>固定场所建筑面积</w:t>
            </w:r>
            <w:r>
              <w:rPr>
                <w:rFonts w:hint="eastAsia" w:hAnsi="宋体"/>
                <w:color w:val="auto"/>
                <w:sz w:val="24"/>
              </w:rPr>
              <w:t>(m</w:t>
            </w:r>
            <w:r>
              <w:rPr>
                <w:rFonts w:hint="eastAsia" w:hAnsi="宋体"/>
                <w:color w:val="auto"/>
                <w:sz w:val="24"/>
                <w:vertAlign w:val="superscript"/>
              </w:rPr>
              <w:t>2</w:t>
            </w:r>
            <w:r>
              <w:rPr>
                <w:rFonts w:hint="eastAsia" w:hAnsi="宋体"/>
                <w:color w:val="auto"/>
                <w:sz w:val="24"/>
              </w:rPr>
              <w:t>)</w:t>
            </w:r>
          </w:p>
        </w:tc>
        <w:tc>
          <w:tcPr>
            <w:tcW w:w="21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2"/>
                <w:highlight w:val="none"/>
              </w:rPr>
            </w:pPr>
          </w:p>
        </w:tc>
        <w:tc>
          <w:tcPr>
            <w:tcW w:w="23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120" w:afterLines="0"/>
              <w:jc w:val="center"/>
              <w:rPr>
                <w:rFonts w:hint="eastAsia" w:ascii="宋体" w:hAnsi="宋体"/>
                <w:color w:val="auto"/>
                <w:sz w:val="21"/>
                <w:szCs w:val="22"/>
                <w:highlight w:val="none"/>
              </w:rPr>
            </w:pPr>
            <w:r>
              <w:rPr>
                <w:rFonts w:hint="eastAsia" w:ascii="宋体" w:hAnsi="宋体"/>
                <w:color w:val="auto"/>
                <w:sz w:val="21"/>
                <w:szCs w:val="22"/>
                <w:highlight w:val="none"/>
              </w:rPr>
              <w:t>检测场所面积</w:t>
            </w:r>
            <w:r>
              <w:rPr>
                <w:rFonts w:hint="eastAsia" w:hAnsi="宋体"/>
                <w:color w:val="auto"/>
                <w:sz w:val="24"/>
              </w:rPr>
              <w:t>(m</w:t>
            </w:r>
            <w:r>
              <w:rPr>
                <w:rFonts w:hint="eastAsia" w:hAnsi="宋体"/>
                <w:color w:val="auto"/>
                <w:sz w:val="24"/>
                <w:vertAlign w:val="superscript"/>
              </w:rPr>
              <w:t>2</w:t>
            </w:r>
            <w:r>
              <w:rPr>
                <w:rFonts w:hint="eastAsia" w:hAnsi="宋体"/>
                <w:color w:val="auto"/>
                <w:sz w:val="24"/>
              </w:rPr>
              <w:t>)</w:t>
            </w:r>
          </w:p>
        </w:tc>
        <w:tc>
          <w:tcPr>
            <w:tcW w:w="323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120" w:afterLines="0"/>
              <w:rPr>
                <w:rFonts w:hint="eastAsia" w:ascii="宋体" w:hAnsi="宋体"/>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4" w:hRule="exact"/>
        </w:trPr>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4"/>
                <w:szCs w:val="22"/>
                <w:highlight w:val="none"/>
              </w:rPr>
            </w:pPr>
            <w:r>
              <w:rPr>
                <w:rFonts w:hint="eastAsia" w:ascii="宋体" w:hAnsi="宋体"/>
                <w:color w:val="auto"/>
                <w:sz w:val="24"/>
                <w:szCs w:val="22"/>
                <w:highlight w:val="none"/>
              </w:rPr>
              <w:t>申请资质范围</w:t>
            </w:r>
          </w:p>
        </w:tc>
        <w:tc>
          <w:tcPr>
            <w:tcW w:w="846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6" w:beforeLines="50" w:afterLines="0"/>
              <w:rPr>
                <w:rFonts w:hint="eastAsia" w:ascii="宋体" w:hAnsi="宋体"/>
                <w:color w:val="auto"/>
                <w:sz w:val="21"/>
                <w:szCs w:val="21"/>
                <w:highlight w:val="none"/>
              </w:rPr>
            </w:pPr>
            <w:r>
              <w:rPr>
                <w:rFonts w:hint="eastAsia" w:ascii="宋体" w:hAnsi="宋体"/>
                <w:color w:val="auto"/>
                <w:sz w:val="21"/>
                <w:szCs w:val="21"/>
                <w:highlight w:val="none"/>
              </w:rPr>
              <w:t>一、综合资质                  □</w:t>
            </w:r>
          </w:p>
          <w:p>
            <w:pPr>
              <w:spacing w:before="156" w:beforeLines="50" w:afterLines="0"/>
              <w:rPr>
                <w:rFonts w:hint="eastAsia" w:ascii="宋体" w:hAnsi="宋体"/>
                <w:color w:val="auto"/>
                <w:sz w:val="21"/>
                <w:szCs w:val="21"/>
                <w:highlight w:val="none"/>
              </w:rPr>
            </w:pPr>
            <w:r>
              <w:rPr>
                <w:rFonts w:hint="eastAsia" w:ascii="宋体" w:hAnsi="宋体"/>
                <w:color w:val="auto"/>
                <w:sz w:val="21"/>
                <w:szCs w:val="21"/>
                <w:highlight w:val="none"/>
              </w:rPr>
              <w:t>二、专项资质</w:t>
            </w:r>
          </w:p>
          <w:p>
            <w:pPr>
              <w:spacing w:beforeLines="0" w:afterLines="0"/>
              <w:rPr>
                <w:rFonts w:hint="eastAsia" w:ascii="宋体" w:hAnsi="宋体"/>
                <w:color w:val="auto"/>
                <w:sz w:val="21"/>
                <w:szCs w:val="21"/>
                <w:highlight w:val="none"/>
              </w:rPr>
            </w:pPr>
            <w:r>
              <w:rPr>
                <w:rFonts w:hint="eastAsia" w:ascii="宋体" w:hAnsi="宋体"/>
                <w:color w:val="auto"/>
                <w:sz w:val="21"/>
                <w:szCs w:val="21"/>
                <w:highlight w:val="none"/>
              </w:rPr>
              <w:t>1、建筑材料及构配件           □           6、建筑幕墙                   □</w:t>
            </w:r>
          </w:p>
          <w:p>
            <w:pPr>
              <w:spacing w:beforeLines="0" w:afterLines="0"/>
              <w:rPr>
                <w:rFonts w:hint="eastAsia" w:ascii="宋体" w:hAnsi="宋体"/>
                <w:color w:val="auto"/>
                <w:sz w:val="21"/>
                <w:szCs w:val="21"/>
                <w:highlight w:val="none"/>
              </w:rPr>
            </w:pPr>
            <w:r>
              <w:rPr>
                <w:rFonts w:hint="eastAsia" w:ascii="宋体" w:hAnsi="宋体"/>
                <w:color w:val="auto"/>
                <w:sz w:val="21"/>
                <w:szCs w:val="21"/>
                <w:highlight w:val="none"/>
              </w:rPr>
              <w:t>2、主体结构及装饰装修         □           7、市政工程材料               □</w:t>
            </w:r>
          </w:p>
          <w:p>
            <w:pPr>
              <w:spacing w:beforeLines="0" w:afterLines="0"/>
              <w:rPr>
                <w:rFonts w:hint="eastAsia" w:ascii="宋体" w:hAnsi="宋体"/>
                <w:color w:val="auto"/>
                <w:sz w:val="21"/>
                <w:szCs w:val="21"/>
                <w:highlight w:val="none"/>
              </w:rPr>
            </w:pPr>
            <w:r>
              <w:rPr>
                <w:rFonts w:hint="eastAsia" w:ascii="宋体" w:hAnsi="宋体"/>
                <w:color w:val="auto"/>
                <w:sz w:val="21"/>
                <w:szCs w:val="21"/>
                <w:highlight w:val="none"/>
              </w:rPr>
              <w:t>3、钢结构                     □           8、道路工程                   □</w:t>
            </w:r>
          </w:p>
          <w:p>
            <w:pPr>
              <w:spacing w:beforeLines="0" w:afterLines="0"/>
              <w:rPr>
                <w:rFonts w:hint="eastAsia" w:ascii="宋体" w:hAnsi="宋体"/>
                <w:color w:val="auto"/>
                <w:sz w:val="21"/>
                <w:szCs w:val="21"/>
                <w:highlight w:val="none"/>
              </w:rPr>
            </w:pPr>
            <w:r>
              <w:rPr>
                <w:rFonts w:hint="eastAsia" w:ascii="宋体" w:hAnsi="宋体"/>
                <w:color w:val="auto"/>
                <w:sz w:val="21"/>
                <w:szCs w:val="21"/>
                <w:highlight w:val="none"/>
              </w:rPr>
              <w:t xml:space="preserve">4、地基基础                   □           9、桥梁及地下工程             □  </w:t>
            </w:r>
          </w:p>
          <w:p>
            <w:pPr>
              <w:spacing w:beforeLines="0" w:afterLines="0"/>
              <w:rPr>
                <w:rFonts w:hint="eastAsia" w:ascii="宋体" w:hAnsi="宋体"/>
                <w:color w:val="auto"/>
                <w:sz w:val="21"/>
                <w:szCs w:val="21"/>
                <w:highlight w:val="none"/>
              </w:rPr>
            </w:pPr>
            <w:r>
              <w:rPr>
                <w:rFonts w:hint="eastAsia" w:ascii="宋体" w:hAnsi="宋体"/>
                <w:color w:val="auto"/>
                <w:sz w:val="21"/>
                <w:szCs w:val="21"/>
                <w:highlight w:val="none"/>
              </w:rPr>
              <w:t>5、建筑节能                   □</w:t>
            </w:r>
          </w:p>
          <w:p>
            <w:pPr>
              <w:widowControl/>
              <w:spacing w:beforeLines="0" w:afterLines="0"/>
              <w:jc w:val="left"/>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4"/>
                <w:szCs w:val="22"/>
                <w:highlight w:val="none"/>
              </w:rPr>
            </w:pPr>
            <w:r>
              <w:rPr>
                <w:rFonts w:hint="eastAsia" w:ascii="宋体" w:hAnsi="宋体"/>
                <w:color w:val="auto"/>
                <w:sz w:val="24"/>
                <w:szCs w:val="22"/>
                <w:highlight w:val="none"/>
              </w:rPr>
              <w:t>备</w:t>
            </w:r>
          </w:p>
          <w:p>
            <w:pPr>
              <w:spacing w:beforeLines="0" w:afterLines="0"/>
              <w:jc w:val="center"/>
              <w:rPr>
                <w:rFonts w:hint="eastAsia" w:ascii="宋体" w:hAnsi="宋体"/>
                <w:color w:val="auto"/>
                <w:sz w:val="24"/>
                <w:szCs w:val="22"/>
                <w:highlight w:val="none"/>
              </w:rPr>
            </w:pPr>
            <w:r>
              <w:rPr>
                <w:rFonts w:hint="eastAsia" w:ascii="宋体" w:hAnsi="宋体"/>
                <w:color w:val="auto"/>
                <w:sz w:val="24"/>
                <w:szCs w:val="22"/>
                <w:highlight w:val="none"/>
              </w:rPr>
              <w:t>注</w:t>
            </w:r>
          </w:p>
        </w:tc>
        <w:tc>
          <w:tcPr>
            <w:tcW w:w="846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olor w:val="auto"/>
                <w:sz w:val="24"/>
                <w:szCs w:val="22"/>
                <w:highlight w:val="none"/>
              </w:rPr>
            </w:pPr>
          </w:p>
        </w:tc>
      </w:tr>
    </w:tbl>
    <w:p>
      <w:pPr>
        <w:spacing w:beforeLines="0" w:afterLines="0"/>
        <w:jc w:val="center"/>
        <w:rPr>
          <w:rFonts w:hint="eastAsia" w:ascii="楷体_GB2312" w:hAnsi="宋体" w:eastAsia="楷体_GB2312"/>
          <w:b/>
          <w:color w:val="auto"/>
          <w:sz w:val="32"/>
          <w:szCs w:val="22"/>
          <w:highlight w:val="none"/>
        </w:rPr>
      </w:pPr>
      <w:r>
        <w:rPr>
          <w:rFonts w:hint="default"/>
          <w:b/>
          <w:color w:val="auto"/>
          <w:sz w:val="18"/>
          <w:szCs w:val="22"/>
          <w:highlight w:val="none"/>
        </w:rPr>
        <w:br w:type="page"/>
      </w:r>
      <w:r>
        <w:rPr>
          <w:rFonts w:hint="eastAsia" w:ascii="方正小标宋简体" w:hAnsi="方正小标宋简体" w:eastAsia="方正小标宋简体" w:cs="方正小标宋简体"/>
          <w:color w:val="auto"/>
          <w:sz w:val="44"/>
          <w:szCs w:val="44"/>
          <w:highlight w:val="none"/>
        </w:rPr>
        <w:t>三、法定代表人基本情况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627"/>
        <w:gridCol w:w="993"/>
        <w:gridCol w:w="994"/>
        <w:gridCol w:w="953"/>
        <w:gridCol w:w="1591"/>
        <w:gridCol w:w="123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0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   名</w:t>
            </w: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性   别</w:t>
            </w:r>
          </w:p>
        </w:tc>
        <w:tc>
          <w:tcPr>
            <w:tcW w:w="9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出生年月</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20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照</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0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   务</w:t>
            </w: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   称</w:t>
            </w:r>
          </w:p>
        </w:tc>
        <w:tc>
          <w:tcPr>
            <w:tcW w:w="9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20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3" w:type="dxa"/>
            <w:gridSpan w:val="2"/>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pacing w:before="120"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何时从何校</w:t>
            </w:r>
            <w:r>
              <w:rPr>
                <w:rFonts w:hint="eastAsia" w:ascii="宋体" w:hAnsi="宋体"/>
                <w:color w:val="auto"/>
                <w:sz w:val="21"/>
                <w:szCs w:val="21"/>
              </w:rPr>
              <w:t>何专业</w:t>
            </w:r>
            <w:r>
              <w:rPr>
                <w:rFonts w:hint="eastAsia" w:ascii="宋体" w:hAnsi="宋体" w:cs="宋体"/>
                <w:color w:val="auto"/>
                <w:sz w:val="21"/>
                <w:szCs w:val="21"/>
                <w:highlight w:val="none"/>
              </w:rPr>
              <w:t>毕业(按最高学历填写)</w:t>
            </w:r>
          </w:p>
        </w:tc>
        <w:tc>
          <w:tcPr>
            <w:tcW w:w="5764"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jc w:val="center"/>
              <w:rPr>
                <w:rFonts w:hint="eastAsia" w:ascii="宋体" w:hAnsi="宋体" w:cs="宋体"/>
                <w:color w:val="auto"/>
                <w:sz w:val="21"/>
                <w:szCs w:val="21"/>
                <w:highlight w:val="none"/>
              </w:rPr>
            </w:pPr>
          </w:p>
        </w:tc>
        <w:tc>
          <w:tcPr>
            <w:tcW w:w="20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身份证号</w:t>
            </w:r>
          </w:p>
        </w:tc>
        <w:tc>
          <w:tcPr>
            <w:tcW w:w="294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宋体" w:hAnsi="宋体" w:cs="宋体"/>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从事检测工作相关年限</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宋体" w:hAnsi="宋体" w:cs="宋体"/>
                <w:color w:val="auto"/>
                <w:sz w:val="21"/>
                <w:szCs w:val="21"/>
                <w:highlight w:val="none"/>
              </w:rPr>
            </w:pPr>
          </w:p>
        </w:tc>
        <w:tc>
          <w:tcPr>
            <w:tcW w:w="207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240" w:afterLines="0"/>
              <w:jc w:val="center"/>
              <w:rPr>
                <w:rFonts w:hint="eastAsia" w:ascii="宋体" w:hAnsi="宋体" w:cs="宋体"/>
                <w:color w:val="auto"/>
                <w:spacing w:val="-20"/>
                <w:sz w:val="21"/>
                <w:szCs w:val="21"/>
                <w:highlight w:val="none"/>
              </w:rPr>
            </w:pPr>
            <w:r>
              <w:rPr>
                <w:rFonts w:hint="eastAsia" w:ascii="宋体" w:hAnsi="宋体" w:cs="宋体"/>
                <w:color w:val="auto"/>
                <w:spacing w:val="-20"/>
                <w:sz w:val="21"/>
                <w:szCs w:val="21"/>
                <w:highlight w:val="none"/>
              </w:rPr>
              <w:t>办公室电话</w:t>
            </w:r>
          </w:p>
        </w:tc>
        <w:tc>
          <w:tcPr>
            <w:tcW w:w="2940"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rPr>
                <w:rFonts w:hint="eastAsia" w:ascii="宋体" w:hAnsi="宋体" w:cs="宋体"/>
                <w:color w:val="auto"/>
                <w:sz w:val="21"/>
                <w:szCs w:val="21"/>
                <w:highlight w:val="none"/>
              </w:rPr>
            </w:pPr>
          </w:p>
        </w:tc>
        <w:tc>
          <w:tcPr>
            <w:tcW w:w="15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20" w:beforeLines="0" w:after="24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移动电话</w:t>
            </w:r>
          </w:p>
        </w:tc>
        <w:tc>
          <w:tcPr>
            <w:tcW w:w="330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120" w:beforeLines="0" w:after="240" w:afterLines="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工</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作</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简</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历</w:t>
            </w: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由何年何月</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至何年何月</w:t>
            </w: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在何单位、从事何工作、任何职</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61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58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9468"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auto"/>
                <w:sz w:val="32"/>
                <w:szCs w:val="32"/>
                <w:highlight w:val="none"/>
              </w:rPr>
            </w:pPr>
            <w:r>
              <w:rPr>
                <w:rFonts w:hint="eastAsia" w:ascii="楷体_GB2312" w:hAnsi="宋体" w:eastAsia="楷体_GB2312"/>
                <w:color w:val="auto"/>
                <w:sz w:val="32"/>
                <w:szCs w:val="32"/>
                <w:highlight w:val="none"/>
              </w:rPr>
              <w:t>申报材料属实。</w:t>
            </w:r>
          </w:p>
          <w:p>
            <w:pPr>
              <w:spacing w:beforeLines="0" w:afterLines="0"/>
              <w:jc w:val="center"/>
              <w:rPr>
                <w:rFonts w:hint="eastAsia" w:ascii="宋体" w:hAnsi="宋体"/>
                <w:color w:val="auto"/>
                <w:sz w:val="24"/>
                <w:szCs w:val="22"/>
                <w:highlight w:val="none"/>
              </w:rPr>
            </w:pPr>
          </w:p>
          <w:p>
            <w:pPr>
              <w:spacing w:beforeLines="0" w:afterLines="0"/>
              <w:ind w:firstLine="2520" w:firstLineChars="1200"/>
              <w:rPr>
                <w:rFonts w:hint="eastAsia" w:ascii="宋体" w:hAnsi="宋体"/>
                <w:color w:val="auto"/>
                <w:sz w:val="21"/>
                <w:szCs w:val="21"/>
                <w:highlight w:val="none"/>
              </w:rPr>
            </w:pPr>
            <w:r>
              <w:rPr>
                <w:rFonts w:hint="eastAsia" w:ascii="宋体" w:hAnsi="宋体" w:cs="宋体"/>
                <w:color w:val="auto"/>
                <w:sz w:val="21"/>
                <w:szCs w:val="21"/>
                <w:highlight w:val="none"/>
              </w:rPr>
              <w:t>本人签字：                       年    月   日</w:t>
            </w:r>
          </w:p>
        </w:tc>
      </w:tr>
    </w:tbl>
    <w:p>
      <w:pPr>
        <w:spacing w:beforeLines="0" w:afterLines="0"/>
        <w:rPr>
          <w:rFonts w:hint="eastAsia" w:ascii="楷体_GB2312" w:hAnsi="宋体" w:eastAsia="楷体_GB2312"/>
          <w:b/>
          <w:color w:val="auto"/>
          <w:sz w:val="32"/>
          <w:szCs w:val="22"/>
          <w:highlight w:val="none"/>
        </w:rPr>
      </w:pPr>
    </w:p>
    <w:p>
      <w:pPr>
        <w:spacing w:beforeLines="0" w:afterLines="0"/>
        <w:jc w:val="center"/>
        <w:rPr>
          <w:rFonts w:hint="eastAsia" w:ascii="楷体_GB2312" w:hAnsi="宋体" w:eastAsia="楷体_GB2312"/>
          <w:b/>
          <w:color w:val="auto"/>
          <w:sz w:val="32"/>
          <w:szCs w:val="22"/>
          <w:highlight w:val="none"/>
        </w:rPr>
      </w:pPr>
      <w:r>
        <w:rPr>
          <w:rFonts w:hint="eastAsia" w:ascii="楷体_GB2312" w:hAnsi="宋体" w:eastAsia="楷体_GB2312"/>
          <w:b/>
          <w:color w:val="auto"/>
          <w:sz w:val="32"/>
          <w:szCs w:val="22"/>
          <w:highlight w:val="none"/>
        </w:rPr>
        <w:br w:type="page"/>
      </w:r>
      <w:r>
        <w:rPr>
          <w:rFonts w:hint="eastAsia" w:ascii="方正小标宋简体" w:hAnsi="方正小标宋简体" w:eastAsia="方正小标宋简体" w:cs="方正小标宋简体"/>
          <w:color w:val="auto"/>
          <w:sz w:val="44"/>
          <w:szCs w:val="44"/>
          <w:highlight w:val="none"/>
        </w:rPr>
        <w:t>四、技术负责人基本情况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23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性别</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出生年月</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照</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何时从何校</w:t>
            </w:r>
            <w:r>
              <w:rPr>
                <w:rFonts w:hint="eastAsia" w:ascii="宋体" w:hAnsi="宋体"/>
                <w:color w:val="auto"/>
                <w:sz w:val="21"/>
                <w:szCs w:val="21"/>
              </w:rPr>
              <w:t>何专业</w:t>
            </w:r>
            <w:r>
              <w:rPr>
                <w:rFonts w:hint="eastAsia" w:ascii="宋体" w:hAnsi="宋体" w:cs="宋体"/>
                <w:color w:val="auto"/>
                <w:sz w:val="21"/>
                <w:szCs w:val="21"/>
                <w:highlight w:val="none"/>
              </w:rPr>
              <w:t>毕业</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(按最高学历填写)</w:t>
            </w:r>
          </w:p>
        </w:tc>
        <w:tc>
          <w:tcPr>
            <w:tcW w:w="493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lang w:eastAsia="zh-CN"/>
              </w:rPr>
            </w:pPr>
            <w:r>
              <w:rPr>
                <w:rFonts w:hint="eastAsia" w:ascii="宋体" w:hAnsi="宋体" w:cs="宋体"/>
                <w:color w:val="000000"/>
                <w:szCs w:val="21"/>
              </w:rPr>
              <w:t>从事检测工作相关年限</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移动电话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作</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简</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历</w:t>
            </w: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由何年何月</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至何年何月</w:t>
            </w: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在何单位、从事何工作、任何职</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918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auto"/>
                <w:sz w:val="32"/>
                <w:szCs w:val="32"/>
                <w:highlight w:val="none"/>
              </w:rPr>
            </w:pPr>
            <w:r>
              <w:rPr>
                <w:rFonts w:hint="eastAsia" w:ascii="楷体_GB2312" w:hAnsi="宋体" w:eastAsia="楷体_GB2312"/>
                <w:color w:val="auto"/>
                <w:sz w:val="32"/>
                <w:szCs w:val="32"/>
                <w:highlight w:val="none"/>
              </w:rPr>
              <w:t>申报材料属实。</w:t>
            </w:r>
          </w:p>
          <w:p>
            <w:pPr>
              <w:spacing w:beforeLines="0" w:afterLines="0"/>
              <w:jc w:val="center"/>
              <w:rPr>
                <w:rFonts w:hint="eastAsia" w:ascii="宋体" w:hAnsi="宋体"/>
                <w:color w:val="auto"/>
                <w:sz w:val="24"/>
                <w:szCs w:val="22"/>
                <w:highlight w:val="none"/>
              </w:rPr>
            </w:pPr>
          </w:p>
          <w:p>
            <w:pPr>
              <w:spacing w:beforeLines="0" w:afterLines="0"/>
              <w:ind w:firstLine="2880" w:firstLineChars="1200"/>
              <w:rPr>
                <w:rFonts w:hint="eastAsia" w:ascii="宋体" w:hAnsi="宋体"/>
                <w:color w:val="auto"/>
                <w:sz w:val="24"/>
                <w:szCs w:val="22"/>
                <w:highlight w:val="none"/>
              </w:rPr>
            </w:pPr>
            <w:r>
              <w:rPr>
                <w:rFonts w:hint="eastAsia" w:ascii="宋体" w:hAnsi="宋体"/>
                <w:color w:val="auto"/>
                <w:sz w:val="24"/>
                <w:szCs w:val="22"/>
                <w:highlight w:val="none"/>
              </w:rPr>
              <w:t>本人签字：                       年    月   日</w:t>
            </w:r>
          </w:p>
        </w:tc>
      </w:tr>
    </w:tbl>
    <w:p>
      <w:pPr>
        <w:spacing w:beforeLines="0" w:afterLines="0"/>
        <w:rPr>
          <w:rFonts w:hint="default"/>
          <w:b/>
          <w:color w:val="auto"/>
          <w:sz w:val="18"/>
          <w:szCs w:val="22"/>
          <w:highlight w:val="none"/>
        </w:rPr>
      </w:pPr>
    </w:p>
    <w:p>
      <w:pPr>
        <w:spacing w:beforeLines="0" w:afterLines="0"/>
        <w:jc w:val="center"/>
        <w:rPr>
          <w:rFonts w:hint="eastAsia" w:ascii="方正小标宋简体" w:hAnsi="方正小标宋简体" w:eastAsia="方正小标宋简体" w:cs="方正小标宋简体"/>
          <w:color w:val="auto"/>
          <w:sz w:val="44"/>
          <w:szCs w:val="44"/>
          <w:highlight w:val="none"/>
        </w:rPr>
      </w:pPr>
    </w:p>
    <w:p>
      <w:pPr>
        <w:spacing w:beforeLines="0" w:afterLines="0"/>
        <w:jc w:val="center"/>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五、质量负责人基本情况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34"/>
        <w:gridCol w:w="1099"/>
        <w:gridCol w:w="1233"/>
        <w:gridCol w:w="1233"/>
        <w:gridCol w:w="1233"/>
        <w:gridCol w:w="123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2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性别</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出生年月</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照</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12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cs="宋体"/>
                <w:color w:val="000000"/>
                <w:szCs w:val="21"/>
              </w:rPr>
            </w:pPr>
            <w:r>
              <w:rPr>
                <w:rFonts w:hint="eastAsia" w:ascii="宋体" w:hAnsi="宋体" w:cs="宋体"/>
                <w:color w:val="000000"/>
                <w:szCs w:val="21"/>
              </w:rPr>
              <w:t>何时从何校毕业</w:t>
            </w:r>
          </w:p>
          <w:p>
            <w:pPr>
              <w:ind w:firstLine="0" w:firstLineChars="0"/>
              <w:jc w:val="center"/>
              <w:rPr>
                <w:rFonts w:hint="eastAsia" w:ascii="宋体" w:hAnsi="宋体" w:cs="宋体"/>
                <w:color w:val="auto"/>
                <w:sz w:val="21"/>
                <w:szCs w:val="21"/>
                <w:highlight w:val="none"/>
              </w:rPr>
            </w:pPr>
            <w:r>
              <w:rPr>
                <w:rFonts w:hint="eastAsia" w:ascii="宋体" w:hAnsi="宋体" w:cs="宋体"/>
                <w:color w:val="000000"/>
                <w:szCs w:val="21"/>
              </w:rPr>
              <w:t>(按最高学历填写)</w:t>
            </w:r>
          </w:p>
        </w:tc>
        <w:tc>
          <w:tcPr>
            <w:tcW w:w="493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0" w:firstLineChars="0"/>
              <w:jc w:val="center"/>
              <w:rPr>
                <w:rFonts w:hint="eastAsia" w:ascii="宋体" w:hAnsi="宋体" w:cs="宋体"/>
                <w:color w:val="auto"/>
                <w:sz w:val="21"/>
                <w:szCs w:val="21"/>
                <w:highlight w:val="none"/>
              </w:rPr>
            </w:pPr>
            <w:r>
              <w:rPr>
                <w:rFonts w:hint="eastAsia" w:ascii="宋体" w:hAnsi="宋体" w:cs="宋体"/>
                <w:color w:val="000000"/>
                <w:szCs w:val="21"/>
              </w:rPr>
              <w:t>从事检测工作相关年限</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pPr>
              <w:ind w:firstLine="0" w:firstLineChars="0"/>
              <w:jc w:val="center"/>
              <w:rPr>
                <w:rFonts w:hint="eastAsia" w:ascii="宋体" w:hAnsi="宋体" w:cs="宋体"/>
                <w:color w:val="auto"/>
                <w:sz w:val="21"/>
                <w:szCs w:val="21"/>
                <w:highlight w:val="none"/>
              </w:rPr>
            </w:pPr>
            <w:r>
              <w:rPr>
                <w:rFonts w:hint="eastAsia" w:ascii="宋体" w:hAnsi="宋体" w:cs="宋体"/>
                <w:color w:val="000000"/>
                <w:szCs w:val="21"/>
              </w:rPr>
              <w:t xml:space="preserve"> </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办公电话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移动电话</w:t>
            </w:r>
          </w:p>
        </w:tc>
        <w:tc>
          <w:tcPr>
            <w:tcW w:w="12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178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作</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简</w:t>
            </w:r>
          </w:p>
          <w:p>
            <w:pPr>
              <w:spacing w:beforeLines="0" w:afterLines="0"/>
              <w:jc w:val="center"/>
              <w:rPr>
                <w:rFonts w:hint="eastAsia" w:ascii="宋体" w:hAnsi="宋体" w:cs="宋体"/>
                <w:color w:val="auto"/>
                <w:sz w:val="21"/>
                <w:szCs w:val="21"/>
                <w:highlight w:val="none"/>
              </w:rPr>
            </w:pP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历</w:t>
            </w: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由何年何月</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至何年何月</w:t>
            </w: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在何单位、从事何工作、任何职</w:t>
            </w:r>
          </w:p>
          <w:p>
            <w:pPr>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cs="宋体"/>
                <w:color w:val="auto"/>
                <w:sz w:val="21"/>
                <w:szCs w:val="21"/>
                <w:highlight w:val="none"/>
              </w:rPr>
            </w:pPr>
          </w:p>
        </w:tc>
        <w:tc>
          <w:tcPr>
            <w:tcW w:w="246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c>
          <w:tcPr>
            <w:tcW w:w="548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918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1280" w:firstLineChars="400"/>
              <w:rPr>
                <w:rFonts w:hint="eastAsia" w:ascii="楷体_GB2312" w:hAnsi="宋体" w:eastAsia="楷体_GB2312"/>
                <w:color w:val="auto"/>
                <w:sz w:val="24"/>
                <w:szCs w:val="22"/>
                <w:highlight w:val="none"/>
              </w:rPr>
            </w:pPr>
            <w:r>
              <w:rPr>
                <w:rFonts w:hint="eastAsia" w:ascii="楷体_GB2312" w:hAnsi="宋体" w:eastAsia="楷体_GB2312"/>
                <w:color w:val="auto"/>
                <w:sz w:val="32"/>
                <w:szCs w:val="32"/>
                <w:highlight w:val="none"/>
              </w:rPr>
              <w:t>申报材料属实。</w:t>
            </w:r>
          </w:p>
          <w:p>
            <w:pPr>
              <w:spacing w:beforeLines="0" w:afterLines="0"/>
              <w:jc w:val="center"/>
              <w:rPr>
                <w:rFonts w:hint="eastAsia" w:ascii="宋体" w:hAnsi="宋体"/>
                <w:color w:val="auto"/>
                <w:sz w:val="24"/>
                <w:szCs w:val="22"/>
                <w:highlight w:val="none"/>
              </w:rPr>
            </w:pPr>
          </w:p>
          <w:p>
            <w:pPr>
              <w:spacing w:beforeLines="0" w:afterLines="0"/>
              <w:ind w:firstLine="2880" w:firstLineChars="1200"/>
              <w:rPr>
                <w:rFonts w:hint="eastAsia" w:ascii="宋体" w:hAnsi="宋体"/>
                <w:color w:val="auto"/>
                <w:sz w:val="24"/>
                <w:szCs w:val="22"/>
                <w:highlight w:val="none"/>
              </w:rPr>
            </w:pPr>
            <w:r>
              <w:rPr>
                <w:rFonts w:hint="eastAsia" w:ascii="宋体" w:hAnsi="宋体"/>
                <w:color w:val="auto"/>
                <w:sz w:val="24"/>
                <w:szCs w:val="22"/>
                <w:highlight w:val="none"/>
              </w:rPr>
              <w:t>本人签字：                       年    月   日</w:t>
            </w:r>
          </w:p>
        </w:tc>
      </w:tr>
    </w:tbl>
    <w:p>
      <w:pPr>
        <w:pStyle w:val="5"/>
        <w:spacing w:beforeLines="0" w:afterLines="0"/>
        <w:rPr>
          <w:rFonts w:hint="eastAsia" w:ascii="宋体" w:hAnsi="宋体"/>
          <w:b/>
          <w:color w:val="auto"/>
          <w:sz w:val="28"/>
          <w:szCs w:val="28"/>
          <w:highlight w:val="none"/>
        </w:rPr>
        <w:sectPr>
          <w:footerReference r:id="rId10" w:type="first"/>
          <w:footerReference r:id="rId9" w:type="default"/>
          <w:pgSz w:w="11906" w:h="16838"/>
          <w:pgMar w:top="1304" w:right="1531" w:bottom="1304" w:left="1531" w:header="851" w:footer="992" w:gutter="0"/>
          <w:lnNumType w:countBy="0" w:distance="360"/>
          <w:pgNumType w:fmt="decimal"/>
          <w:cols w:space="720" w:num="1"/>
          <w:titlePg/>
          <w:docGrid w:type="lines" w:linePitch="312" w:charSpace="0"/>
        </w:sectPr>
      </w:pPr>
    </w:p>
    <w:p>
      <w:pPr>
        <w:spacing w:beforeLines="0" w:afterLines="0"/>
        <w:jc w:val="center"/>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六、注册人员情况一览表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2"/>
        <w:gridCol w:w="932"/>
        <w:gridCol w:w="2467"/>
        <w:gridCol w:w="932"/>
        <w:gridCol w:w="1546"/>
        <w:gridCol w:w="932"/>
        <w:gridCol w:w="3387"/>
        <w:gridCol w:w="2158"/>
        <w:gridCol w:w="9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jc w:val="center"/>
        </w:trPr>
        <w:tc>
          <w:tcPr>
            <w:tcW w:w="932"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932"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姓名</w:t>
            </w:r>
          </w:p>
        </w:tc>
        <w:tc>
          <w:tcPr>
            <w:tcW w:w="2467"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执业资格证书号</w:t>
            </w:r>
          </w:p>
        </w:tc>
        <w:tc>
          <w:tcPr>
            <w:tcW w:w="932" w:type="dxa"/>
            <w:tcBorders>
              <w:top w:val="single" w:color="auto" w:sz="4"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职称</w:t>
            </w:r>
          </w:p>
        </w:tc>
        <w:tc>
          <w:tcPr>
            <w:tcW w:w="1546" w:type="dxa"/>
            <w:tcBorders>
              <w:top w:val="single" w:color="auto" w:sz="4"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职称专业</w:t>
            </w:r>
          </w:p>
        </w:tc>
        <w:tc>
          <w:tcPr>
            <w:tcW w:w="932"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学历</w:t>
            </w:r>
          </w:p>
        </w:tc>
        <w:tc>
          <w:tcPr>
            <w:tcW w:w="3387" w:type="dxa"/>
            <w:tcBorders>
              <w:top w:val="single" w:color="auto" w:sz="4"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从事检测相关工作年限</w:t>
            </w:r>
          </w:p>
        </w:tc>
        <w:tc>
          <w:tcPr>
            <w:tcW w:w="2158" w:type="dxa"/>
            <w:tcBorders>
              <w:top w:val="single" w:color="auto" w:sz="4"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从事检测专项</w:t>
            </w:r>
          </w:p>
        </w:tc>
        <w:tc>
          <w:tcPr>
            <w:tcW w:w="932" w:type="dxa"/>
            <w:tcBorders>
              <w:top w:val="single" w:color="auto" w:sz="4"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4</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5</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 xml:space="preserve">， </w:t>
            </w: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7</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8</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9</w:t>
            </w: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6"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932"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932"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467"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6"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1546" w:type="dxa"/>
            <w:tcBorders>
              <w:top w:val="single" w:color="auto" w:sz="6" w:space="0"/>
              <w:left w:val="single" w:color="auto" w:sz="6"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3387" w:type="dxa"/>
            <w:tcBorders>
              <w:top w:val="single" w:color="auto" w:sz="6" w:space="0"/>
              <w:left w:val="single" w:color="auto" w:sz="6"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2158" w:type="dxa"/>
            <w:tcBorders>
              <w:top w:val="single" w:color="auto" w:sz="6" w:space="0"/>
              <w:left w:val="single" w:color="auto" w:sz="4" w:space="0"/>
              <w:bottom w:val="single" w:color="auto" w:sz="4" w:space="0"/>
              <w:right w:val="single" w:color="auto" w:sz="6"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c>
          <w:tcPr>
            <w:tcW w:w="932" w:type="dxa"/>
            <w:tcBorders>
              <w:top w:val="single" w:color="auto" w:sz="6"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olor w:val="auto"/>
                <w:sz w:val="21"/>
                <w:szCs w:val="21"/>
                <w:highlight w:val="none"/>
              </w:rPr>
            </w:pPr>
          </w:p>
        </w:tc>
      </w:tr>
    </w:tbl>
    <w:p>
      <w:pPr>
        <w:spacing w:beforeLines="0" w:afterLines="0"/>
        <w:jc w:val="left"/>
        <w:rPr>
          <w:rFonts w:hint="eastAsia" w:ascii="楷体_GB2312" w:hAnsi="宋体" w:eastAsia="楷体_GB2312"/>
          <w:b/>
          <w:color w:val="auto"/>
          <w:sz w:val="32"/>
          <w:szCs w:val="22"/>
          <w:highlight w:val="none"/>
        </w:rPr>
      </w:pPr>
    </w:p>
    <w:p>
      <w:pPr>
        <w:spacing w:beforeLines="0" w:afterLines="0"/>
        <w:jc w:val="center"/>
        <w:rPr>
          <w:rFonts w:hint="eastAsia" w:ascii="楷体_GB2312" w:hAnsi="宋体" w:eastAsia="楷体_GB2312"/>
          <w:b/>
          <w:color w:val="auto"/>
          <w:sz w:val="32"/>
          <w:szCs w:val="22"/>
          <w:highlight w:val="none"/>
        </w:rPr>
        <w:sectPr>
          <w:footerReference r:id="rId12" w:type="first"/>
          <w:footerReference r:id="rId11" w:type="default"/>
          <w:type w:val="oddPage"/>
          <w:pgSz w:w="16838" w:h="11906" w:orient="landscape"/>
          <w:pgMar w:top="1247" w:right="1418" w:bottom="1304" w:left="1418" w:header="851" w:footer="992" w:gutter="0"/>
          <w:lnNumType w:countBy="0" w:distance="360"/>
          <w:pgNumType w:fmt="decimal"/>
          <w:cols w:space="720" w:num="1"/>
          <w:titlePg/>
          <w:docGrid w:type="linesAndChars" w:linePitch="312" w:charSpace="0"/>
        </w:sectPr>
      </w:pPr>
    </w:p>
    <w:p>
      <w:pPr>
        <w:spacing w:beforeLines="0" w:afterLine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七、质量检测人员情况一览表</w:t>
      </w:r>
    </w:p>
    <w:p>
      <w:pPr>
        <w:jc w:val="left"/>
        <w:rPr>
          <w:rFonts w:ascii="宋体" w:hAnsi="宋体"/>
          <w:bCs/>
          <w:color w:val="auto"/>
          <w:sz w:val="24"/>
        </w:rPr>
      </w:pPr>
      <w:r>
        <w:rPr>
          <w:rFonts w:hint="eastAsia" w:ascii="宋体" w:hAnsi="宋体"/>
          <w:bCs/>
          <w:color w:val="auto"/>
          <w:sz w:val="24"/>
        </w:rPr>
        <w:t>检测场所地址1：</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1240"/>
        <w:gridCol w:w="697"/>
        <w:gridCol w:w="697"/>
        <w:gridCol w:w="922"/>
        <w:gridCol w:w="1736"/>
        <w:gridCol w:w="1329"/>
        <w:gridCol w:w="1329"/>
        <w:gridCol w:w="2268"/>
        <w:gridCol w:w="1134"/>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bCs/>
                <w:color w:val="auto"/>
                <w:sz w:val="24"/>
              </w:rPr>
            </w:pPr>
            <w:r>
              <w:rPr>
                <w:rFonts w:hAnsi="宋体"/>
                <w:bCs/>
                <w:color w:val="auto"/>
                <w:sz w:val="24"/>
              </w:rPr>
              <w:t>序号</w:t>
            </w:r>
          </w:p>
        </w:tc>
        <w:tc>
          <w:tcPr>
            <w:tcW w:w="1240" w:type="dxa"/>
            <w:vAlign w:val="center"/>
          </w:tcPr>
          <w:p>
            <w:pPr>
              <w:adjustRightInd w:val="0"/>
              <w:snapToGrid w:val="0"/>
              <w:ind w:left="-31" w:leftChars="-15" w:right="-31" w:rightChars="-15"/>
              <w:jc w:val="center"/>
              <w:rPr>
                <w:bCs/>
                <w:color w:val="auto"/>
                <w:sz w:val="24"/>
              </w:rPr>
            </w:pPr>
            <w:r>
              <w:rPr>
                <w:rFonts w:hAnsi="宋体"/>
                <w:bCs/>
                <w:color w:val="auto"/>
                <w:sz w:val="24"/>
              </w:rPr>
              <w:t>姓名</w:t>
            </w:r>
          </w:p>
        </w:tc>
        <w:tc>
          <w:tcPr>
            <w:tcW w:w="697" w:type="dxa"/>
            <w:vAlign w:val="center"/>
          </w:tcPr>
          <w:p>
            <w:pPr>
              <w:adjustRightInd w:val="0"/>
              <w:snapToGrid w:val="0"/>
              <w:ind w:left="-31" w:leftChars="-15" w:right="-31" w:rightChars="-15"/>
              <w:jc w:val="center"/>
              <w:rPr>
                <w:bCs/>
                <w:color w:val="auto"/>
                <w:sz w:val="24"/>
              </w:rPr>
            </w:pPr>
            <w:r>
              <w:rPr>
                <w:rFonts w:hAnsi="宋体"/>
                <w:bCs/>
                <w:color w:val="auto"/>
                <w:sz w:val="24"/>
              </w:rPr>
              <w:t>性别</w:t>
            </w:r>
          </w:p>
        </w:tc>
        <w:tc>
          <w:tcPr>
            <w:tcW w:w="697" w:type="dxa"/>
            <w:vAlign w:val="center"/>
          </w:tcPr>
          <w:p>
            <w:pPr>
              <w:adjustRightInd w:val="0"/>
              <w:snapToGrid w:val="0"/>
              <w:ind w:left="-31" w:leftChars="-15" w:right="-31" w:rightChars="-15"/>
              <w:jc w:val="center"/>
              <w:rPr>
                <w:bCs/>
                <w:color w:val="auto"/>
                <w:sz w:val="24"/>
              </w:rPr>
            </w:pPr>
            <w:r>
              <w:rPr>
                <w:rFonts w:hAnsi="宋体"/>
                <w:bCs/>
                <w:color w:val="auto"/>
                <w:sz w:val="24"/>
              </w:rPr>
              <w:t>年龄</w:t>
            </w:r>
          </w:p>
        </w:tc>
        <w:tc>
          <w:tcPr>
            <w:tcW w:w="922" w:type="dxa"/>
            <w:vAlign w:val="center"/>
          </w:tcPr>
          <w:p>
            <w:pPr>
              <w:adjustRightInd w:val="0"/>
              <w:snapToGrid w:val="0"/>
              <w:ind w:left="-31" w:leftChars="-15" w:right="-31" w:rightChars="-15"/>
              <w:jc w:val="center"/>
              <w:rPr>
                <w:bCs/>
                <w:color w:val="auto"/>
                <w:sz w:val="24"/>
              </w:rPr>
            </w:pPr>
            <w:r>
              <w:rPr>
                <w:rFonts w:hAnsi="宋体"/>
                <w:bCs/>
                <w:color w:val="auto"/>
                <w:sz w:val="24"/>
              </w:rPr>
              <w:t>学历</w:t>
            </w:r>
          </w:p>
        </w:tc>
        <w:tc>
          <w:tcPr>
            <w:tcW w:w="1736" w:type="dxa"/>
            <w:vAlign w:val="center"/>
          </w:tcPr>
          <w:p>
            <w:pPr>
              <w:adjustRightInd w:val="0"/>
              <w:snapToGrid w:val="0"/>
              <w:ind w:left="-31" w:leftChars="-15" w:right="-31" w:rightChars="-15"/>
              <w:jc w:val="center"/>
              <w:rPr>
                <w:bCs/>
                <w:color w:val="auto"/>
                <w:sz w:val="24"/>
              </w:rPr>
            </w:pPr>
            <w:r>
              <w:rPr>
                <w:rFonts w:hAnsi="宋体"/>
                <w:bCs/>
                <w:color w:val="auto"/>
                <w:sz w:val="24"/>
              </w:rPr>
              <w:t>专业</w:t>
            </w:r>
          </w:p>
        </w:tc>
        <w:tc>
          <w:tcPr>
            <w:tcW w:w="1329" w:type="dxa"/>
            <w:vAlign w:val="center"/>
          </w:tcPr>
          <w:p>
            <w:pPr>
              <w:adjustRightInd w:val="0"/>
              <w:snapToGrid w:val="0"/>
              <w:ind w:left="-31" w:leftChars="-15" w:right="-31" w:rightChars="-15"/>
              <w:jc w:val="center"/>
              <w:rPr>
                <w:bCs/>
                <w:color w:val="auto"/>
                <w:sz w:val="24"/>
              </w:rPr>
            </w:pPr>
            <w:r>
              <w:rPr>
                <w:rFonts w:hAnsi="宋体"/>
                <w:bCs/>
                <w:color w:val="auto"/>
                <w:sz w:val="24"/>
              </w:rPr>
              <w:t>职称</w:t>
            </w:r>
          </w:p>
        </w:tc>
        <w:tc>
          <w:tcPr>
            <w:tcW w:w="1329" w:type="dxa"/>
            <w:vAlign w:val="center"/>
          </w:tcPr>
          <w:p>
            <w:pPr>
              <w:adjustRightInd w:val="0"/>
              <w:snapToGrid w:val="0"/>
              <w:ind w:left="-31" w:leftChars="-15" w:right="-31" w:rightChars="-15"/>
              <w:jc w:val="center"/>
              <w:rPr>
                <w:rFonts w:hAnsi="宋体"/>
                <w:bCs/>
                <w:color w:val="auto"/>
                <w:sz w:val="24"/>
              </w:rPr>
            </w:pPr>
            <w:r>
              <w:rPr>
                <w:rFonts w:hAnsi="宋体"/>
                <w:bCs/>
                <w:color w:val="auto"/>
                <w:sz w:val="24"/>
              </w:rPr>
              <w:t>职称</w:t>
            </w:r>
          </w:p>
          <w:p>
            <w:pPr>
              <w:adjustRightInd w:val="0"/>
              <w:snapToGrid w:val="0"/>
              <w:ind w:left="-31" w:leftChars="-15" w:right="-31" w:rightChars="-15"/>
              <w:jc w:val="center"/>
              <w:rPr>
                <w:bCs/>
                <w:color w:val="auto"/>
                <w:sz w:val="24"/>
              </w:rPr>
            </w:pPr>
            <w:r>
              <w:rPr>
                <w:rFonts w:hAnsi="宋体"/>
                <w:bCs/>
                <w:color w:val="auto"/>
                <w:sz w:val="24"/>
              </w:rPr>
              <w:t>证书号</w:t>
            </w:r>
          </w:p>
        </w:tc>
        <w:tc>
          <w:tcPr>
            <w:tcW w:w="2268" w:type="dxa"/>
            <w:vAlign w:val="center"/>
          </w:tcPr>
          <w:p>
            <w:pPr>
              <w:adjustRightInd w:val="0"/>
              <w:snapToGrid w:val="0"/>
              <w:ind w:left="-31" w:leftChars="-15" w:right="-31" w:rightChars="-15"/>
              <w:jc w:val="center"/>
              <w:rPr>
                <w:bCs/>
                <w:color w:val="auto"/>
                <w:sz w:val="24"/>
              </w:rPr>
            </w:pPr>
            <w:r>
              <w:rPr>
                <w:rFonts w:hAnsi="宋体"/>
                <w:bCs/>
                <w:color w:val="auto"/>
                <w:sz w:val="24"/>
              </w:rPr>
              <w:t>身份证号码</w:t>
            </w:r>
          </w:p>
        </w:tc>
        <w:tc>
          <w:tcPr>
            <w:tcW w:w="1134" w:type="dxa"/>
            <w:vAlign w:val="center"/>
          </w:tcPr>
          <w:p>
            <w:pPr>
              <w:adjustRightInd w:val="0"/>
              <w:snapToGrid w:val="0"/>
              <w:ind w:left="-31" w:leftChars="-15" w:right="-31" w:rightChars="-15"/>
              <w:jc w:val="center"/>
              <w:rPr>
                <w:bCs/>
                <w:color w:val="auto"/>
                <w:sz w:val="24"/>
              </w:rPr>
            </w:pPr>
            <w:r>
              <w:rPr>
                <w:rFonts w:hAnsi="宋体"/>
                <w:bCs/>
                <w:color w:val="auto"/>
                <w:sz w:val="24"/>
              </w:rPr>
              <w:t>从事检测专项资质</w:t>
            </w:r>
          </w:p>
        </w:tc>
        <w:tc>
          <w:tcPr>
            <w:tcW w:w="1134" w:type="dxa"/>
            <w:vAlign w:val="center"/>
          </w:tcPr>
          <w:p>
            <w:pPr>
              <w:adjustRightInd w:val="0"/>
              <w:snapToGrid w:val="0"/>
              <w:ind w:left="-31" w:leftChars="-15" w:right="-31" w:rightChars="-15"/>
              <w:jc w:val="center"/>
              <w:rPr>
                <w:bCs/>
                <w:color w:val="auto"/>
                <w:sz w:val="24"/>
              </w:rPr>
            </w:pPr>
            <w:r>
              <w:rPr>
                <w:rFonts w:hAnsi="宋体"/>
                <w:bCs/>
                <w:color w:val="auto"/>
                <w:sz w:val="24"/>
              </w:rPr>
              <w:t>从事检测工作年限</w:t>
            </w: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r>
              <w:rPr>
                <w:rFonts w:hint="eastAsia"/>
                <w:bCs/>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1</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2</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3</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4</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5</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6</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7</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8</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color w:val="auto"/>
                <w:sz w:val="24"/>
              </w:rPr>
            </w:pPr>
            <w:r>
              <w:rPr>
                <w:color w:val="auto"/>
                <w:sz w:val="24"/>
              </w:rPr>
              <w:t>9</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rFonts w:ascii="宋体" w:hAnsi="宋体"/>
                <w:color w:val="auto"/>
                <w:sz w:val="24"/>
              </w:rPr>
            </w:pPr>
            <w:r>
              <w:rPr>
                <w:rFonts w:ascii="宋体" w:hAnsi="宋体"/>
                <w:color w:val="auto"/>
                <w:sz w:val="24"/>
              </w:rPr>
              <w:t>…</w:t>
            </w: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63" w:type="dxa"/>
            <w:vAlign w:val="center"/>
          </w:tcPr>
          <w:p>
            <w:pPr>
              <w:adjustRightInd w:val="0"/>
              <w:snapToGrid w:val="0"/>
              <w:ind w:left="-31" w:leftChars="-15" w:right="-31" w:rightChars="-15"/>
              <w:jc w:val="center"/>
              <w:rPr>
                <w:rFonts w:ascii="宋体" w:hAnsi="宋体"/>
                <w:color w:val="auto"/>
                <w:sz w:val="24"/>
              </w:rPr>
            </w:pPr>
          </w:p>
        </w:tc>
        <w:tc>
          <w:tcPr>
            <w:tcW w:w="1240"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697" w:type="dxa"/>
            <w:vAlign w:val="center"/>
          </w:tcPr>
          <w:p>
            <w:pPr>
              <w:adjustRightInd w:val="0"/>
              <w:snapToGrid w:val="0"/>
              <w:ind w:left="-31" w:leftChars="-15" w:right="-31" w:rightChars="-15"/>
              <w:jc w:val="center"/>
              <w:rPr>
                <w:bCs/>
                <w:color w:val="auto"/>
                <w:sz w:val="24"/>
              </w:rPr>
            </w:pPr>
          </w:p>
        </w:tc>
        <w:tc>
          <w:tcPr>
            <w:tcW w:w="922" w:type="dxa"/>
            <w:vAlign w:val="center"/>
          </w:tcPr>
          <w:p>
            <w:pPr>
              <w:adjustRightInd w:val="0"/>
              <w:snapToGrid w:val="0"/>
              <w:ind w:left="-31" w:leftChars="-15" w:right="-31" w:rightChars="-15"/>
              <w:jc w:val="center"/>
              <w:rPr>
                <w:bCs/>
                <w:color w:val="auto"/>
                <w:sz w:val="24"/>
              </w:rPr>
            </w:pPr>
          </w:p>
        </w:tc>
        <w:tc>
          <w:tcPr>
            <w:tcW w:w="1736"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1329" w:type="dxa"/>
            <w:vAlign w:val="center"/>
          </w:tcPr>
          <w:p>
            <w:pPr>
              <w:adjustRightInd w:val="0"/>
              <w:snapToGrid w:val="0"/>
              <w:ind w:left="-31" w:leftChars="-15" w:right="-31" w:rightChars="-15"/>
              <w:jc w:val="center"/>
              <w:rPr>
                <w:bCs/>
                <w:color w:val="auto"/>
                <w:sz w:val="24"/>
              </w:rPr>
            </w:pPr>
          </w:p>
        </w:tc>
        <w:tc>
          <w:tcPr>
            <w:tcW w:w="2268"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1134" w:type="dxa"/>
            <w:vAlign w:val="center"/>
          </w:tcPr>
          <w:p>
            <w:pPr>
              <w:adjustRightInd w:val="0"/>
              <w:snapToGrid w:val="0"/>
              <w:ind w:left="-31" w:leftChars="-15" w:right="-31" w:rightChars="-15"/>
              <w:jc w:val="center"/>
              <w:rPr>
                <w:bCs/>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bCs/>
                <w:color w:val="auto"/>
                <w:sz w:val="24"/>
              </w:rPr>
            </w:pPr>
          </w:p>
        </w:tc>
      </w:tr>
    </w:tbl>
    <w:p>
      <w:pPr>
        <w:adjustRightInd w:val="0"/>
        <w:snapToGrid w:val="0"/>
        <w:spacing w:beforeLines="20"/>
        <w:jc w:val="left"/>
        <w:rPr>
          <w:rFonts w:ascii="楷体_GB2312" w:hAnsi="宋体" w:eastAsia="楷体_GB2312"/>
          <w:bCs/>
          <w:color w:val="auto"/>
          <w:sz w:val="32"/>
          <w:szCs w:val="32"/>
        </w:rPr>
      </w:pPr>
      <w:r>
        <w:rPr>
          <w:rFonts w:hint="eastAsia"/>
          <w:color w:val="auto"/>
          <w:szCs w:val="21"/>
        </w:rPr>
        <w:t>注：此表按照检测场所地址分别填写。</w:t>
      </w:r>
    </w:p>
    <w:p>
      <w:pPr>
        <w:spacing w:beforeLines="0" w:afterLines="0"/>
        <w:jc w:val="center"/>
        <w:rPr>
          <w:rFonts w:hint="eastAsia" w:ascii="宋体" w:hAnsi="宋体"/>
          <w:b/>
          <w:color w:val="auto"/>
          <w:sz w:val="32"/>
          <w:szCs w:val="22"/>
          <w:highlight w:val="none"/>
        </w:rPr>
      </w:pPr>
      <w:r>
        <w:rPr>
          <w:rFonts w:hint="eastAsia" w:ascii="楷体_GB2312" w:hAnsi="宋体" w:eastAsia="楷体_GB2312"/>
          <w:b/>
          <w:color w:val="auto"/>
          <w:sz w:val="32"/>
          <w:szCs w:val="22"/>
          <w:highlight w:val="none"/>
        </w:rPr>
        <w:br w:type="page"/>
      </w:r>
      <w:r>
        <w:rPr>
          <w:rFonts w:hint="eastAsia" w:ascii="方正小标宋简体" w:hAnsi="方正小标宋简体" w:eastAsia="方正小标宋简体" w:cs="方正小标宋简体"/>
          <w:color w:val="auto"/>
          <w:sz w:val="44"/>
          <w:szCs w:val="44"/>
          <w:highlight w:val="none"/>
        </w:rPr>
        <w:t>八、主要仪器设备（检测项目）及其检定/校准一览表</w:t>
      </w:r>
    </w:p>
    <w:p>
      <w:pPr>
        <w:jc w:val="left"/>
        <w:rPr>
          <w:rFonts w:ascii="宋体" w:hAnsi="宋体"/>
          <w:bCs/>
          <w:color w:val="auto"/>
          <w:sz w:val="24"/>
        </w:rPr>
      </w:pPr>
      <w:r>
        <w:rPr>
          <w:rFonts w:hint="eastAsia" w:ascii="宋体" w:hAnsi="宋体"/>
          <w:bCs/>
          <w:color w:val="auto"/>
          <w:sz w:val="24"/>
        </w:rPr>
        <w:t>检测场所地址1：</w:t>
      </w:r>
    </w:p>
    <w:tbl>
      <w:tblPr>
        <w:tblStyle w:val="11"/>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417"/>
        <w:gridCol w:w="567"/>
        <w:gridCol w:w="1843"/>
        <w:gridCol w:w="709"/>
        <w:gridCol w:w="1630"/>
        <w:gridCol w:w="1630"/>
        <w:gridCol w:w="1630"/>
        <w:gridCol w:w="1630"/>
        <w:gridCol w:w="851"/>
        <w:gridCol w:w="127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34" w:type="dxa"/>
            <w:vMerge w:val="restart"/>
            <w:vAlign w:val="center"/>
          </w:tcPr>
          <w:p>
            <w:pPr>
              <w:adjustRightInd w:val="0"/>
              <w:snapToGrid w:val="0"/>
              <w:ind w:left="-31" w:leftChars="-15" w:right="-31" w:rightChars="-15"/>
              <w:jc w:val="center"/>
              <w:rPr>
                <w:b/>
                <w:color w:val="auto"/>
                <w:sz w:val="24"/>
              </w:rPr>
            </w:pPr>
            <w:r>
              <w:rPr>
                <w:rFonts w:hint="eastAsia"/>
                <w:b/>
                <w:color w:val="auto"/>
                <w:sz w:val="24"/>
              </w:rPr>
              <w:t>序号</w:t>
            </w:r>
          </w:p>
        </w:tc>
        <w:tc>
          <w:tcPr>
            <w:tcW w:w="1417" w:type="dxa"/>
            <w:vMerge w:val="restart"/>
            <w:tcBorders>
              <w:right w:val="single" w:color="auto" w:sz="4" w:space="0"/>
            </w:tcBorders>
            <w:vAlign w:val="center"/>
          </w:tcPr>
          <w:p>
            <w:pPr>
              <w:adjustRightInd w:val="0"/>
              <w:snapToGrid w:val="0"/>
              <w:ind w:left="-31" w:leftChars="-15" w:right="-31" w:rightChars="-15"/>
              <w:jc w:val="center"/>
              <w:rPr>
                <w:b/>
                <w:color w:val="auto"/>
                <w:sz w:val="24"/>
              </w:rPr>
            </w:pPr>
            <w:r>
              <w:rPr>
                <w:rFonts w:hint="eastAsia"/>
                <w:b/>
                <w:color w:val="auto"/>
                <w:sz w:val="24"/>
              </w:rPr>
              <w:t>检测专项/检测项目</w:t>
            </w:r>
          </w:p>
        </w:tc>
        <w:tc>
          <w:tcPr>
            <w:tcW w:w="567" w:type="dxa"/>
            <w:vMerge w:val="restart"/>
            <w:tcBorders>
              <w:left w:val="single" w:color="auto" w:sz="4" w:space="0"/>
            </w:tcBorders>
            <w:vAlign w:val="center"/>
          </w:tcPr>
          <w:p>
            <w:pPr>
              <w:adjustRightInd w:val="0"/>
              <w:snapToGrid w:val="0"/>
              <w:ind w:left="-31" w:leftChars="-15" w:right="-31" w:rightChars="-15"/>
              <w:jc w:val="center"/>
              <w:rPr>
                <w:b/>
                <w:color w:val="auto"/>
                <w:sz w:val="24"/>
              </w:rPr>
            </w:pPr>
            <w:r>
              <w:rPr>
                <w:b/>
                <w:color w:val="auto"/>
                <w:sz w:val="24"/>
              </w:rPr>
              <w:t>序号</w:t>
            </w:r>
          </w:p>
        </w:tc>
        <w:tc>
          <w:tcPr>
            <w:tcW w:w="1843" w:type="dxa"/>
            <w:vMerge w:val="restart"/>
            <w:tcBorders>
              <w:right w:val="single" w:color="auto" w:sz="4" w:space="0"/>
            </w:tcBorders>
            <w:vAlign w:val="center"/>
          </w:tcPr>
          <w:p>
            <w:pPr>
              <w:adjustRightInd w:val="0"/>
              <w:snapToGrid w:val="0"/>
              <w:ind w:left="-31" w:leftChars="-15" w:right="-31" w:rightChars="-15"/>
              <w:jc w:val="center"/>
              <w:rPr>
                <w:b/>
                <w:color w:val="auto"/>
                <w:sz w:val="24"/>
              </w:rPr>
            </w:pPr>
            <w:r>
              <w:rPr>
                <w:b/>
                <w:color w:val="auto"/>
                <w:sz w:val="24"/>
              </w:rPr>
              <w:t>检测参数</w:t>
            </w:r>
          </w:p>
        </w:tc>
        <w:tc>
          <w:tcPr>
            <w:tcW w:w="709" w:type="dxa"/>
            <w:vMerge w:val="restart"/>
            <w:tcBorders>
              <w:left w:val="single" w:color="auto" w:sz="4" w:space="0"/>
            </w:tcBorders>
            <w:vAlign w:val="center"/>
          </w:tcPr>
          <w:p>
            <w:pPr>
              <w:adjustRightInd w:val="0"/>
              <w:snapToGrid w:val="0"/>
              <w:ind w:left="-31" w:leftChars="-15" w:right="-31" w:rightChars="-15"/>
              <w:jc w:val="center"/>
              <w:rPr>
                <w:b/>
                <w:color w:val="auto"/>
                <w:sz w:val="24"/>
              </w:rPr>
            </w:pPr>
            <w:r>
              <w:rPr>
                <w:b/>
                <w:color w:val="auto"/>
                <w:sz w:val="24"/>
              </w:rPr>
              <w:t>必备</w:t>
            </w:r>
            <w:r>
              <w:rPr>
                <w:rFonts w:hint="eastAsia"/>
                <w:b/>
                <w:color w:val="auto"/>
                <w:sz w:val="24"/>
              </w:rPr>
              <w:t>/可选</w:t>
            </w:r>
          </w:p>
        </w:tc>
        <w:tc>
          <w:tcPr>
            <w:tcW w:w="6520" w:type="dxa"/>
            <w:gridSpan w:val="4"/>
            <w:vAlign w:val="center"/>
          </w:tcPr>
          <w:p>
            <w:pPr>
              <w:adjustRightInd w:val="0"/>
              <w:snapToGrid w:val="0"/>
              <w:ind w:left="-31" w:leftChars="-15" w:right="-31" w:rightChars="-15"/>
              <w:jc w:val="center"/>
              <w:rPr>
                <w:b/>
                <w:color w:val="auto"/>
                <w:sz w:val="24"/>
              </w:rPr>
            </w:pPr>
            <w:r>
              <w:rPr>
                <w:rFonts w:hint="eastAsia"/>
                <w:b/>
                <w:color w:val="auto"/>
                <w:sz w:val="24"/>
              </w:rPr>
              <w:t>主要仪器设备技术指标</w:t>
            </w:r>
          </w:p>
        </w:tc>
        <w:tc>
          <w:tcPr>
            <w:tcW w:w="851" w:type="dxa"/>
            <w:vMerge w:val="restart"/>
            <w:vAlign w:val="center"/>
          </w:tcPr>
          <w:p>
            <w:pPr>
              <w:adjustRightInd w:val="0"/>
              <w:snapToGrid w:val="0"/>
              <w:ind w:left="-31" w:leftChars="-15" w:right="-31" w:rightChars="-15"/>
              <w:jc w:val="center"/>
              <w:rPr>
                <w:b/>
                <w:color w:val="auto"/>
                <w:sz w:val="24"/>
              </w:rPr>
            </w:pPr>
            <w:r>
              <w:rPr>
                <w:rFonts w:hint="eastAsia"/>
                <w:b/>
                <w:color w:val="auto"/>
                <w:sz w:val="24"/>
              </w:rPr>
              <w:t>溯源方式</w:t>
            </w:r>
          </w:p>
        </w:tc>
        <w:tc>
          <w:tcPr>
            <w:tcW w:w="1275" w:type="dxa"/>
            <w:vMerge w:val="restart"/>
            <w:tcBorders>
              <w:right w:val="single" w:color="auto" w:sz="4" w:space="0"/>
            </w:tcBorders>
            <w:vAlign w:val="center"/>
          </w:tcPr>
          <w:p>
            <w:pPr>
              <w:adjustRightInd w:val="0"/>
              <w:snapToGrid w:val="0"/>
              <w:ind w:left="-31" w:leftChars="-15" w:right="-31" w:rightChars="-15"/>
              <w:jc w:val="center"/>
              <w:rPr>
                <w:b/>
                <w:color w:val="auto"/>
                <w:sz w:val="24"/>
              </w:rPr>
            </w:pPr>
            <w:r>
              <w:rPr>
                <w:rFonts w:hint="eastAsia"/>
                <w:b/>
                <w:color w:val="auto"/>
                <w:sz w:val="24"/>
              </w:rPr>
              <w:t>有效日期</w:t>
            </w:r>
          </w:p>
        </w:tc>
        <w:tc>
          <w:tcPr>
            <w:tcW w:w="851" w:type="dxa"/>
            <w:vMerge w:val="restart"/>
            <w:tcBorders>
              <w:left w:val="single" w:color="auto" w:sz="4" w:space="0"/>
            </w:tcBorders>
            <w:vAlign w:val="center"/>
          </w:tcPr>
          <w:p>
            <w:pPr>
              <w:adjustRightInd w:val="0"/>
              <w:snapToGrid w:val="0"/>
              <w:ind w:left="-31" w:leftChars="-15" w:right="-31" w:rightChars="-15"/>
              <w:jc w:val="center"/>
              <w:rPr>
                <w:b/>
                <w:color w:val="auto"/>
                <w:sz w:val="24"/>
              </w:rPr>
            </w:pPr>
            <w:r>
              <w:rPr>
                <w:rFonts w:hint="eastAsia"/>
                <w:b/>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34" w:type="dxa"/>
            <w:vMerge w:val="continue"/>
            <w:vAlign w:val="center"/>
          </w:tcPr>
          <w:p>
            <w:pPr>
              <w:adjustRightInd w:val="0"/>
              <w:snapToGrid w:val="0"/>
              <w:ind w:left="-31" w:leftChars="-15" w:right="-31" w:rightChars="-15"/>
              <w:jc w:val="center"/>
              <w:rPr>
                <w:b/>
                <w:color w:val="auto"/>
                <w:sz w:val="24"/>
              </w:rPr>
            </w:pPr>
          </w:p>
        </w:tc>
        <w:tc>
          <w:tcPr>
            <w:tcW w:w="1417" w:type="dxa"/>
            <w:vMerge w:val="continue"/>
            <w:tcBorders>
              <w:right w:val="single" w:color="auto" w:sz="4" w:space="0"/>
            </w:tcBorders>
            <w:vAlign w:val="center"/>
          </w:tcPr>
          <w:p>
            <w:pPr>
              <w:adjustRightInd w:val="0"/>
              <w:snapToGrid w:val="0"/>
              <w:ind w:left="-31" w:leftChars="-15" w:right="-31" w:rightChars="-15"/>
              <w:jc w:val="center"/>
              <w:rPr>
                <w:b/>
                <w:color w:val="auto"/>
                <w:sz w:val="24"/>
              </w:rPr>
            </w:pPr>
          </w:p>
        </w:tc>
        <w:tc>
          <w:tcPr>
            <w:tcW w:w="567" w:type="dxa"/>
            <w:vMerge w:val="continue"/>
            <w:tcBorders>
              <w:left w:val="single" w:color="auto" w:sz="4" w:space="0"/>
            </w:tcBorders>
            <w:vAlign w:val="center"/>
          </w:tcPr>
          <w:p>
            <w:pPr>
              <w:adjustRightInd w:val="0"/>
              <w:snapToGrid w:val="0"/>
              <w:ind w:left="-31" w:leftChars="-15" w:right="-31" w:rightChars="-15"/>
              <w:jc w:val="center"/>
              <w:rPr>
                <w:b/>
                <w:color w:val="auto"/>
                <w:sz w:val="24"/>
              </w:rPr>
            </w:pPr>
          </w:p>
        </w:tc>
        <w:tc>
          <w:tcPr>
            <w:tcW w:w="1843" w:type="dxa"/>
            <w:vMerge w:val="continue"/>
            <w:tcBorders>
              <w:right w:val="single" w:color="auto" w:sz="4" w:space="0"/>
            </w:tcBorders>
            <w:vAlign w:val="center"/>
          </w:tcPr>
          <w:p>
            <w:pPr>
              <w:adjustRightInd w:val="0"/>
              <w:snapToGrid w:val="0"/>
              <w:ind w:left="-31" w:leftChars="-15" w:right="-31" w:rightChars="-15"/>
              <w:jc w:val="center"/>
              <w:rPr>
                <w:b/>
                <w:color w:val="auto"/>
                <w:sz w:val="24"/>
              </w:rPr>
            </w:pPr>
          </w:p>
        </w:tc>
        <w:tc>
          <w:tcPr>
            <w:tcW w:w="709" w:type="dxa"/>
            <w:vMerge w:val="continue"/>
            <w:tcBorders>
              <w:left w:val="single" w:color="auto" w:sz="4" w:space="0"/>
            </w:tcBorders>
            <w:vAlign w:val="center"/>
          </w:tcPr>
          <w:p>
            <w:pPr>
              <w:adjustRightInd w:val="0"/>
              <w:snapToGrid w:val="0"/>
              <w:ind w:left="-31" w:leftChars="-15" w:right="-31" w:rightChars="-15"/>
              <w:jc w:val="center"/>
              <w:rPr>
                <w:b/>
                <w:color w:val="auto"/>
                <w:sz w:val="24"/>
              </w:rPr>
            </w:pPr>
          </w:p>
        </w:tc>
        <w:tc>
          <w:tcPr>
            <w:tcW w:w="1630" w:type="dxa"/>
            <w:vAlign w:val="center"/>
          </w:tcPr>
          <w:p>
            <w:pPr>
              <w:adjustRightInd w:val="0"/>
              <w:snapToGrid w:val="0"/>
              <w:ind w:left="-31" w:leftChars="-15" w:right="-31" w:rightChars="-15"/>
              <w:jc w:val="center"/>
              <w:rPr>
                <w:b/>
                <w:color w:val="auto"/>
                <w:sz w:val="24"/>
              </w:rPr>
            </w:pPr>
            <w:r>
              <w:rPr>
                <w:rFonts w:hint="eastAsia"/>
                <w:b/>
                <w:color w:val="auto"/>
                <w:sz w:val="24"/>
              </w:rPr>
              <w:t>名称</w:t>
            </w:r>
          </w:p>
        </w:tc>
        <w:tc>
          <w:tcPr>
            <w:tcW w:w="1630" w:type="dxa"/>
            <w:vAlign w:val="center"/>
          </w:tcPr>
          <w:p>
            <w:pPr>
              <w:adjustRightInd w:val="0"/>
              <w:snapToGrid w:val="0"/>
              <w:ind w:left="-31" w:leftChars="-15" w:right="-31" w:rightChars="-15"/>
              <w:jc w:val="center"/>
              <w:rPr>
                <w:b/>
                <w:color w:val="auto"/>
                <w:sz w:val="24"/>
              </w:rPr>
            </w:pPr>
            <w:r>
              <w:rPr>
                <w:rFonts w:hint="eastAsia"/>
                <w:b/>
                <w:color w:val="auto"/>
                <w:sz w:val="24"/>
              </w:rPr>
              <w:t>型号/规格</w:t>
            </w:r>
          </w:p>
        </w:tc>
        <w:tc>
          <w:tcPr>
            <w:tcW w:w="1630" w:type="dxa"/>
            <w:vAlign w:val="center"/>
          </w:tcPr>
          <w:p>
            <w:pPr>
              <w:adjustRightInd w:val="0"/>
              <w:snapToGrid w:val="0"/>
              <w:ind w:left="-31" w:leftChars="-15" w:right="-31" w:rightChars="-15"/>
              <w:jc w:val="center"/>
              <w:rPr>
                <w:b/>
                <w:color w:val="auto"/>
                <w:sz w:val="24"/>
              </w:rPr>
            </w:pPr>
            <w:r>
              <w:rPr>
                <w:rFonts w:hint="eastAsia"/>
                <w:b/>
                <w:color w:val="auto"/>
                <w:sz w:val="24"/>
              </w:rPr>
              <w:t>测量范围</w:t>
            </w:r>
          </w:p>
        </w:tc>
        <w:tc>
          <w:tcPr>
            <w:tcW w:w="1630" w:type="dxa"/>
            <w:vAlign w:val="center"/>
          </w:tcPr>
          <w:p>
            <w:pPr>
              <w:adjustRightInd w:val="0"/>
              <w:snapToGrid w:val="0"/>
              <w:ind w:left="-31" w:leftChars="-15" w:right="-31" w:rightChars="-15"/>
              <w:jc w:val="center"/>
              <w:rPr>
                <w:b/>
                <w:color w:val="auto"/>
                <w:sz w:val="24"/>
              </w:rPr>
            </w:pPr>
            <w:r>
              <w:rPr>
                <w:rFonts w:hint="eastAsia"/>
                <w:b/>
                <w:color w:val="auto"/>
                <w:sz w:val="24"/>
              </w:rPr>
              <w:t>准确度等级/不确定度</w:t>
            </w:r>
          </w:p>
        </w:tc>
        <w:tc>
          <w:tcPr>
            <w:tcW w:w="851" w:type="dxa"/>
            <w:vMerge w:val="continue"/>
            <w:vAlign w:val="center"/>
          </w:tcPr>
          <w:p>
            <w:pPr>
              <w:adjustRightInd w:val="0"/>
              <w:snapToGrid w:val="0"/>
              <w:ind w:left="-31" w:leftChars="-15" w:right="-31" w:rightChars="-15"/>
              <w:jc w:val="center"/>
              <w:rPr>
                <w:b/>
                <w:color w:val="auto"/>
                <w:sz w:val="24"/>
              </w:rPr>
            </w:pPr>
          </w:p>
        </w:tc>
        <w:tc>
          <w:tcPr>
            <w:tcW w:w="1275" w:type="dxa"/>
            <w:vMerge w:val="continue"/>
            <w:tcBorders>
              <w:right w:val="single" w:color="auto" w:sz="4" w:space="0"/>
            </w:tcBorders>
            <w:vAlign w:val="center"/>
          </w:tcPr>
          <w:p>
            <w:pPr>
              <w:adjustRightInd w:val="0"/>
              <w:snapToGrid w:val="0"/>
              <w:ind w:left="-31" w:leftChars="-15" w:right="-31" w:rightChars="-15"/>
              <w:jc w:val="center"/>
              <w:rPr>
                <w:b/>
                <w:color w:val="auto"/>
                <w:sz w:val="24"/>
              </w:rPr>
            </w:pPr>
          </w:p>
        </w:tc>
        <w:tc>
          <w:tcPr>
            <w:tcW w:w="851" w:type="dxa"/>
            <w:vMerge w:val="continue"/>
            <w:tcBorders>
              <w:left w:val="single" w:color="auto" w:sz="4" w:space="0"/>
            </w:tcBorders>
            <w:vAlign w:val="center"/>
          </w:tcPr>
          <w:p>
            <w:pPr>
              <w:adjustRightInd w:val="0"/>
              <w:snapToGrid w:val="0"/>
              <w:ind w:left="-31" w:leftChars="-15" w:right="-31" w:rightChars="-15"/>
              <w:jc w:val="center"/>
              <w:rPr>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b/>
                <w:color w:val="auto"/>
                <w:sz w:val="24"/>
              </w:rPr>
            </w:pPr>
            <w:r>
              <w:rPr>
                <w:b/>
                <w:color w:val="auto"/>
                <w:sz w:val="24"/>
              </w:rPr>
              <w:t>一</w:t>
            </w:r>
          </w:p>
        </w:tc>
        <w:tc>
          <w:tcPr>
            <w:tcW w:w="1417" w:type="dxa"/>
            <w:tcBorders>
              <w:right w:val="single" w:color="auto" w:sz="4" w:space="0"/>
            </w:tcBorders>
            <w:vAlign w:val="center"/>
          </w:tcPr>
          <w:p>
            <w:pPr>
              <w:adjustRightInd w:val="0"/>
              <w:snapToGrid w:val="0"/>
              <w:ind w:left="-31" w:leftChars="-15" w:right="-31" w:rightChars="-15"/>
              <w:jc w:val="center"/>
              <w:rPr>
                <w:b/>
                <w:color w:val="auto"/>
                <w:sz w:val="24"/>
              </w:rPr>
            </w:pPr>
            <w:r>
              <w:rPr>
                <w:rFonts w:hint="eastAsia"/>
                <w:b/>
                <w:color w:val="auto"/>
                <w:sz w:val="24"/>
              </w:rPr>
              <w:t>建筑材料及构配件</w:t>
            </w: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tcBorders>
              <w:right w:val="single" w:color="auto" w:sz="4" w:space="0"/>
            </w:tcBorders>
            <w:vAlign w:val="center"/>
          </w:tcPr>
          <w:p>
            <w:pPr>
              <w:adjustRightInd w:val="0"/>
              <w:snapToGrid w:val="0"/>
              <w:ind w:left="-31" w:leftChars="-15" w:right="-31" w:rightChars="-15"/>
              <w:jc w:val="center"/>
              <w:rPr>
                <w:color w:val="auto"/>
                <w:sz w:val="24"/>
              </w:rPr>
            </w:pPr>
          </w:p>
        </w:tc>
        <w:tc>
          <w:tcPr>
            <w:tcW w:w="709" w:type="dxa"/>
            <w:tcBorders>
              <w:left w:val="single" w:color="auto" w:sz="4" w:space="0"/>
            </w:tcBorders>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color w:val="auto"/>
                <w:sz w:val="24"/>
              </w:rPr>
              <w:t>1</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color w:val="auto"/>
                <w:sz w:val="24"/>
              </w:rPr>
              <w:t>2</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color w:val="auto"/>
                <w:sz w:val="24"/>
              </w:rPr>
              <w:t>3</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color w:val="auto"/>
                <w:sz w:val="24"/>
              </w:rPr>
              <w:t>4</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rFonts w:ascii="宋体" w:hAnsi="宋体"/>
                <w:color w:val="auto"/>
                <w:sz w:val="24"/>
              </w:rPr>
            </w:pPr>
            <w:r>
              <w:rPr>
                <w:rFonts w:ascii="宋体" w:hAnsi="宋体"/>
                <w:color w:val="auto"/>
                <w:sz w:val="24"/>
              </w:rPr>
              <w:t>…</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b/>
                <w:color w:val="auto"/>
                <w:sz w:val="24"/>
              </w:rPr>
            </w:pPr>
            <w:r>
              <w:rPr>
                <w:b/>
                <w:color w:val="auto"/>
                <w:sz w:val="24"/>
              </w:rPr>
              <w:t>二</w:t>
            </w:r>
          </w:p>
        </w:tc>
        <w:tc>
          <w:tcPr>
            <w:tcW w:w="1417" w:type="dxa"/>
            <w:tcBorders>
              <w:right w:val="single" w:color="auto" w:sz="4" w:space="0"/>
            </w:tcBorders>
            <w:vAlign w:val="center"/>
          </w:tcPr>
          <w:p>
            <w:pPr>
              <w:adjustRightInd w:val="0"/>
              <w:snapToGrid w:val="0"/>
              <w:ind w:left="-31" w:leftChars="-15" w:right="-31" w:rightChars="-15"/>
              <w:jc w:val="center"/>
              <w:rPr>
                <w:b/>
                <w:color w:val="auto"/>
                <w:sz w:val="24"/>
              </w:rPr>
            </w:pPr>
            <w:r>
              <w:rPr>
                <w:rFonts w:hint="eastAsia"/>
                <w:b/>
                <w:color w:val="auto"/>
                <w:sz w:val="24"/>
              </w:rPr>
              <w:t>主体结构及装饰装修</w:t>
            </w: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color w:val="auto"/>
                <w:sz w:val="24"/>
              </w:rPr>
              <w:t>1</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color w:val="auto"/>
                <w:sz w:val="24"/>
              </w:rPr>
              <w:t>2</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color w:val="auto"/>
                <w:sz w:val="24"/>
              </w:rPr>
              <w:t>3</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ind w:left="-31" w:leftChars="-15" w:right="-31" w:rightChars="-15"/>
              <w:jc w:val="center"/>
              <w:rPr>
                <w:color w:val="auto"/>
                <w:sz w:val="24"/>
              </w:rPr>
            </w:pPr>
            <w:r>
              <w:rPr>
                <w:rFonts w:ascii="宋体" w:hAnsi="宋体"/>
                <w:color w:val="auto"/>
                <w:sz w:val="24"/>
              </w:rPr>
              <w:t>…</w:t>
            </w:r>
          </w:p>
        </w:tc>
        <w:tc>
          <w:tcPr>
            <w:tcW w:w="1417" w:type="dxa"/>
            <w:tcBorders>
              <w:right w:val="single" w:color="auto" w:sz="4" w:space="0"/>
            </w:tcBorders>
            <w:vAlign w:val="center"/>
          </w:tcPr>
          <w:p>
            <w:pPr>
              <w:adjustRightInd w:val="0"/>
              <w:snapToGrid w:val="0"/>
              <w:ind w:left="-31" w:leftChars="-15" w:right="-31" w:rightChars="-15"/>
              <w:jc w:val="center"/>
              <w:rPr>
                <w:color w:val="auto"/>
                <w:sz w:val="24"/>
              </w:rPr>
            </w:pPr>
          </w:p>
        </w:tc>
        <w:tc>
          <w:tcPr>
            <w:tcW w:w="567" w:type="dxa"/>
            <w:tcBorders>
              <w:left w:val="single" w:color="auto" w:sz="4" w:space="0"/>
            </w:tcBorders>
            <w:vAlign w:val="center"/>
          </w:tcPr>
          <w:p>
            <w:pPr>
              <w:adjustRightInd w:val="0"/>
              <w:snapToGrid w:val="0"/>
              <w:ind w:left="-31" w:leftChars="-15" w:right="-31" w:rightChars="-15"/>
              <w:jc w:val="center"/>
              <w:rPr>
                <w:color w:val="auto"/>
                <w:sz w:val="24"/>
              </w:rPr>
            </w:pPr>
          </w:p>
        </w:tc>
        <w:tc>
          <w:tcPr>
            <w:tcW w:w="1843" w:type="dxa"/>
            <w:vAlign w:val="center"/>
          </w:tcPr>
          <w:p>
            <w:pPr>
              <w:adjustRightInd w:val="0"/>
              <w:snapToGrid w:val="0"/>
              <w:ind w:left="-31" w:leftChars="-15" w:right="-31" w:rightChars="-15"/>
              <w:jc w:val="center"/>
              <w:rPr>
                <w:color w:val="auto"/>
                <w:sz w:val="24"/>
              </w:rPr>
            </w:pPr>
          </w:p>
        </w:tc>
        <w:tc>
          <w:tcPr>
            <w:tcW w:w="709"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1630" w:type="dxa"/>
            <w:vAlign w:val="center"/>
          </w:tcPr>
          <w:p>
            <w:pPr>
              <w:adjustRightInd w:val="0"/>
              <w:snapToGrid w:val="0"/>
              <w:ind w:left="-31" w:leftChars="-15" w:right="-31" w:rightChars="-15"/>
              <w:jc w:val="center"/>
              <w:rPr>
                <w:color w:val="auto"/>
                <w:sz w:val="24"/>
              </w:rPr>
            </w:pPr>
          </w:p>
        </w:tc>
        <w:tc>
          <w:tcPr>
            <w:tcW w:w="851" w:type="dxa"/>
            <w:vAlign w:val="center"/>
          </w:tcPr>
          <w:p>
            <w:pPr>
              <w:adjustRightInd w:val="0"/>
              <w:snapToGrid w:val="0"/>
              <w:ind w:left="-31" w:leftChars="-15" w:right="-31" w:rightChars="-15"/>
              <w:jc w:val="center"/>
              <w:rPr>
                <w:color w:val="auto"/>
                <w:sz w:val="24"/>
              </w:rPr>
            </w:pPr>
          </w:p>
        </w:tc>
        <w:tc>
          <w:tcPr>
            <w:tcW w:w="1275" w:type="dxa"/>
            <w:tcBorders>
              <w:right w:val="single" w:color="auto" w:sz="4" w:space="0"/>
            </w:tcBorders>
            <w:vAlign w:val="center"/>
          </w:tcPr>
          <w:p>
            <w:pPr>
              <w:adjustRightInd w:val="0"/>
              <w:snapToGrid w:val="0"/>
              <w:ind w:left="-31" w:leftChars="-15" w:right="-31" w:rightChars="-15"/>
              <w:jc w:val="center"/>
              <w:rPr>
                <w:color w:val="auto"/>
                <w:sz w:val="24"/>
              </w:rPr>
            </w:pPr>
          </w:p>
        </w:tc>
        <w:tc>
          <w:tcPr>
            <w:tcW w:w="851" w:type="dxa"/>
            <w:tcBorders>
              <w:left w:val="single" w:color="auto" w:sz="4" w:space="0"/>
            </w:tcBorders>
            <w:vAlign w:val="center"/>
          </w:tcPr>
          <w:p>
            <w:pPr>
              <w:adjustRightInd w:val="0"/>
              <w:snapToGrid w:val="0"/>
              <w:ind w:left="-31" w:leftChars="-15" w:right="-31" w:rightChars="-15"/>
              <w:jc w:val="center"/>
              <w:rPr>
                <w:color w:val="auto"/>
                <w:sz w:val="24"/>
              </w:rPr>
            </w:pPr>
          </w:p>
        </w:tc>
      </w:tr>
    </w:tbl>
    <w:p>
      <w:pPr>
        <w:adjustRightInd w:val="0"/>
        <w:snapToGrid w:val="0"/>
        <w:spacing w:beforeLines="20"/>
        <w:jc w:val="left"/>
        <w:rPr>
          <w:rFonts w:ascii="楷体_GB2312" w:hAnsi="宋体" w:eastAsia="楷体_GB2312"/>
          <w:bCs/>
          <w:color w:val="auto"/>
          <w:sz w:val="32"/>
          <w:szCs w:val="32"/>
        </w:rPr>
      </w:pPr>
      <w:r>
        <w:rPr>
          <w:rFonts w:hint="eastAsia"/>
          <w:color w:val="auto"/>
          <w:szCs w:val="21"/>
        </w:rPr>
        <w:t>注：此表按照检测场所地址分别填写。</w:t>
      </w:r>
    </w:p>
    <w:p>
      <w:pPr>
        <w:spacing w:beforeLines="0" w:after="120" w:afterLines="0"/>
        <w:rPr>
          <w:rFonts w:hint="eastAsia" w:ascii="宋体" w:hAnsi="宋体"/>
          <w:b/>
          <w:color w:val="auto"/>
          <w:sz w:val="32"/>
          <w:szCs w:val="22"/>
          <w:highlight w:val="none"/>
        </w:rPr>
        <w:sectPr>
          <w:footerReference r:id="rId14" w:type="first"/>
          <w:footerReference r:id="rId13" w:type="default"/>
          <w:pgSz w:w="16838" w:h="11906" w:orient="landscape"/>
          <w:pgMar w:top="1247" w:right="1418" w:bottom="1304" w:left="1418" w:header="851" w:footer="992" w:gutter="0"/>
          <w:lnNumType w:countBy="0" w:distance="360"/>
          <w:pgNumType w:fmt="decimal"/>
          <w:cols w:space="720" w:num="1"/>
          <w:titlePg/>
          <w:docGrid w:type="linesAndChars" w:linePitch="312" w:charSpace="0"/>
        </w:sectPr>
      </w:pPr>
    </w:p>
    <w:p>
      <w:pPr>
        <w:numPr>
          <w:ilvl w:val="0"/>
          <w:numId w:val="2"/>
        </w:numPr>
        <w:spacing w:beforeLines="0" w:afterLine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检测专项及检测能力表</w:t>
      </w:r>
    </w:p>
    <w:p>
      <w:pPr>
        <w:pStyle w:val="9"/>
        <w:adjustRightInd w:val="0"/>
        <w:snapToGrid w:val="0"/>
        <w:spacing w:beforeLines="50" w:beforeAutospacing="0" w:afterLines="50" w:afterAutospacing="0"/>
        <w:rPr>
          <w:color w:val="auto"/>
        </w:rPr>
      </w:pPr>
      <w:r>
        <w:rPr>
          <w:rFonts w:hint="eastAsia"/>
          <w:color w:val="auto"/>
        </w:rPr>
        <w:t>检测场所地址1：                                       第    页，共    页</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6"/>
        <w:gridCol w:w="1374"/>
        <w:gridCol w:w="708"/>
        <w:gridCol w:w="2066"/>
        <w:gridCol w:w="769"/>
        <w:gridCol w:w="2694"/>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r>
              <w:rPr>
                <w:rFonts w:ascii="Times New Roman" w:hAnsi="Times New Roman"/>
                <w:color w:val="auto"/>
              </w:rPr>
              <w:t>序号</w:t>
            </w:r>
          </w:p>
        </w:tc>
        <w:tc>
          <w:tcPr>
            <w:tcW w:w="137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r>
              <w:rPr>
                <w:rFonts w:ascii="Times New Roman"/>
                <w:color w:val="auto"/>
              </w:rPr>
              <w:t>检测专项</w:t>
            </w:r>
            <w:r>
              <w:rPr>
                <w:rFonts w:hint="eastAsia" w:ascii="Times New Roman"/>
                <w:color w:val="auto"/>
              </w:rPr>
              <w:t>/检测项目</w:t>
            </w: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r>
              <w:rPr>
                <w:rFonts w:ascii="Times New Roman" w:hAnsi="Times New Roman"/>
                <w:color w:val="auto"/>
              </w:rPr>
              <w:t>序号</w:t>
            </w: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r>
              <w:rPr>
                <w:rFonts w:hint="eastAsia" w:ascii="Times New Roman" w:hAnsi="Times New Roman"/>
                <w:color w:val="auto"/>
              </w:rPr>
              <w:t>检测参数</w:t>
            </w: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r>
              <w:rPr>
                <w:rFonts w:ascii="Times New Roman"/>
                <w:color w:val="auto"/>
              </w:rPr>
              <w:t>必备</w:t>
            </w:r>
            <w:r>
              <w:rPr>
                <w:rFonts w:hint="eastAsia" w:ascii="Times New Roman"/>
                <w:color w:val="auto"/>
              </w:rPr>
              <w:t>/</w:t>
            </w:r>
            <w:r>
              <w:rPr>
                <w:rFonts w:ascii="Times New Roman"/>
                <w:color w:val="auto"/>
              </w:rPr>
              <w:t>可选</w:t>
            </w: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r>
              <w:rPr>
                <w:rFonts w:hint="eastAsia" w:ascii="Times New Roman" w:hAnsi="Times New Roman"/>
                <w:color w:val="auto"/>
              </w:rPr>
              <w:t>检测标准(方法) (含标准代号)</w:t>
            </w: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r>
              <w:rPr>
                <w:rFonts w:ascii="Times New Roman"/>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b/>
                <w:color w:val="auto"/>
                <w:sz w:val="24"/>
              </w:rPr>
            </w:pPr>
            <w:r>
              <w:rPr>
                <w:b/>
                <w:color w:val="auto"/>
                <w:sz w:val="24"/>
              </w:rPr>
              <w:t>一</w:t>
            </w:r>
          </w:p>
        </w:tc>
        <w:tc>
          <w:tcPr>
            <w:tcW w:w="1374" w:type="dxa"/>
            <w:vAlign w:val="center"/>
          </w:tcPr>
          <w:p>
            <w:pPr>
              <w:adjustRightInd w:val="0"/>
              <w:snapToGrid w:val="0"/>
              <w:ind w:left="-31" w:leftChars="-15" w:right="-31" w:rightChars="-15"/>
              <w:jc w:val="center"/>
              <w:rPr>
                <w:b/>
                <w:color w:val="auto"/>
                <w:sz w:val="24"/>
              </w:rPr>
            </w:pPr>
            <w:r>
              <w:rPr>
                <w:rFonts w:hint="eastAsia"/>
                <w:b/>
                <w:color w:val="auto"/>
                <w:sz w:val="24"/>
              </w:rPr>
              <w:t>建筑材料及构配件</w:t>
            </w: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1</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2</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3</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4</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5</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rFonts w:ascii="宋体" w:hAnsi="宋体"/>
                <w:color w:val="auto"/>
                <w:sz w:val="24"/>
              </w:rPr>
            </w:pPr>
            <w:r>
              <w:rPr>
                <w:rFonts w:ascii="宋体" w:hAnsi="宋体"/>
                <w:color w:val="auto"/>
                <w:sz w:val="24"/>
              </w:rPr>
              <w:t>…</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b/>
                <w:color w:val="auto"/>
                <w:sz w:val="24"/>
              </w:rPr>
            </w:pPr>
            <w:r>
              <w:rPr>
                <w:b/>
                <w:color w:val="auto"/>
                <w:sz w:val="24"/>
              </w:rPr>
              <w:t>二</w:t>
            </w:r>
          </w:p>
        </w:tc>
        <w:tc>
          <w:tcPr>
            <w:tcW w:w="1374" w:type="dxa"/>
            <w:vAlign w:val="center"/>
          </w:tcPr>
          <w:p>
            <w:pPr>
              <w:adjustRightInd w:val="0"/>
              <w:snapToGrid w:val="0"/>
              <w:ind w:left="-31" w:leftChars="-15" w:right="-31" w:rightChars="-15"/>
              <w:jc w:val="center"/>
              <w:rPr>
                <w:b/>
                <w:color w:val="auto"/>
                <w:sz w:val="24"/>
              </w:rPr>
            </w:pPr>
            <w:r>
              <w:rPr>
                <w:rFonts w:hint="eastAsia"/>
                <w:b/>
                <w:color w:val="auto"/>
                <w:sz w:val="24"/>
              </w:rPr>
              <w:t>主体结构及装饰装修</w:t>
            </w: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1</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2</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3</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color w:val="auto"/>
                <w:sz w:val="24"/>
              </w:rPr>
            </w:pPr>
            <w:r>
              <w:rPr>
                <w:color w:val="auto"/>
                <w:sz w:val="24"/>
              </w:rPr>
              <w:t>4</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adjustRightInd w:val="0"/>
              <w:snapToGrid w:val="0"/>
              <w:ind w:left="-31" w:leftChars="-15" w:right="-31" w:rightChars="-15"/>
              <w:jc w:val="center"/>
              <w:rPr>
                <w:rFonts w:ascii="宋体" w:hAnsi="宋体"/>
                <w:color w:val="auto"/>
                <w:sz w:val="24"/>
              </w:rPr>
            </w:pPr>
            <w:r>
              <w:rPr>
                <w:rFonts w:ascii="宋体" w:hAnsi="宋体"/>
                <w:color w:val="auto"/>
                <w:sz w:val="24"/>
              </w:rPr>
              <w:t>…</w:t>
            </w:r>
          </w:p>
        </w:tc>
        <w:tc>
          <w:tcPr>
            <w:tcW w:w="1374" w:type="dxa"/>
            <w:vAlign w:val="center"/>
          </w:tcPr>
          <w:p>
            <w:pPr>
              <w:adjustRightInd w:val="0"/>
              <w:snapToGrid w:val="0"/>
              <w:ind w:left="-31" w:leftChars="-15" w:right="-31" w:rightChars="-15"/>
              <w:jc w:val="center"/>
              <w:rPr>
                <w:color w:val="auto"/>
                <w:sz w:val="24"/>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137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137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137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137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8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137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08"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066"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69"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2694"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c>
          <w:tcPr>
            <w:tcW w:w="752" w:type="dxa"/>
            <w:vAlign w:val="center"/>
          </w:tcPr>
          <w:p>
            <w:pPr>
              <w:pStyle w:val="9"/>
              <w:adjustRightInd w:val="0"/>
              <w:snapToGrid w:val="0"/>
              <w:spacing w:before="0" w:beforeAutospacing="0" w:after="0" w:afterAutospacing="0"/>
              <w:ind w:left="-31" w:leftChars="-15" w:right="-31" w:rightChars="-15"/>
              <w:jc w:val="center"/>
              <w:rPr>
                <w:rFonts w:ascii="Times New Roman" w:hAnsi="Times New Roman"/>
                <w:color w:val="auto"/>
              </w:rPr>
            </w:pPr>
          </w:p>
        </w:tc>
      </w:tr>
    </w:tbl>
    <w:p>
      <w:pPr>
        <w:pStyle w:val="9"/>
        <w:adjustRightInd w:val="0"/>
        <w:snapToGrid w:val="0"/>
        <w:spacing w:beforeLines="20" w:beforeAutospacing="0" w:after="0" w:afterAutospacing="0"/>
        <w:rPr>
          <w:rFonts w:hint="eastAsia" w:ascii="方正小标宋简体" w:hAnsi="方正小标宋简体" w:eastAsia="方正小标宋简体" w:cs="方正小标宋简体"/>
          <w:color w:val="auto"/>
          <w:sz w:val="44"/>
          <w:szCs w:val="44"/>
          <w:highlight w:val="none"/>
        </w:rPr>
      </w:pPr>
      <w:r>
        <w:rPr>
          <w:rFonts w:hint="eastAsia"/>
          <w:color w:val="auto"/>
          <w:sz w:val="21"/>
          <w:szCs w:val="21"/>
        </w:rPr>
        <w:t>注：此表按照检测场所地址分别填写。</w:t>
      </w:r>
    </w:p>
    <w:p>
      <w:pPr>
        <w:spacing w:beforeLines="0" w:afterLines="0"/>
        <w:jc w:val="center"/>
        <w:rPr>
          <w:rFonts w:hint="eastAsia" w:ascii="楷体_GB2312" w:hAnsi="宋体" w:eastAsia="楷体_GB2312"/>
          <w:color w:val="auto"/>
          <w:sz w:val="32"/>
          <w:szCs w:val="22"/>
          <w:highlight w:val="none"/>
        </w:rPr>
      </w:pPr>
      <w:r>
        <w:rPr>
          <w:rFonts w:hint="eastAsia" w:ascii="方正小标宋简体" w:hAnsi="方正小标宋简体" w:eastAsia="方正小标宋简体" w:cs="方正小标宋简体"/>
          <w:color w:val="auto"/>
          <w:sz w:val="44"/>
          <w:szCs w:val="44"/>
          <w:highlight w:val="none"/>
        </w:rPr>
        <w:t>十、报告批准人汇总表</w:t>
      </w:r>
    </w:p>
    <w:p>
      <w:pPr>
        <w:spacing w:afterLines="50"/>
        <w:jc w:val="left"/>
        <w:rPr>
          <w:rFonts w:hint="eastAsia"/>
          <w:color w:val="auto"/>
        </w:rPr>
      </w:pPr>
      <w:r>
        <w:rPr>
          <w:rFonts w:hint="eastAsia"/>
          <w:color w:val="auto"/>
        </w:rPr>
        <w:t>检测场所地址1：</w:t>
      </w:r>
    </w:p>
    <w:p>
      <w:pPr>
        <w:spacing w:afterLines="50"/>
        <w:jc w:val="left"/>
        <w:rPr>
          <w:rFonts w:hint="eastAsia"/>
          <w:color w:val="auto"/>
        </w:rPr>
      </w:pPr>
      <w:r>
        <w:rPr>
          <w:rFonts w:hint="eastAsia"/>
          <w:color w:val="auto"/>
        </w:rPr>
        <w:t>检测场所地址2：</w:t>
      </w:r>
    </w:p>
    <w:p>
      <w:pPr>
        <w:spacing w:afterLines="50"/>
        <w:jc w:val="left"/>
        <w:rPr>
          <w:rFonts w:ascii="宋体" w:hAnsi="宋体"/>
          <w:b/>
          <w:bCs/>
          <w:color w:val="auto"/>
          <w:sz w:val="24"/>
        </w:rPr>
      </w:pPr>
      <w:r>
        <w:rPr>
          <w:rFonts w:hint="eastAsia"/>
          <w:color w:val="auto"/>
        </w:rPr>
        <w:t>检测场所地址3：</w:t>
      </w:r>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241"/>
        <w:gridCol w:w="1418"/>
        <w:gridCol w:w="3685"/>
        <w:gridCol w:w="1276"/>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710" w:type="dxa"/>
            <w:vAlign w:val="center"/>
          </w:tcPr>
          <w:p>
            <w:pPr>
              <w:adjustRightInd w:val="0"/>
              <w:snapToGrid w:val="0"/>
              <w:ind w:left="-31" w:leftChars="-15" w:right="-31" w:rightChars="-15"/>
              <w:jc w:val="center"/>
              <w:rPr>
                <w:color w:val="auto"/>
                <w:sz w:val="24"/>
              </w:rPr>
            </w:pPr>
            <w:r>
              <w:rPr>
                <w:rFonts w:hAnsi="宋体"/>
                <w:color w:val="auto"/>
                <w:sz w:val="24"/>
              </w:rPr>
              <w:t>序号</w:t>
            </w:r>
          </w:p>
        </w:tc>
        <w:tc>
          <w:tcPr>
            <w:tcW w:w="1241" w:type="dxa"/>
            <w:vAlign w:val="center"/>
          </w:tcPr>
          <w:p>
            <w:pPr>
              <w:adjustRightInd w:val="0"/>
              <w:snapToGrid w:val="0"/>
              <w:ind w:left="-31" w:leftChars="-15" w:right="-31" w:rightChars="-15"/>
              <w:jc w:val="center"/>
              <w:rPr>
                <w:color w:val="auto"/>
                <w:sz w:val="24"/>
              </w:rPr>
            </w:pPr>
            <w:r>
              <w:rPr>
                <w:color w:val="auto"/>
                <w:sz w:val="24"/>
              </w:rPr>
              <w:t>姓名</w:t>
            </w:r>
          </w:p>
        </w:tc>
        <w:tc>
          <w:tcPr>
            <w:tcW w:w="1418" w:type="dxa"/>
            <w:vAlign w:val="center"/>
          </w:tcPr>
          <w:p>
            <w:pPr>
              <w:adjustRightInd w:val="0"/>
              <w:snapToGrid w:val="0"/>
              <w:ind w:left="-31" w:leftChars="-15" w:right="-31" w:rightChars="-15"/>
              <w:jc w:val="center"/>
              <w:rPr>
                <w:color w:val="auto"/>
                <w:sz w:val="24"/>
              </w:rPr>
            </w:pPr>
            <w:r>
              <w:rPr>
                <w:color w:val="auto"/>
                <w:sz w:val="24"/>
              </w:rPr>
              <w:t>职务</w:t>
            </w:r>
            <w:r>
              <w:rPr>
                <w:rFonts w:hint="eastAsia"/>
                <w:color w:val="auto"/>
                <w:sz w:val="24"/>
              </w:rPr>
              <w:t>/</w:t>
            </w:r>
            <w:r>
              <w:rPr>
                <w:color w:val="auto"/>
                <w:sz w:val="24"/>
              </w:rPr>
              <w:t>职称</w:t>
            </w:r>
          </w:p>
        </w:tc>
        <w:tc>
          <w:tcPr>
            <w:tcW w:w="3685" w:type="dxa"/>
            <w:vAlign w:val="center"/>
          </w:tcPr>
          <w:p>
            <w:pPr>
              <w:adjustRightInd w:val="0"/>
              <w:snapToGrid w:val="0"/>
              <w:ind w:left="-31" w:leftChars="-15" w:right="-31" w:rightChars="-15"/>
              <w:jc w:val="center"/>
              <w:rPr>
                <w:color w:val="auto"/>
                <w:sz w:val="24"/>
              </w:rPr>
            </w:pPr>
            <w:r>
              <w:rPr>
                <w:color w:val="auto"/>
                <w:sz w:val="24"/>
              </w:rPr>
              <w:t>签字范围</w:t>
            </w:r>
          </w:p>
        </w:tc>
        <w:tc>
          <w:tcPr>
            <w:tcW w:w="1276" w:type="dxa"/>
            <w:vAlign w:val="center"/>
          </w:tcPr>
          <w:p>
            <w:pPr>
              <w:adjustRightInd w:val="0"/>
              <w:snapToGrid w:val="0"/>
              <w:ind w:left="-31" w:leftChars="-15" w:right="-31" w:rightChars="-15"/>
              <w:jc w:val="center"/>
              <w:rPr>
                <w:color w:val="auto"/>
                <w:sz w:val="24"/>
              </w:rPr>
            </w:pPr>
            <w:r>
              <w:rPr>
                <w:rFonts w:hint="eastAsia" w:ascii="宋体" w:hAnsi="宋体"/>
                <w:color w:val="auto"/>
                <w:sz w:val="24"/>
              </w:rPr>
              <w:t>对应检测场所地址</w:t>
            </w:r>
          </w:p>
        </w:tc>
        <w:tc>
          <w:tcPr>
            <w:tcW w:w="850" w:type="dxa"/>
            <w:vAlign w:val="center"/>
          </w:tcPr>
          <w:p>
            <w:pPr>
              <w:adjustRightInd w:val="0"/>
              <w:snapToGrid w:val="0"/>
              <w:ind w:left="-31" w:leftChars="-15" w:right="-31" w:rightChars="-15"/>
              <w:jc w:val="center"/>
              <w:rPr>
                <w:color w:val="auto"/>
                <w:sz w:val="24"/>
              </w:rPr>
            </w:pPr>
            <w:r>
              <w:rPr>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2" w:hRule="atLeast"/>
        </w:trPr>
        <w:tc>
          <w:tcPr>
            <w:tcW w:w="710" w:type="dxa"/>
            <w:vAlign w:val="center"/>
          </w:tcPr>
          <w:p>
            <w:pPr>
              <w:adjustRightInd w:val="0"/>
              <w:snapToGrid w:val="0"/>
              <w:ind w:left="-31" w:leftChars="-15" w:right="-31" w:rightChars="-15"/>
              <w:jc w:val="center"/>
              <w:rPr>
                <w:color w:val="auto"/>
                <w:sz w:val="24"/>
              </w:rPr>
            </w:pPr>
            <w:r>
              <w:rPr>
                <w:rFonts w:hint="eastAsia"/>
                <w:color w:val="auto"/>
                <w:sz w:val="24"/>
              </w:rPr>
              <w:t>1</w:t>
            </w:r>
          </w:p>
        </w:tc>
        <w:tc>
          <w:tcPr>
            <w:tcW w:w="1241" w:type="dxa"/>
            <w:vAlign w:val="center"/>
          </w:tcPr>
          <w:p>
            <w:pPr>
              <w:adjustRightInd w:val="0"/>
              <w:snapToGrid w:val="0"/>
              <w:ind w:left="-31" w:leftChars="-15" w:right="-31" w:rightChars="-15"/>
              <w:jc w:val="center"/>
              <w:rPr>
                <w:color w:val="auto"/>
                <w:sz w:val="24"/>
              </w:rPr>
            </w:pPr>
          </w:p>
        </w:tc>
        <w:tc>
          <w:tcPr>
            <w:tcW w:w="1418" w:type="dxa"/>
            <w:vAlign w:val="center"/>
          </w:tcPr>
          <w:p>
            <w:pPr>
              <w:adjustRightInd w:val="0"/>
              <w:snapToGrid w:val="0"/>
              <w:ind w:left="-31" w:leftChars="-15" w:right="-31" w:rightChars="-15"/>
              <w:jc w:val="center"/>
              <w:rPr>
                <w:color w:val="auto"/>
                <w:sz w:val="24"/>
              </w:rPr>
            </w:pPr>
          </w:p>
        </w:tc>
        <w:tc>
          <w:tcPr>
            <w:tcW w:w="3685" w:type="dxa"/>
            <w:vAlign w:val="center"/>
          </w:tcPr>
          <w:p>
            <w:pPr>
              <w:adjustRightInd w:val="0"/>
              <w:snapToGrid w:val="0"/>
              <w:ind w:left="-31" w:leftChars="-15" w:right="-31" w:rightChars="-15"/>
              <w:jc w:val="left"/>
              <w:rPr>
                <w:color w:val="auto"/>
                <w:sz w:val="24"/>
              </w:rPr>
            </w:pPr>
            <w:r>
              <w:rPr>
                <w:color w:val="auto"/>
                <w:sz w:val="24"/>
              </w:rPr>
              <w:t>例：</w:t>
            </w:r>
          </w:p>
          <w:p>
            <w:pPr>
              <w:adjustRightInd w:val="0"/>
              <w:snapToGrid w:val="0"/>
              <w:ind w:left="-31" w:leftChars="-15" w:right="-31" w:rightChars="-15"/>
              <w:jc w:val="left"/>
              <w:rPr>
                <w:color w:val="auto"/>
                <w:sz w:val="24"/>
              </w:rPr>
            </w:pPr>
            <w:r>
              <w:rPr>
                <w:rFonts w:hint="eastAsia"/>
                <w:b/>
                <w:color w:val="auto"/>
                <w:sz w:val="24"/>
              </w:rPr>
              <w:t>建筑材料及构配件：</w:t>
            </w:r>
            <w:r>
              <w:rPr>
                <w:rFonts w:hint="eastAsia"/>
                <w:color w:val="auto"/>
                <w:sz w:val="24"/>
              </w:rPr>
              <w:t>水泥，钢筋（含焊接与机械连接），骨料/集料，防水材料及防水密封材料</w:t>
            </w:r>
          </w:p>
          <w:p>
            <w:pPr>
              <w:adjustRightInd w:val="0"/>
              <w:snapToGrid w:val="0"/>
              <w:ind w:left="-31" w:leftChars="-15" w:right="-31" w:rightChars="-15"/>
              <w:jc w:val="left"/>
              <w:rPr>
                <w:color w:val="auto"/>
                <w:sz w:val="24"/>
              </w:rPr>
            </w:pPr>
            <w:r>
              <w:rPr>
                <w:rFonts w:hint="eastAsia"/>
                <w:b/>
                <w:color w:val="auto"/>
                <w:sz w:val="24"/>
              </w:rPr>
              <w:t>主体结构及装饰装修：</w:t>
            </w:r>
            <w:r>
              <w:rPr>
                <w:rFonts w:hint="eastAsia"/>
                <w:color w:val="auto"/>
                <w:sz w:val="24"/>
              </w:rPr>
              <w:t>混凝土结构构件强度、砌体结构构件强度现场检测，钢筋及保护层厚度检测，植筋锚固力检验</w:t>
            </w:r>
          </w:p>
        </w:tc>
        <w:tc>
          <w:tcPr>
            <w:tcW w:w="1276" w:type="dxa"/>
            <w:vAlign w:val="center"/>
          </w:tcPr>
          <w:p>
            <w:pPr>
              <w:adjustRightInd w:val="0"/>
              <w:snapToGrid w:val="0"/>
              <w:ind w:left="-31" w:leftChars="-15" w:right="-31" w:rightChars="-15"/>
              <w:jc w:val="center"/>
              <w:rPr>
                <w:color w:val="auto"/>
                <w:sz w:val="24"/>
              </w:rPr>
            </w:pPr>
            <w:r>
              <w:rPr>
                <w:rFonts w:hint="eastAsia"/>
                <w:color w:val="auto"/>
                <w:sz w:val="24"/>
              </w:rPr>
              <w:t>场所1</w:t>
            </w:r>
          </w:p>
        </w:tc>
        <w:tc>
          <w:tcPr>
            <w:tcW w:w="850" w:type="dxa"/>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9" w:hRule="atLeast"/>
        </w:trPr>
        <w:tc>
          <w:tcPr>
            <w:tcW w:w="710" w:type="dxa"/>
            <w:vAlign w:val="center"/>
          </w:tcPr>
          <w:p>
            <w:pPr>
              <w:adjustRightInd w:val="0"/>
              <w:snapToGrid w:val="0"/>
              <w:ind w:left="-31" w:leftChars="-15" w:right="-31" w:rightChars="-15"/>
              <w:jc w:val="center"/>
              <w:rPr>
                <w:color w:val="auto"/>
                <w:sz w:val="24"/>
              </w:rPr>
            </w:pPr>
            <w:r>
              <w:rPr>
                <w:rFonts w:hint="eastAsia"/>
                <w:color w:val="auto"/>
                <w:sz w:val="24"/>
              </w:rPr>
              <w:t>2</w:t>
            </w:r>
          </w:p>
        </w:tc>
        <w:tc>
          <w:tcPr>
            <w:tcW w:w="1241" w:type="dxa"/>
            <w:vAlign w:val="center"/>
          </w:tcPr>
          <w:p>
            <w:pPr>
              <w:adjustRightInd w:val="0"/>
              <w:snapToGrid w:val="0"/>
              <w:ind w:left="-31" w:leftChars="-15" w:right="-31" w:rightChars="-15"/>
              <w:jc w:val="center"/>
              <w:rPr>
                <w:color w:val="auto"/>
                <w:sz w:val="24"/>
              </w:rPr>
            </w:pPr>
          </w:p>
        </w:tc>
        <w:tc>
          <w:tcPr>
            <w:tcW w:w="1418" w:type="dxa"/>
            <w:vAlign w:val="center"/>
          </w:tcPr>
          <w:p>
            <w:pPr>
              <w:adjustRightInd w:val="0"/>
              <w:snapToGrid w:val="0"/>
              <w:ind w:left="-31" w:leftChars="-15" w:right="-31" w:rightChars="-15"/>
              <w:jc w:val="center"/>
              <w:rPr>
                <w:color w:val="auto"/>
                <w:sz w:val="24"/>
              </w:rPr>
            </w:pPr>
          </w:p>
        </w:tc>
        <w:tc>
          <w:tcPr>
            <w:tcW w:w="3685" w:type="dxa"/>
            <w:vAlign w:val="center"/>
          </w:tcPr>
          <w:p>
            <w:pPr>
              <w:adjustRightInd w:val="0"/>
              <w:snapToGrid w:val="0"/>
              <w:ind w:left="-31" w:leftChars="-15" w:right="-31" w:rightChars="-15"/>
              <w:jc w:val="left"/>
              <w:rPr>
                <w:color w:val="auto"/>
                <w:sz w:val="24"/>
              </w:rPr>
            </w:pPr>
          </w:p>
        </w:tc>
        <w:tc>
          <w:tcPr>
            <w:tcW w:w="1276" w:type="dxa"/>
            <w:vAlign w:val="center"/>
          </w:tcPr>
          <w:p>
            <w:pPr>
              <w:adjustRightInd w:val="0"/>
              <w:snapToGrid w:val="0"/>
              <w:ind w:left="-31" w:leftChars="-15" w:right="-31" w:rightChars="-15"/>
              <w:jc w:val="center"/>
              <w:rPr>
                <w:color w:val="auto"/>
                <w:sz w:val="24"/>
              </w:rPr>
            </w:pPr>
          </w:p>
        </w:tc>
        <w:tc>
          <w:tcPr>
            <w:tcW w:w="850" w:type="dxa"/>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trPr>
        <w:tc>
          <w:tcPr>
            <w:tcW w:w="710" w:type="dxa"/>
            <w:vAlign w:val="center"/>
          </w:tcPr>
          <w:p>
            <w:pPr>
              <w:adjustRightInd w:val="0"/>
              <w:snapToGrid w:val="0"/>
              <w:ind w:left="-31" w:leftChars="-15" w:right="-31" w:rightChars="-15"/>
              <w:jc w:val="center"/>
              <w:rPr>
                <w:color w:val="auto"/>
                <w:sz w:val="24"/>
              </w:rPr>
            </w:pPr>
            <w:r>
              <w:rPr>
                <w:rFonts w:hint="eastAsia"/>
                <w:color w:val="auto"/>
                <w:sz w:val="24"/>
              </w:rPr>
              <w:t>3</w:t>
            </w:r>
          </w:p>
        </w:tc>
        <w:tc>
          <w:tcPr>
            <w:tcW w:w="1241" w:type="dxa"/>
            <w:vAlign w:val="center"/>
          </w:tcPr>
          <w:p>
            <w:pPr>
              <w:adjustRightInd w:val="0"/>
              <w:snapToGrid w:val="0"/>
              <w:ind w:left="-31" w:leftChars="-15" w:right="-31" w:rightChars="-15"/>
              <w:jc w:val="center"/>
              <w:rPr>
                <w:color w:val="auto"/>
                <w:sz w:val="24"/>
              </w:rPr>
            </w:pPr>
          </w:p>
        </w:tc>
        <w:tc>
          <w:tcPr>
            <w:tcW w:w="1418" w:type="dxa"/>
            <w:vAlign w:val="center"/>
          </w:tcPr>
          <w:p>
            <w:pPr>
              <w:adjustRightInd w:val="0"/>
              <w:snapToGrid w:val="0"/>
              <w:ind w:left="-31" w:leftChars="-15" w:right="-31" w:rightChars="-15"/>
              <w:jc w:val="center"/>
              <w:rPr>
                <w:color w:val="auto"/>
                <w:sz w:val="24"/>
              </w:rPr>
            </w:pPr>
          </w:p>
        </w:tc>
        <w:tc>
          <w:tcPr>
            <w:tcW w:w="3685" w:type="dxa"/>
            <w:vAlign w:val="center"/>
          </w:tcPr>
          <w:p>
            <w:pPr>
              <w:adjustRightInd w:val="0"/>
              <w:snapToGrid w:val="0"/>
              <w:ind w:left="-31" w:leftChars="-15" w:right="-31" w:rightChars="-15"/>
              <w:jc w:val="left"/>
              <w:rPr>
                <w:color w:val="auto"/>
                <w:sz w:val="24"/>
              </w:rPr>
            </w:pPr>
          </w:p>
        </w:tc>
        <w:tc>
          <w:tcPr>
            <w:tcW w:w="1276" w:type="dxa"/>
            <w:vAlign w:val="center"/>
          </w:tcPr>
          <w:p>
            <w:pPr>
              <w:adjustRightInd w:val="0"/>
              <w:snapToGrid w:val="0"/>
              <w:ind w:left="-31" w:leftChars="-15" w:right="-31" w:rightChars="-15"/>
              <w:jc w:val="center"/>
              <w:rPr>
                <w:color w:val="auto"/>
                <w:sz w:val="24"/>
              </w:rPr>
            </w:pPr>
            <w:r>
              <w:rPr>
                <w:color w:val="auto"/>
                <w:sz w:val="24"/>
              </w:rPr>
              <w:t>场所</w:t>
            </w:r>
            <w:r>
              <w:rPr>
                <w:rFonts w:hint="eastAsia"/>
                <w:color w:val="auto"/>
                <w:sz w:val="24"/>
              </w:rPr>
              <w:t>2</w:t>
            </w:r>
          </w:p>
        </w:tc>
        <w:tc>
          <w:tcPr>
            <w:tcW w:w="850" w:type="dxa"/>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710" w:type="dxa"/>
            <w:vAlign w:val="center"/>
          </w:tcPr>
          <w:p>
            <w:pPr>
              <w:adjustRightInd w:val="0"/>
              <w:snapToGrid w:val="0"/>
              <w:ind w:left="-31" w:leftChars="-15" w:right="-31" w:rightChars="-15"/>
              <w:jc w:val="center"/>
              <w:rPr>
                <w:color w:val="auto"/>
                <w:sz w:val="24"/>
              </w:rPr>
            </w:pPr>
            <w:r>
              <w:rPr>
                <w:rFonts w:hint="eastAsia"/>
                <w:color w:val="auto"/>
                <w:sz w:val="24"/>
              </w:rPr>
              <w:t>4</w:t>
            </w:r>
          </w:p>
        </w:tc>
        <w:tc>
          <w:tcPr>
            <w:tcW w:w="1241" w:type="dxa"/>
            <w:vAlign w:val="center"/>
          </w:tcPr>
          <w:p>
            <w:pPr>
              <w:adjustRightInd w:val="0"/>
              <w:snapToGrid w:val="0"/>
              <w:ind w:left="-31" w:leftChars="-15" w:right="-31" w:rightChars="-15"/>
              <w:jc w:val="center"/>
              <w:rPr>
                <w:color w:val="auto"/>
                <w:sz w:val="24"/>
              </w:rPr>
            </w:pPr>
          </w:p>
        </w:tc>
        <w:tc>
          <w:tcPr>
            <w:tcW w:w="1418" w:type="dxa"/>
            <w:vAlign w:val="center"/>
          </w:tcPr>
          <w:p>
            <w:pPr>
              <w:adjustRightInd w:val="0"/>
              <w:snapToGrid w:val="0"/>
              <w:ind w:left="-31" w:leftChars="-15" w:right="-31" w:rightChars="-15"/>
              <w:jc w:val="center"/>
              <w:rPr>
                <w:color w:val="auto"/>
                <w:sz w:val="24"/>
              </w:rPr>
            </w:pPr>
          </w:p>
        </w:tc>
        <w:tc>
          <w:tcPr>
            <w:tcW w:w="3685" w:type="dxa"/>
            <w:vAlign w:val="center"/>
          </w:tcPr>
          <w:p>
            <w:pPr>
              <w:adjustRightInd w:val="0"/>
              <w:snapToGrid w:val="0"/>
              <w:ind w:left="-31" w:leftChars="-15" w:right="-31" w:rightChars="-15"/>
              <w:jc w:val="left"/>
              <w:rPr>
                <w:color w:val="auto"/>
                <w:sz w:val="24"/>
              </w:rPr>
            </w:pPr>
          </w:p>
        </w:tc>
        <w:tc>
          <w:tcPr>
            <w:tcW w:w="1276" w:type="dxa"/>
            <w:vAlign w:val="center"/>
          </w:tcPr>
          <w:p>
            <w:pPr>
              <w:adjustRightInd w:val="0"/>
              <w:snapToGrid w:val="0"/>
              <w:ind w:left="-31" w:leftChars="-15" w:right="-31" w:rightChars="-15"/>
              <w:jc w:val="center"/>
              <w:rPr>
                <w:color w:val="auto"/>
                <w:sz w:val="24"/>
              </w:rPr>
            </w:pPr>
            <w:r>
              <w:rPr>
                <w:color w:val="auto"/>
                <w:sz w:val="24"/>
              </w:rPr>
              <w:t>场所</w:t>
            </w:r>
            <w:r>
              <w:rPr>
                <w:rFonts w:hint="eastAsia"/>
                <w:color w:val="auto"/>
                <w:sz w:val="24"/>
              </w:rPr>
              <w:t>3</w:t>
            </w:r>
          </w:p>
        </w:tc>
        <w:tc>
          <w:tcPr>
            <w:tcW w:w="850" w:type="dxa"/>
            <w:vAlign w:val="center"/>
          </w:tcPr>
          <w:p>
            <w:pPr>
              <w:adjustRightInd w:val="0"/>
              <w:snapToGrid w:val="0"/>
              <w:ind w:left="-31" w:leftChars="-15" w:right="-31" w:rightChars="-15"/>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710" w:type="dxa"/>
            <w:vAlign w:val="center"/>
          </w:tcPr>
          <w:p>
            <w:pPr>
              <w:adjustRightInd w:val="0"/>
              <w:snapToGrid w:val="0"/>
              <w:ind w:left="-31" w:leftChars="-15" w:right="-31" w:rightChars="-15"/>
              <w:jc w:val="center"/>
              <w:rPr>
                <w:rFonts w:ascii="宋体" w:hAnsi="宋体"/>
                <w:color w:val="auto"/>
                <w:sz w:val="24"/>
              </w:rPr>
            </w:pPr>
            <w:r>
              <w:rPr>
                <w:rFonts w:ascii="宋体" w:hAnsi="宋体"/>
                <w:color w:val="auto"/>
                <w:sz w:val="24"/>
              </w:rPr>
              <w:t>…</w:t>
            </w:r>
          </w:p>
        </w:tc>
        <w:tc>
          <w:tcPr>
            <w:tcW w:w="1241" w:type="dxa"/>
            <w:vAlign w:val="center"/>
          </w:tcPr>
          <w:p>
            <w:pPr>
              <w:adjustRightInd w:val="0"/>
              <w:snapToGrid w:val="0"/>
              <w:ind w:left="-31" w:leftChars="-15" w:right="-31" w:rightChars="-15"/>
              <w:jc w:val="center"/>
              <w:rPr>
                <w:color w:val="auto"/>
                <w:sz w:val="24"/>
              </w:rPr>
            </w:pPr>
          </w:p>
        </w:tc>
        <w:tc>
          <w:tcPr>
            <w:tcW w:w="1418" w:type="dxa"/>
            <w:vAlign w:val="center"/>
          </w:tcPr>
          <w:p>
            <w:pPr>
              <w:adjustRightInd w:val="0"/>
              <w:snapToGrid w:val="0"/>
              <w:ind w:left="-31" w:leftChars="-15" w:right="-31" w:rightChars="-15"/>
              <w:jc w:val="center"/>
              <w:rPr>
                <w:color w:val="auto"/>
                <w:sz w:val="24"/>
              </w:rPr>
            </w:pPr>
          </w:p>
        </w:tc>
        <w:tc>
          <w:tcPr>
            <w:tcW w:w="3685" w:type="dxa"/>
            <w:vAlign w:val="center"/>
          </w:tcPr>
          <w:p>
            <w:pPr>
              <w:adjustRightInd w:val="0"/>
              <w:snapToGrid w:val="0"/>
              <w:ind w:left="-31" w:leftChars="-15" w:right="-31" w:rightChars="-15"/>
              <w:jc w:val="left"/>
              <w:rPr>
                <w:color w:val="auto"/>
                <w:sz w:val="24"/>
              </w:rPr>
            </w:pPr>
          </w:p>
        </w:tc>
        <w:tc>
          <w:tcPr>
            <w:tcW w:w="1276" w:type="dxa"/>
            <w:vAlign w:val="center"/>
          </w:tcPr>
          <w:p>
            <w:pPr>
              <w:adjustRightInd w:val="0"/>
              <w:snapToGrid w:val="0"/>
              <w:ind w:left="-31" w:leftChars="-15" w:right="-31" w:rightChars="-15"/>
              <w:jc w:val="center"/>
              <w:rPr>
                <w:color w:val="auto"/>
                <w:sz w:val="24"/>
              </w:rPr>
            </w:pPr>
          </w:p>
        </w:tc>
        <w:tc>
          <w:tcPr>
            <w:tcW w:w="850" w:type="dxa"/>
            <w:vAlign w:val="center"/>
          </w:tcPr>
          <w:p>
            <w:pPr>
              <w:adjustRightInd w:val="0"/>
              <w:snapToGrid w:val="0"/>
              <w:ind w:left="-31" w:leftChars="-15" w:right="-31" w:rightChars="-15"/>
              <w:jc w:val="center"/>
              <w:rPr>
                <w:color w:val="auto"/>
                <w:sz w:val="24"/>
              </w:rPr>
            </w:pPr>
          </w:p>
        </w:tc>
      </w:tr>
    </w:tbl>
    <w:p>
      <w:pPr>
        <w:spacing w:beforeLines="0" w:afterLines="0"/>
        <w:jc w:val="center"/>
        <w:rPr>
          <w:rFonts w:hint="eastAsia" w:ascii="楷体_GB2312" w:hAnsi="宋体" w:eastAsia="楷体_GB2312"/>
          <w:color w:val="auto"/>
          <w:sz w:val="32"/>
          <w:szCs w:val="22"/>
          <w:highlight w:val="none"/>
        </w:rPr>
      </w:pPr>
      <w:r>
        <w:rPr>
          <w:rFonts w:hint="eastAsia"/>
          <w:color w:val="auto"/>
          <w:sz w:val="21"/>
          <w:szCs w:val="21"/>
        </w:rPr>
        <w:t>注：签字范围以检测专项中的检测项目为单位填写。</w:t>
      </w:r>
      <w:r>
        <w:rPr>
          <w:rFonts w:hint="eastAsia" w:ascii="楷体_GB2312" w:hAnsi="宋体" w:eastAsia="楷体_GB2312"/>
          <w:color w:val="auto"/>
          <w:sz w:val="32"/>
          <w:szCs w:val="22"/>
          <w:highlight w:val="none"/>
        </w:rPr>
        <w:br w:type="page"/>
      </w:r>
      <w:r>
        <w:rPr>
          <w:rFonts w:hint="eastAsia" w:ascii="方正小标宋简体" w:hAnsi="方正小标宋简体" w:eastAsia="方正小标宋简体" w:cs="方正小标宋简体"/>
          <w:color w:val="auto"/>
          <w:sz w:val="44"/>
          <w:szCs w:val="44"/>
          <w:highlight w:val="none"/>
        </w:rPr>
        <w:t>十一、审批情况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7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检测单位申报</w:t>
            </w:r>
          </w:p>
        </w:tc>
        <w:tc>
          <w:tcPr>
            <w:tcW w:w="85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9" w:beforeLines="50" w:afterLines="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本单位申请以下建设工程质量检测机构资质：</w:t>
            </w:r>
          </w:p>
          <w:p>
            <w:pPr>
              <w:spacing w:before="159" w:beforeLines="5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一、综合资质                  □</w:t>
            </w:r>
          </w:p>
          <w:p>
            <w:pPr>
              <w:spacing w:before="159" w:beforeLines="5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二、专项资质</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1、建筑材料及构配件           □           6、建筑幕墙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2、主体结构及装饰装修         □           7、市政工程材料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3、钢结构                     □           8、道路工程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4、地基基础                   □           9、桥梁及地下工程             □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5、建筑节能                   □</w:t>
            </w:r>
          </w:p>
          <w:p>
            <w:pPr>
              <w:widowControl/>
              <w:spacing w:beforeLines="0" w:afterLines="0"/>
              <w:jc w:val="left"/>
              <w:rPr>
                <w:rFonts w:hint="eastAsia" w:ascii="宋体" w:hAnsi="宋体" w:cs="宋体"/>
                <w:color w:val="auto"/>
                <w:sz w:val="21"/>
                <w:szCs w:val="21"/>
                <w:highlight w:val="none"/>
              </w:rPr>
            </w:pPr>
          </w:p>
          <w:p>
            <w:pPr>
              <w:pStyle w:val="5"/>
              <w:spacing w:beforeLines="0" w:afterLines="0"/>
              <w:rPr>
                <w:rFonts w:hint="eastAsia" w:ascii="宋体" w:hAnsi="宋体" w:cs="宋体"/>
                <w:color w:val="auto"/>
                <w:sz w:val="21"/>
                <w:szCs w:val="21"/>
                <w:highlight w:val="none"/>
              </w:rPr>
            </w:pPr>
          </w:p>
          <w:p>
            <w:pPr>
              <w:widowControl/>
              <w:spacing w:beforeLines="0" w:afterLine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法定代表人签字：                      （公章）</w:t>
            </w:r>
          </w:p>
          <w:p>
            <w:pPr>
              <w:spacing w:beforeLines="0" w:afterLines="0"/>
              <w:jc w:val="right"/>
              <w:rPr>
                <w:rFonts w:hint="eastAsia" w:ascii="宋体" w:hAnsi="宋体" w:cs="宋体"/>
                <w:color w:val="auto"/>
                <w:sz w:val="21"/>
                <w:szCs w:val="21"/>
                <w:highlight w:val="none"/>
              </w:rPr>
            </w:pPr>
          </w:p>
          <w:p>
            <w:pPr>
              <w:spacing w:beforeLines="0" w:afterLines="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pPr>
              <w:spacing w:beforeLines="0" w:afterLines="0"/>
              <w:jc w:val="righ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资质许可机关审批意见</w:t>
            </w:r>
          </w:p>
        </w:tc>
        <w:tc>
          <w:tcPr>
            <w:tcW w:w="85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经审查，该单位的以下资质符合要求，予以批准。</w:t>
            </w:r>
          </w:p>
          <w:p>
            <w:pPr>
              <w:spacing w:before="159" w:beforeLines="5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一、综合资质                  □</w:t>
            </w:r>
          </w:p>
          <w:p>
            <w:pPr>
              <w:spacing w:before="159" w:beforeLines="5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二、专项资质</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1、建筑材料及构配件           □           6、建筑幕墙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2、主体结构及装饰装修         □           7、市政工程材料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3、钢结构                     □           8、道路工程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4、地基基础                   □           9、桥梁及地下工程             □  </w:t>
            </w: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5、建筑节能                   □</w:t>
            </w:r>
          </w:p>
          <w:p>
            <w:pPr>
              <w:spacing w:beforeLines="0" w:afterLines="0"/>
              <w:rPr>
                <w:rFonts w:hint="eastAsia" w:ascii="宋体" w:hAnsi="宋体" w:cs="宋体"/>
                <w:color w:val="auto"/>
                <w:sz w:val="21"/>
                <w:szCs w:val="21"/>
                <w:highlight w:val="none"/>
              </w:rPr>
            </w:pPr>
          </w:p>
          <w:p>
            <w:pPr>
              <w:pStyle w:val="5"/>
              <w:spacing w:beforeLines="0" w:afterLines="0"/>
              <w:rPr>
                <w:rFonts w:hint="eastAsia" w:ascii="宋体" w:hAnsi="宋体" w:cs="宋体"/>
                <w:color w:val="auto"/>
                <w:sz w:val="21"/>
                <w:szCs w:val="21"/>
                <w:highlight w:val="none"/>
              </w:rPr>
            </w:pPr>
          </w:p>
          <w:p>
            <w:pPr>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负责人签字：                        （公章）</w:t>
            </w:r>
          </w:p>
          <w:p>
            <w:pPr>
              <w:tabs>
                <w:tab w:val="left" w:pos="3330"/>
              </w:tabs>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pStyle w:val="5"/>
              <w:spacing w:beforeLines="0" w:afterLines="0"/>
              <w:rPr>
                <w:rFonts w:hint="eastAsia" w:ascii="宋体" w:hAnsi="宋体" w:cs="宋体"/>
                <w:color w:val="auto"/>
                <w:sz w:val="21"/>
                <w:szCs w:val="21"/>
                <w:highlight w:val="none"/>
              </w:rPr>
            </w:pPr>
          </w:p>
          <w:p>
            <w:pPr>
              <w:tabs>
                <w:tab w:val="left" w:pos="3330"/>
              </w:tabs>
              <w:spacing w:beforeLines="0" w:afterLines="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color w:val="auto"/>
                <w:sz w:val="21"/>
                <w:szCs w:val="21"/>
                <w:highlight w:val="none"/>
              </w:rPr>
            </w:pPr>
            <w:r>
              <w:rPr>
                <w:rFonts w:hint="eastAsia" w:ascii="宋体"/>
                <w:color w:val="auto"/>
                <w:sz w:val="21"/>
                <w:szCs w:val="21"/>
                <w:highlight w:val="none"/>
              </w:rPr>
              <w:t>资质证书编号</w:t>
            </w:r>
          </w:p>
        </w:tc>
        <w:tc>
          <w:tcPr>
            <w:tcW w:w="7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color w:val="auto"/>
                <w:sz w:val="21"/>
                <w:szCs w:val="21"/>
                <w:highlight w:val="none"/>
              </w:rPr>
            </w:pPr>
            <w:r>
              <w:rPr>
                <w:rFonts w:hint="eastAsia" w:ascii="宋体"/>
                <w:color w:val="auto"/>
                <w:sz w:val="21"/>
                <w:szCs w:val="21"/>
                <w:highlight w:val="none"/>
              </w:rPr>
              <w:t>有   效   期</w:t>
            </w:r>
          </w:p>
        </w:tc>
        <w:tc>
          <w:tcPr>
            <w:tcW w:w="73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color w:val="auto"/>
                <w:sz w:val="21"/>
                <w:szCs w:val="21"/>
                <w:highlight w:val="none"/>
              </w:rPr>
            </w:pPr>
            <w:r>
              <w:rPr>
                <w:rFonts w:hint="eastAsia" w:ascii="宋体"/>
                <w:color w:val="auto"/>
                <w:sz w:val="21"/>
                <w:szCs w:val="21"/>
                <w:highlight w:val="none"/>
              </w:rPr>
              <w:t xml:space="preserve">         年    月    日        至              年    月     日</w:t>
            </w:r>
          </w:p>
        </w:tc>
      </w:tr>
    </w:tbl>
    <w:p>
      <w:pPr>
        <w:spacing w:beforeLines="0" w:afterLines="0"/>
        <w:rPr>
          <w:rFonts w:hint="eastAsia" w:ascii="宋体"/>
          <w:b/>
          <w:color w:val="auto"/>
          <w:sz w:val="18"/>
          <w:szCs w:val="18"/>
          <w:highlight w:val="none"/>
        </w:rPr>
      </w:pPr>
      <w:r>
        <w:rPr>
          <w:rFonts w:hint="eastAsia" w:ascii="仿宋_GB2312" w:eastAsia="仿宋_GB2312"/>
          <w:b/>
          <w:color w:val="auto"/>
          <w:sz w:val="18"/>
          <w:szCs w:val="18"/>
          <w:highlight w:val="none"/>
        </w:rPr>
        <w:t>注：建设行政主管部门审批意见中，在批准的项目后面的</w:t>
      </w:r>
      <w:r>
        <w:rPr>
          <w:rFonts w:hint="eastAsia" w:ascii="仿宋_GB2312" w:hAnsi="宋体" w:eastAsia="仿宋_GB2312"/>
          <w:b/>
          <w:color w:val="auto"/>
          <w:sz w:val="18"/>
          <w:szCs w:val="18"/>
          <w:highlight w:val="none"/>
        </w:rPr>
        <w:t>□中</w:t>
      </w:r>
      <w:r>
        <w:rPr>
          <w:rFonts w:hint="eastAsia" w:ascii="宋体"/>
          <w:b/>
          <w:color w:val="auto"/>
          <w:sz w:val="18"/>
          <w:szCs w:val="18"/>
          <w:highlight w:val="none"/>
        </w:rPr>
        <w:t>√</w:t>
      </w:r>
      <w:r>
        <w:rPr>
          <w:rFonts w:hint="eastAsia" w:ascii="仿宋_GB2312" w:hAnsi="宋体" w:eastAsia="仿宋_GB2312"/>
          <w:b/>
          <w:color w:val="auto"/>
          <w:sz w:val="18"/>
          <w:szCs w:val="18"/>
          <w:highlight w:val="none"/>
        </w:rPr>
        <w:t>，不予批准的项目</w:t>
      </w:r>
      <w:r>
        <w:rPr>
          <w:rFonts w:hint="eastAsia" w:ascii="仿宋_GB2312" w:eastAsia="仿宋_GB2312"/>
          <w:b/>
          <w:color w:val="auto"/>
          <w:sz w:val="18"/>
          <w:szCs w:val="18"/>
          <w:highlight w:val="none"/>
        </w:rPr>
        <w:t>后面的</w:t>
      </w:r>
      <w:r>
        <w:rPr>
          <w:rFonts w:hint="eastAsia" w:ascii="仿宋_GB2312" w:hAnsi="宋体" w:eastAsia="仿宋_GB2312"/>
          <w:b/>
          <w:color w:val="auto"/>
          <w:sz w:val="18"/>
          <w:szCs w:val="18"/>
          <w:highlight w:val="none"/>
        </w:rPr>
        <w:t>□中</w:t>
      </w:r>
      <w:r>
        <w:rPr>
          <w:rFonts w:hint="eastAsia" w:ascii="仿宋_GB2312" w:eastAsia="仿宋_GB2312"/>
          <w:b/>
          <w:color w:val="auto"/>
          <w:sz w:val="18"/>
          <w:szCs w:val="18"/>
          <w:highlight w:val="none"/>
        </w:rPr>
        <w:t>打</w:t>
      </w:r>
      <w:r>
        <w:rPr>
          <w:rFonts w:hint="eastAsia" w:ascii="宋体"/>
          <w:b/>
          <w:color w:val="auto"/>
          <w:sz w:val="18"/>
          <w:szCs w:val="18"/>
          <w:highlight w:val="none"/>
        </w:rPr>
        <w:t>×。</w:t>
      </w:r>
    </w:p>
    <w:p>
      <w:pPr>
        <w:spacing w:beforeLines="0" w:afterLines="0"/>
        <w:rPr>
          <w:rFonts w:hint="default" w:ascii="宋体"/>
          <w:b/>
          <w:color w:val="auto"/>
          <w:sz w:val="18"/>
          <w:szCs w:val="18"/>
          <w:highlight w:val="none"/>
        </w:rPr>
      </w:pPr>
    </w:p>
    <w:p>
      <w:pPr>
        <w:pStyle w:val="5"/>
        <w:spacing w:beforeLines="0" w:afterLines="0"/>
        <w:rPr>
          <w:rFonts w:hint="eastAsia" w:ascii="仿宋_GB2312" w:hAnsi="仿宋_GB2312" w:eastAsia="仿宋_GB2312" w:cs="仿宋_GB2312"/>
          <w:color w:val="auto"/>
          <w:sz w:val="30"/>
          <w:szCs w:val="30"/>
          <w:highlight w:val="none"/>
        </w:rPr>
        <w:sectPr>
          <w:footerReference r:id="rId15" w:type="default"/>
          <w:pgSz w:w="11906" w:h="16838"/>
          <w:pgMar w:top="2098" w:right="1474" w:bottom="1984" w:left="1587" w:header="851" w:footer="992" w:gutter="0"/>
          <w:lnNumType w:countBy="0" w:distance="360"/>
          <w:pgNumType w:fmt="decimal"/>
          <w:cols w:space="720" w:num="1"/>
          <w:docGrid w:type="lines" w:linePitch="318" w:charSpace="0"/>
        </w:sectPr>
      </w:pPr>
    </w:p>
    <w:p>
      <w:pPr>
        <w:pStyle w:val="2"/>
        <w:keepNext/>
        <w:keepLines/>
        <w:pageBreakBefore w:val="0"/>
        <w:widowControl/>
        <w:kinsoku/>
        <w:wordWrap/>
        <w:overflowPunct/>
        <w:topLinePunct w:val="0"/>
        <w:autoSpaceDE/>
        <w:autoSpaceDN/>
        <w:bidi w:val="0"/>
        <w:adjustRightInd/>
        <w:snapToGrid/>
        <w:spacing w:beforeLines="0" w:afterLines="0" w:line="240" w:lineRule="auto"/>
        <w:jc w:val="both"/>
        <w:textAlignment w:val="auto"/>
        <w:rPr>
          <w:rFonts w:hint="eastAsia" w:ascii="黑体" w:hAnsi="黑体" w:eastAsia="黑体" w:cs="黑体"/>
          <w:color w:val="auto"/>
        </w:rPr>
      </w:pPr>
      <w:r>
        <w:rPr>
          <w:rFonts w:hint="eastAsia" w:ascii="黑体" w:hAnsi="黑体" w:eastAsia="黑体" w:cs="黑体"/>
          <w:color w:val="auto"/>
        </w:rPr>
        <w:t>附件2</w:t>
      </w:r>
    </w:p>
    <w:p>
      <w:pPr>
        <w:pStyle w:val="5"/>
        <w:rPr>
          <w:rFonts w:hint="default" w:ascii="黑体" w:hAnsi="黑体" w:eastAsia="黑体" w:cs="黑体"/>
          <w:color w:val="auto"/>
          <w:sz w:val="32"/>
          <w:szCs w:val="32"/>
          <w:lang w:val="en-US"/>
        </w:rPr>
      </w:pPr>
      <w:r>
        <w:rPr>
          <w:rStyle w:val="23"/>
          <w:rFonts w:hint="eastAsia"/>
          <w:color w:val="auto"/>
          <w:lang w:val="en-US"/>
        </w:rPr>
        <w:t xml:space="preserve">  </w:t>
      </w:r>
    </w:p>
    <w:p>
      <w:pPr>
        <w:pStyle w:val="5"/>
        <w:rPr>
          <w:rFonts w:hint="default"/>
          <w:color w:val="auto"/>
          <w:sz w:val="20"/>
          <w:szCs w:val="32"/>
        </w:rPr>
      </w:pPr>
    </w:p>
    <w:p>
      <w:pPr>
        <w:spacing w:beforeLines="0" w:afterLines="0"/>
        <w:jc w:val="center"/>
        <w:rPr>
          <w:rFonts w:hint="eastAsia" w:ascii="黑体" w:hAnsi="黑体" w:eastAsia="黑体" w:cs="黑体"/>
          <w:color w:val="auto"/>
          <w:sz w:val="52"/>
          <w:szCs w:val="52"/>
        </w:rPr>
      </w:pPr>
      <w:r>
        <w:rPr>
          <w:rFonts w:hint="eastAsia" w:ascii="黑体" w:hAnsi="黑体" w:eastAsia="黑体" w:cs="黑体"/>
          <w:color w:val="auto"/>
          <w:sz w:val="52"/>
          <w:szCs w:val="52"/>
        </w:rPr>
        <w:t>建设工程质量检测机构资质证书</w:t>
      </w:r>
    </w:p>
    <w:p>
      <w:pPr>
        <w:spacing w:beforeLines="0" w:afterLines="0"/>
        <w:jc w:val="center"/>
        <w:rPr>
          <w:rFonts w:hint="eastAsia" w:ascii="楷体" w:hAnsi="楷体" w:eastAsia="楷体" w:cs="楷体"/>
          <w:color w:val="auto"/>
          <w:sz w:val="32"/>
          <w:szCs w:val="32"/>
        </w:rPr>
      </w:pPr>
      <w:r>
        <w:rPr>
          <w:rFonts w:hint="eastAsia" w:ascii="黑体" w:hAnsi="黑体" w:eastAsia="黑体" w:cs="黑体"/>
          <w:color w:val="auto"/>
          <w:sz w:val="32"/>
          <w:szCs w:val="32"/>
        </w:rPr>
        <w:t>编号：</w:t>
      </w:r>
      <w:r>
        <w:rPr>
          <w:rFonts w:hint="eastAsia" w:ascii="楷体" w:hAnsi="楷体" w:eastAsia="楷体" w:cs="楷体"/>
          <w:color w:val="auto"/>
          <w:sz w:val="32"/>
          <w:szCs w:val="32"/>
        </w:rPr>
        <w:t xml:space="preserve">    建检字第     号</w:t>
      </w:r>
    </w:p>
    <w:p>
      <w:pPr>
        <w:pStyle w:val="5"/>
        <w:spacing w:line="560" w:lineRule="exact"/>
        <w:rPr>
          <w:rFonts w:hint="eastAsia" w:ascii="楷体" w:hAnsi="楷体" w:eastAsia="楷体" w:cs="楷体"/>
          <w:color w:val="auto"/>
          <w:sz w:val="32"/>
          <w:szCs w:val="32"/>
        </w:rPr>
      </w:pPr>
    </w:p>
    <w:p>
      <w:pPr>
        <w:spacing w:beforeLines="0" w:afterLines="0" w:line="56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机构名称：</w:t>
      </w:r>
      <w:r>
        <w:rPr>
          <w:rFonts w:hint="eastAsia" w:ascii="仿宋_GB2312" w:hAnsi="仿宋_GB2312" w:eastAsia="仿宋_GB2312" w:cs="仿宋_GB2312"/>
          <w:color w:val="auto"/>
          <w:sz w:val="32"/>
          <w:szCs w:val="32"/>
          <w:u w:val="single"/>
        </w:rPr>
        <w:t xml:space="preserve">                                </w:t>
      </w:r>
    </w:p>
    <w:p>
      <w:pPr>
        <w:spacing w:beforeLines="0" w:afterLines="0" w:line="56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single"/>
        </w:rPr>
        <w:t xml:space="preserve">                        </w:t>
      </w:r>
    </w:p>
    <w:p>
      <w:pPr>
        <w:spacing w:beforeLines="0" w:afterLines="0" w:line="56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登记地址：</w:t>
      </w:r>
      <w:r>
        <w:rPr>
          <w:rFonts w:hint="eastAsia" w:ascii="仿宋_GB2312" w:hAnsi="仿宋_GB2312" w:eastAsia="仿宋_GB2312" w:cs="仿宋_GB2312"/>
          <w:color w:val="auto"/>
          <w:sz w:val="32"/>
          <w:szCs w:val="32"/>
          <w:u w:val="single"/>
        </w:rPr>
        <w:t xml:space="preserve">                                </w:t>
      </w:r>
    </w:p>
    <w:p>
      <w:pPr>
        <w:spacing w:beforeLines="0" w:afterLines="0" w:line="560" w:lineRule="exact"/>
        <w:jc w:val="left"/>
        <w:rPr>
          <w:rFonts w:hint="eastAsia"/>
          <w:color w:val="auto"/>
          <w:sz w:val="21"/>
          <w:szCs w:val="24"/>
        </w:rPr>
      </w:pPr>
      <w:r>
        <w:rPr>
          <w:rFonts w:hint="eastAsia" w:ascii="仿宋_GB2312" w:hAnsi="仿宋_GB2312" w:eastAsia="仿宋_GB2312" w:cs="仿宋_GB2312"/>
          <w:color w:val="auto"/>
          <w:sz w:val="32"/>
          <w:szCs w:val="32"/>
        </w:rPr>
        <w:t>资质类别：</w:t>
      </w:r>
      <w:r>
        <w:rPr>
          <w:rFonts w:hint="eastAsia" w:ascii="仿宋_GB2312" w:hAnsi="仿宋_GB2312" w:eastAsia="仿宋_GB2312" w:cs="仿宋_GB2312"/>
          <w:color w:val="auto"/>
          <w:sz w:val="32"/>
          <w:szCs w:val="32"/>
          <w:u w:val="single"/>
        </w:rPr>
        <w:t xml:space="preserve">                                </w:t>
      </w:r>
    </w:p>
    <w:p>
      <w:pPr>
        <w:spacing w:beforeLines="0" w:afterLines="0" w:line="56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p>
    <w:p>
      <w:pPr>
        <w:spacing w:beforeLines="0" w:afterLines="0" w:line="560" w:lineRule="exact"/>
        <w:jc w:val="lef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技术负责人：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质量负责人：</w:t>
      </w:r>
      <w:r>
        <w:rPr>
          <w:rFonts w:hint="eastAsia" w:ascii="仿宋_GB2312" w:hAnsi="仿宋_GB2312" w:eastAsia="仿宋_GB2312" w:cs="仿宋_GB2312"/>
          <w:color w:val="auto"/>
          <w:sz w:val="32"/>
          <w:szCs w:val="32"/>
          <w:u w:val="single"/>
        </w:rPr>
        <w:t xml:space="preserve">          </w:t>
      </w:r>
    </w:p>
    <w:p>
      <w:pPr>
        <w:spacing w:beforeLines="0" w:afterLines="0"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首次发证日期：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有效期至：</w:t>
      </w:r>
      <w:r>
        <w:rPr>
          <w:rFonts w:hint="eastAsia" w:ascii="仿宋_GB2312" w:hAnsi="仿宋_GB2312" w:eastAsia="仿宋_GB2312" w:cs="仿宋_GB2312"/>
          <w:color w:val="auto"/>
          <w:sz w:val="32"/>
          <w:szCs w:val="32"/>
          <w:u w:val="single"/>
        </w:rPr>
        <w:t xml:space="preserve">          </w:t>
      </w:r>
    </w:p>
    <w:p>
      <w:pPr>
        <w:spacing w:beforeLines="0" w:afterLines="0" w:line="560" w:lineRule="exact"/>
        <w:jc w:val="left"/>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检测场所地址：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spacing w:line="560" w:lineRule="exact"/>
        <w:jc w:val="left"/>
        <w:rPr>
          <w:rFonts w:hint="eastAsia" w:ascii="仿宋_GB2312" w:hAnsi="仿宋_GB2312" w:eastAsia="仿宋_GB2312" w:cs="仿宋_GB2312"/>
          <w:color w:val="auto"/>
          <w:sz w:val="32"/>
          <w:szCs w:val="32"/>
        </w:rPr>
      </w:pPr>
    </w:p>
    <w:p>
      <w:pPr>
        <w:spacing w:line="560" w:lineRule="exact"/>
        <w:jc w:val="left"/>
        <w:rPr>
          <w:rFonts w:hint="eastAsia" w:ascii="仿宋_GB2312" w:hAnsi="仿宋_GB2312" w:eastAsia="仿宋_GB2312" w:cs="仿宋_GB2312"/>
          <w:color w:val="auto"/>
          <w:sz w:val="32"/>
          <w:szCs w:val="32"/>
        </w:rPr>
      </w:pPr>
    </w:p>
    <w:p>
      <w:pPr>
        <w:spacing w:beforeLines="0" w:afterLines="0" w:line="560" w:lineRule="exact"/>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备注：《检测能力附表》和《检测报告批准人附表》附后</w:t>
      </w:r>
    </w:p>
    <w:p>
      <w:pPr>
        <w:spacing w:beforeLines="0" w:afterLines="0"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beforeLines="0" w:afterLines="0" w:line="780" w:lineRule="exact"/>
        <w:rPr>
          <w:rFonts w:hint="default"/>
          <w:color w:val="auto"/>
          <w:sz w:val="21"/>
          <w:szCs w:val="22"/>
        </w:rPr>
      </w:pPr>
      <w:r>
        <w:rPr>
          <w:rFonts w:hint="eastAsia" w:ascii="黑体" w:hAnsi="黑体" w:eastAsia="黑体" w:cs="黑体"/>
          <w:color w:val="auto"/>
          <w:sz w:val="32"/>
          <w:szCs w:val="32"/>
        </w:rPr>
        <w:t xml:space="preserve">                  发证机关：（公章）</w:t>
      </w:r>
    </w:p>
    <w:p>
      <w:pPr>
        <w:spacing w:beforeLines="0" w:afterLines="0"/>
        <w:jc w:val="left"/>
        <w:rPr>
          <w:rFonts w:hint="default"/>
          <w:color w:val="auto"/>
          <w:sz w:val="32"/>
          <w:szCs w:val="32"/>
        </w:rPr>
      </w:pPr>
      <w:r>
        <w:rPr>
          <w:rFonts w:hint="eastAsia" w:ascii="黑体" w:hAnsi="黑体" w:eastAsia="黑体" w:cs="黑体"/>
          <w:color w:val="auto"/>
          <w:sz w:val="32"/>
          <w:szCs w:val="32"/>
        </w:rPr>
        <w:t xml:space="preserve">                  发证日期：</w:t>
      </w:r>
      <w:r>
        <w:rPr>
          <w:rFonts w:hint="eastAsia" w:ascii="仿宋_GB2312" w:hAnsi="仿宋_GB2312" w:eastAsia="仿宋_GB2312" w:cs="仿宋_GB2312"/>
          <w:color w:val="auto"/>
          <w:sz w:val="32"/>
          <w:szCs w:val="32"/>
          <w:u w:val="single"/>
        </w:rPr>
        <w:t xml:space="preserve">      </w:t>
      </w:r>
      <w:r>
        <w:rPr>
          <w:rFonts w:hint="eastAsia" w:ascii="黑体" w:hAnsi="黑体" w:eastAsia="黑体" w:cs="黑体"/>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黑体" w:hAnsi="黑体" w:eastAsia="黑体" w:cs="黑体"/>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黑体" w:hAnsi="黑体" w:eastAsia="黑体" w:cs="黑体"/>
          <w:color w:val="auto"/>
          <w:sz w:val="32"/>
          <w:szCs w:val="32"/>
        </w:rPr>
        <w:t>日</w:t>
      </w:r>
    </w:p>
    <w:p>
      <w:pPr>
        <w:spacing w:beforeLines="0" w:afterLines="0" w:line="400" w:lineRule="exact"/>
        <w:rPr>
          <w:rFonts w:hint="eastAsia" w:ascii="黑体" w:hAnsi="黑体" w:eastAsia="黑体" w:cs="黑体"/>
          <w:color w:val="auto"/>
          <w:sz w:val="21"/>
          <w:szCs w:val="21"/>
        </w:rPr>
      </w:pPr>
    </w:p>
    <w:p>
      <w:pPr>
        <w:spacing w:beforeLines="0" w:afterLines="0" w:line="520" w:lineRule="exact"/>
        <w:rPr>
          <w:rFonts w:hint="eastAsia" w:ascii="黑体" w:hAnsi="黑体" w:eastAsia="黑体" w:cs="黑体"/>
          <w:color w:val="auto"/>
          <w:sz w:val="32"/>
          <w:szCs w:val="32"/>
        </w:rPr>
      </w:pPr>
      <w:r>
        <w:rPr>
          <w:rFonts w:hint="eastAsia" w:ascii="黑体" w:hAnsi="黑体" w:eastAsia="黑体" w:cs="黑体"/>
          <w:color w:val="auto"/>
          <w:sz w:val="32"/>
          <w:szCs w:val="32"/>
        </w:rPr>
        <w:t xml:space="preserve">          中华人民共和国住房和城乡建设部制</w:t>
      </w:r>
    </w:p>
    <w:p>
      <w:pPr>
        <w:spacing w:beforeLines="0" w:afterLines="0" w:line="520" w:lineRule="exact"/>
        <w:rPr>
          <w:rFonts w:hint="eastAsia" w:ascii="黑体" w:hAnsi="黑体" w:eastAsia="黑体" w:cs="黑体"/>
          <w:color w:val="auto"/>
          <w:sz w:val="32"/>
          <w:szCs w:val="32"/>
          <w:highlight w:val="none"/>
        </w:rPr>
        <w:sectPr>
          <w:pgSz w:w="11906" w:h="16838"/>
          <w:pgMar w:top="1588" w:right="1304" w:bottom="1418" w:left="1474" w:header="851" w:footer="454" w:gutter="0"/>
          <w:cols w:space="720" w:num="1"/>
          <w:docGrid w:type="lines" w:linePitch="312" w:charSpace="0"/>
        </w:sectPr>
      </w:pPr>
    </w:p>
    <w:p>
      <w:pPr>
        <w:spacing w:beforeLines="0" w:afterLines="0" w:line="520" w:lineRule="exact"/>
        <w:rPr>
          <w:rFonts w:hint="eastAsia" w:ascii="方正小标宋简体" w:hAnsi="方正小标宋简体" w:eastAsia="方正小标宋简体" w:cs="方正小标宋简体"/>
          <w:color w:val="auto"/>
          <w:sz w:val="32"/>
          <w:szCs w:val="32"/>
          <w:highlight w:val="none"/>
        </w:rPr>
      </w:pPr>
      <w:r>
        <w:rPr>
          <w:rFonts w:hint="eastAsia" w:ascii="黑体" w:hAnsi="黑体" w:eastAsia="黑体" w:cs="黑体"/>
          <w:color w:val="auto"/>
          <w:sz w:val="32"/>
          <w:szCs w:val="32"/>
          <w:highlight w:val="none"/>
        </w:rPr>
        <w:t>附表1</w:t>
      </w:r>
    </w:p>
    <w:p>
      <w:pPr>
        <w:spacing w:beforeLines="0" w:afterLines="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检测能力附表</w:t>
      </w:r>
    </w:p>
    <w:p>
      <w:pPr>
        <w:spacing w:beforeLines="0" w:afterLines="0"/>
        <w:jc w:val="center"/>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机构名称：</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资质证书编号：</w:t>
      </w:r>
      <w:r>
        <w:rPr>
          <w:rFonts w:hint="eastAsia" w:ascii="楷体" w:hAnsi="楷体" w:eastAsia="楷体" w:cs="楷体"/>
          <w:color w:val="auto"/>
          <w:sz w:val="24"/>
          <w:szCs w:val="24"/>
          <w:highlight w:val="none"/>
        </w:rPr>
        <w:t xml:space="preserve">   建检字第     号</w:t>
      </w:r>
    </w:p>
    <w:p>
      <w:pPr>
        <w:spacing w:beforeLines="0" w:afterLines="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检测场所地址</w:t>
      </w:r>
      <w:r>
        <w:rPr>
          <w:rFonts w:hint="eastAsia" w:ascii="方正小标宋简体" w:hAnsi="方正小标宋简体" w:eastAsia="方正小标宋简体" w:cs="方正小标宋简体"/>
          <w:color w:val="auto"/>
          <w:sz w:val="24"/>
          <w:szCs w:val="24"/>
          <w:highlight w:val="none"/>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发证机关：</w:t>
      </w:r>
      <w:r>
        <w:rPr>
          <w:rFonts w:hint="eastAsia" w:ascii="黑体" w:hAnsi="黑体" w:eastAsia="黑体" w:cs="黑体"/>
          <w:color w:val="auto"/>
          <w:sz w:val="24"/>
          <w:szCs w:val="24"/>
          <w:highlight w:val="none"/>
          <w:u w:val="single"/>
        </w:rPr>
        <w:t xml:space="preserve">        （公章）</w:t>
      </w:r>
    </w:p>
    <w:tbl>
      <w:tblPr>
        <w:tblStyle w:val="11"/>
        <w:tblpPr w:leftFromText="180" w:rightFromText="180" w:vertAnchor="text" w:horzAnchor="page" w:tblpX="2125" w:tblpY="1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72"/>
        <w:gridCol w:w="1491"/>
        <w:gridCol w:w="2655"/>
        <w:gridCol w:w="1131"/>
        <w:gridCol w:w="1405"/>
        <w:gridCol w:w="2606"/>
        <w:gridCol w:w="5"/>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1006" w:type="dxa"/>
            <w:tcBorders>
              <w:top w:val="single" w:color="auto" w:sz="4" w:space="0"/>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检测专项</w:t>
            </w:r>
          </w:p>
        </w:tc>
        <w:tc>
          <w:tcPr>
            <w:tcW w:w="1272"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检测项目</w:t>
            </w: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必备参数</w:t>
            </w: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仿宋" w:hAnsi="仿宋" w:eastAsia="仿宋" w:cs="仿宋"/>
                <w:b w:val="0"/>
                <w:bCs w:val="0"/>
                <w:color w:val="auto"/>
                <w:sz w:val="24"/>
                <w:szCs w:val="24"/>
                <w:vertAlign w:val="baseline"/>
                <w:lang w:val="en-US" w:eastAsia="zh-CN"/>
              </w:rPr>
              <w:t>检测标准（方法）（含标准代号）</w:t>
            </w: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仿宋" w:hAnsi="仿宋" w:eastAsia="仿宋" w:cs="仿宋"/>
                <w:b w:val="0"/>
                <w:bCs w:val="0"/>
                <w:color w:val="auto"/>
                <w:sz w:val="24"/>
                <w:szCs w:val="24"/>
                <w:vertAlign w:val="baseline"/>
                <w:lang w:val="en-US" w:eastAsia="zh-CN"/>
              </w:rPr>
            </w:pPr>
            <w:r>
              <w:rPr>
                <w:rFonts w:hint="eastAsia" w:ascii="宋体" w:hAnsi="宋体" w:cs="宋体"/>
                <w:color w:val="auto"/>
                <w:sz w:val="21"/>
                <w:szCs w:val="21"/>
                <w:highlight w:val="none"/>
              </w:rPr>
              <w:t>备注</w:t>
            </w: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可选参数</w:t>
            </w: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仿宋" w:hAnsi="仿宋" w:eastAsia="仿宋" w:cs="仿宋"/>
                <w:b w:val="0"/>
                <w:bCs w:val="0"/>
                <w:color w:val="auto"/>
                <w:sz w:val="24"/>
                <w:szCs w:val="24"/>
                <w:vertAlign w:val="baseline"/>
                <w:lang w:val="en-US" w:eastAsia="zh-CN"/>
              </w:rPr>
              <w:t>检测标准（方法）（含标准代号）</w:t>
            </w:r>
          </w:p>
        </w:tc>
        <w:tc>
          <w:tcPr>
            <w:tcW w:w="11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006" w:type="dxa"/>
            <w:vMerge w:val="restart"/>
            <w:tcBorders>
              <w:top w:val="single" w:color="auto" w:sz="4" w:space="0"/>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restart"/>
            <w:tcBorders>
              <w:top w:val="single" w:color="auto" w:sz="4" w:space="0"/>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auto"/>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auto"/>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auto"/>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restart"/>
            <w:tcBorders>
              <w:top w:val="single" w:color="auto" w:sz="4" w:space="0"/>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06"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5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trPr>
        <w:tc>
          <w:tcPr>
            <w:tcW w:w="1006" w:type="dxa"/>
            <w:vMerge w:val="continue"/>
            <w:tcBorders>
              <w:left w:val="single" w:color="auto" w:sz="4" w:space="0"/>
              <w:bottom w:val="single" w:color="auto" w:sz="4" w:space="0"/>
              <w:right w:val="single" w:color="auto" w:sz="4" w:space="0"/>
              <w:tl2br w:val="nil"/>
              <w:tr2bl w:val="nil"/>
            </w:tcBorders>
            <w:noWrap w:val="0"/>
            <w:tcMar>
              <w:left w:w="57" w:type="dxa"/>
              <w:right w:w="57" w:type="dxa"/>
            </w:tcMar>
            <w:vAlign w:val="center"/>
          </w:tcPr>
          <w:p>
            <w:pPr>
              <w:snapToGrid w:val="0"/>
              <w:spacing w:beforeLines="0" w:afterLines="0"/>
              <w:jc w:val="center"/>
              <w:rPr>
                <w:rFonts w:hint="eastAsia" w:ascii="宋体" w:hAnsi="宋体" w:cs="宋体"/>
                <w:b/>
                <w:color w:val="auto"/>
                <w:sz w:val="24"/>
                <w:szCs w:val="24"/>
                <w:highlight w:val="none"/>
              </w:rPr>
            </w:pPr>
          </w:p>
        </w:tc>
        <w:tc>
          <w:tcPr>
            <w:tcW w:w="1272" w:type="dxa"/>
            <w:vMerge w:val="continue"/>
            <w:tcBorders>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4"/>
                <w:szCs w:val="24"/>
                <w:highlight w:val="none"/>
              </w:rPr>
            </w:pPr>
          </w:p>
        </w:tc>
        <w:tc>
          <w:tcPr>
            <w:tcW w:w="1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31"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40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26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c>
          <w:tcPr>
            <w:tcW w:w="11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line="360" w:lineRule="auto"/>
              <w:jc w:val="center"/>
              <w:rPr>
                <w:rFonts w:hint="eastAsia" w:ascii="宋体" w:hAnsi="宋体" w:cs="宋体"/>
                <w:b/>
                <w:color w:val="auto"/>
                <w:sz w:val="24"/>
                <w:szCs w:val="24"/>
                <w:highlight w:val="none"/>
              </w:rPr>
            </w:pPr>
          </w:p>
        </w:tc>
      </w:tr>
    </w:tbl>
    <w:p>
      <w:pPr>
        <w:spacing w:beforeLines="0" w:afterLines="0"/>
        <w:jc w:val="left"/>
        <w:rPr>
          <w:rFonts w:hint="eastAsia" w:ascii="黑体" w:hAnsi="黑体" w:eastAsia="黑体" w:cs="黑体"/>
          <w:color w:val="auto"/>
          <w:sz w:val="32"/>
          <w:szCs w:val="32"/>
          <w:highlight w:val="none"/>
        </w:rPr>
        <w:sectPr>
          <w:pgSz w:w="16838" w:h="11906" w:orient="landscape"/>
          <w:pgMar w:top="1587" w:right="2098" w:bottom="1474" w:left="1984" w:header="851" w:footer="454" w:gutter="0"/>
          <w:cols w:space="720" w:num="1"/>
          <w:docGrid w:type="lines" w:linePitch="312" w:charSpace="0"/>
        </w:sectPr>
      </w:pPr>
    </w:p>
    <w:p>
      <w:pPr>
        <w:spacing w:beforeLines="0" w:afterLines="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附表2</w:t>
      </w:r>
    </w:p>
    <w:p>
      <w:pPr>
        <w:spacing w:beforeLines="0" w:afterLine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检测报告批准人附表</w:t>
      </w:r>
    </w:p>
    <w:p>
      <w:pPr>
        <w:spacing w:beforeLines="0" w:afterLines="0"/>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机构名称：</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资质证书编号：</w:t>
      </w:r>
      <w:r>
        <w:rPr>
          <w:rFonts w:hint="eastAsia" w:ascii="楷体" w:hAnsi="楷体" w:eastAsia="楷体" w:cs="楷体"/>
          <w:color w:val="auto"/>
          <w:sz w:val="24"/>
          <w:szCs w:val="24"/>
          <w:highlight w:val="none"/>
        </w:rPr>
        <w:t xml:space="preserve">   建检字第     号</w:t>
      </w:r>
    </w:p>
    <w:p>
      <w:pPr>
        <w:spacing w:beforeLines="0" w:afterLines="0"/>
        <w:jc w:val="left"/>
        <w:rPr>
          <w:rFonts w:hint="eastAsia" w:ascii="黑体" w:hAnsi="黑体" w:eastAsia="黑体" w:cs="黑体"/>
          <w:color w:val="auto"/>
          <w:sz w:val="24"/>
          <w:szCs w:val="24"/>
          <w:highlight w:val="none"/>
          <w:u w:val="single"/>
        </w:rPr>
      </w:pPr>
      <w:r>
        <w:rPr>
          <w:rFonts w:hint="eastAsia" w:ascii="黑体" w:hAnsi="黑体" w:eastAsia="黑体" w:cs="黑体"/>
          <w:color w:val="auto"/>
          <w:sz w:val="24"/>
          <w:szCs w:val="24"/>
          <w:highlight w:val="none"/>
        </w:rPr>
        <w:t>检测场所地址</w:t>
      </w:r>
      <w:r>
        <w:rPr>
          <w:rFonts w:hint="eastAsia" w:ascii="方正小标宋简体" w:hAnsi="方正小标宋简体" w:eastAsia="方正小标宋简体" w:cs="方正小标宋简体"/>
          <w:color w:val="auto"/>
          <w:sz w:val="24"/>
          <w:szCs w:val="24"/>
          <w:highlight w:val="none"/>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rPr>
        <w:t xml:space="preserve">    发证机关：</w:t>
      </w:r>
      <w:r>
        <w:rPr>
          <w:rFonts w:hint="eastAsia" w:ascii="黑体" w:hAnsi="黑体" w:eastAsia="黑体" w:cs="黑体"/>
          <w:color w:val="auto"/>
          <w:sz w:val="24"/>
          <w:szCs w:val="24"/>
          <w:highlight w:val="none"/>
          <w:u w:val="single"/>
        </w:rPr>
        <w:t xml:space="preserve">        （公章）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50"/>
        <w:gridCol w:w="1470"/>
        <w:gridCol w:w="4129"/>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职务/职称</w:t>
            </w: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批准范围</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2"/>
                <w:highlight w:val="none"/>
              </w:rPr>
            </w:pPr>
            <w:r>
              <w:rPr>
                <w:rFonts w:hint="eastAsia" w:ascii="宋体" w:hAnsi="宋体" w:cs="宋体"/>
                <w:color w:val="auto"/>
                <w:sz w:val="21"/>
                <w:szCs w:val="22"/>
                <w:highlight w:val="none"/>
              </w:rPr>
              <w:t>1</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auto"/>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例：</w:t>
            </w:r>
          </w:p>
          <w:p>
            <w:pPr>
              <w:spacing w:beforeLines="0" w:afterLines="0"/>
              <w:rPr>
                <w:rFonts w:hint="default"/>
                <w:color w:val="auto"/>
                <w:sz w:val="21"/>
                <w:szCs w:val="22"/>
                <w:highlight w:val="none"/>
              </w:rPr>
            </w:pPr>
            <w:r>
              <w:rPr>
                <w:rFonts w:hint="eastAsia"/>
                <w:b/>
                <w:color w:val="auto"/>
                <w:sz w:val="21"/>
                <w:szCs w:val="22"/>
                <w:highlight w:val="none"/>
              </w:rPr>
              <w:t>建筑材料及构配件：</w:t>
            </w:r>
            <w:r>
              <w:rPr>
                <w:rFonts w:hint="eastAsia"/>
                <w:color w:val="auto"/>
                <w:sz w:val="21"/>
                <w:szCs w:val="22"/>
                <w:highlight w:val="none"/>
              </w:rPr>
              <w:t>水泥，钢筋（含焊接与机械连接），骨料/集料，防水材料及防水密封材料</w:t>
            </w:r>
          </w:p>
          <w:p>
            <w:pPr>
              <w:spacing w:beforeLines="0" w:afterLines="0"/>
              <w:rPr>
                <w:rFonts w:hint="default"/>
                <w:color w:val="auto"/>
                <w:sz w:val="21"/>
                <w:szCs w:val="22"/>
                <w:highlight w:val="none"/>
              </w:rPr>
            </w:pPr>
            <w:r>
              <w:rPr>
                <w:rFonts w:hint="eastAsia"/>
                <w:b/>
                <w:color w:val="auto"/>
                <w:sz w:val="21"/>
                <w:szCs w:val="22"/>
                <w:highlight w:val="none"/>
              </w:rPr>
              <w:t>主体结构及装饰装修：</w:t>
            </w:r>
            <w:r>
              <w:rPr>
                <w:rFonts w:hint="eastAsia"/>
                <w:color w:val="auto"/>
                <w:sz w:val="21"/>
                <w:szCs w:val="22"/>
                <w:highlight w:val="none"/>
              </w:rPr>
              <w:t>混凝土结构构件强度、砌体结构构件强度现场检测，钢筋及保护层厚度检测，植筋锚固力检</w:t>
            </w:r>
            <w:r>
              <w:rPr>
                <w:rFonts w:hint="eastAsia" w:ascii="宋体" w:hAnsi="宋体" w:cs="宋体"/>
                <w:color w:val="auto"/>
                <w:kern w:val="0"/>
                <w:sz w:val="20"/>
                <w:szCs w:val="20"/>
                <w:highlight w:val="none"/>
              </w:rPr>
              <w:t>验</w:t>
            </w: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2"/>
                <w:highlight w:val="none"/>
              </w:rPr>
            </w:pPr>
            <w:r>
              <w:rPr>
                <w:rFonts w:hint="eastAsia" w:ascii="宋体" w:hAnsi="宋体" w:cs="宋体"/>
                <w:color w:val="auto"/>
                <w:sz w:val="21"/>
                <w:szCs w:val="22"/>
                <w:highlight w:val="none"/>
              </w:rPr>
              <w:t>2</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auto"/>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2"/>
                <w:highlight w:val="none"/>
              </w:rPr>
            </w:pPr>
            <w:r>
              <w:rPr>
                <w:rFonts w:hint="eastAsia" w:ascii="宋体" w:hAnsi="宋体" w:cs="宋体"/>
                <w:color w:val="auto"/>
                <w:sz w:val="21"/>
                <w:szCs w:val="22"/>
                <w:highlight w:val="none"/>
              </w:rPr>
              <w:t>3</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auto"/>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2"/>
                <w:highlight w:val="none"/>
              </w:rPr>
            </w:pPr>
            <w:r>
              <w:rPr>
                <w:rFonts w:hint="eastAsia" w:ascii="宋体" w:hAnsi="宋体" w:cs="宋体"/>
                <w:color w:val="auto"/>
                <w:sz w:val="21"/>
                <w:szCs w:val="22"/>
                <w:highlight w:val="none"/>
              </w:rPr>
              <w:t>4</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auto"/>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6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cs="宋体"/>
                <w:color w:val="auto"/>
                <w:sz w:val="21"/>
                <w:szCs w:val="22"/>
                <w:highlight w:val="none"/>
              </w:rPr>
            </w:pPr>
            <w:r>
              <w:rPr>
                <w:rFonts w:hint="eastAsia" w:ascii="宋体" w:hAnsi="宋体" w:cs="宋体"/>
                <w:color w:val="auto"/>
                <w:sz w:val="21"/>
                <w:szCs w:val="21"/>
                <w:highlight w:val="none"/>
              </w:rPr>
              <w:t>5</w:t>
            </w:r>
          </w:p>
        </w:tc>
        <w:tc>
          <w:tcPr>
            <w:tcW w:w="13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eastAsia" w:ascii="宋体" w:hAnsi="宋体" w:cs="宋体"/>
                <w:b/>
                <w:color w:val="auto"/>
                <w:sz w:val="21"/>
                <w:szCs w:val="21"/>
                <w:highlight w:val="none"/>
              </w:rPr>
            </w:pPr>
          </w:p>
        </w:tc>
        <w:tc>
          <w:tcPr>
            <w:tcW w:w="412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color w:val="auto"/>
                <w:sz w:val="21"/>
                <w:szCs w:val="22"/>
                <w:highlight w:val="none"/>
              </w:rPr>
            </w:pPr>
          </w:p>
        </w:tc>
      </w:tr>
    </w:tbl>
    <w:p>
      <w:pPr>
        <w:ind w:left="0" w:leftChars="0" w:firstLine="0" w:firstLineChars="0"/>
        <w:rPr>
          <w:color w:val="auto"/>
        </w:rPr>
      </w:pPr>
    </w:p>
    <w:p>
      <w:pPr>
        <w:ind w:left="0" w:leftChars="0" w:firstLine="0" w:firstLineChars="0"/>
        <w:rPr>
          <w:rFonts w:hint="eastAsia" w:ascii="仿宋" w:hAnsi="仿宋"/>
          <w:color w:val="auto"/>
          <w:sz w:val="32"/>
          <w:szCs w:val="32"/>
        </w:rPr>
      </w:pPr>
    </w:p>
    <w:p>
      <w:pPr>
        <w:rPr>
          <w:rFonts w:ascii="仿宋" w:hAnsi="仿宋"/>
          <w:color w:val="auto"/>
          <w:sz w:val="32"/>
          <w:szCs w:val="32"/>
        </w:rPr>
      </w:pPr>
    </w:p>
    <w:sectPr>
      <w:pgSz w:w="11906" w:h="16838"/>
      <w:pgMar w:top="1588" w:right="1304" w:bottom="1418" w:left="1474" w:header="851" w:footer="45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right="360"/>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5</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2CdkBLcBAABgAwAADgAAAAAAAAABACAAAAA0AQAAZHJzL2Uy&#10;b0RvYy54bWxQSwUGAAAAAAYABgBZAQAAXQ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rPr>
        <w:rFonts w:hint="default"/>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13</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4</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A/XR/C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3</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Ol7pD+4AQAAYgMAAA4AAAAAAAAAAQAgAAAANAEAAGRycy9l&#10;Mm9Eb2MueG1sUEsFBgAAAAAGAAYAWQEAAF4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right="360"/>
      <w:rPr>
        <w:rStyle w:val="14"/>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DT7gnm4AQAAYAMAAA4AAAAAAAAAAQAgAAAANAEAAGRycy9l&#10;Mm9Eb2MueG1sUEsFBgAAAAAGAAYAWQEAAF4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4"/>
        <w:rFonts w:hint="default"/>
        <w:sz w:val="18"/>
        <w:szCs w:val="18"/>
      </w:rPr>
      <w:t>9</w:t>
    </w:r>
  </w:p>
  <w:p>
    <w:pPr>
      <w:pStyle w:val="7"/>
      <w:spacing w:beforeLines="0" w:afterLines="0"/>
      <w:ind w:right="360" w:firstLine="360"/>
      <w:rPr>
        <w:rFonts w:hint="default"/>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jc w:val="center"/>
      <w:rPr>
        <w:rFonts w:hint="default"/>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8</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Tgfm/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p>
  <w:p>
    <w:pPr>
      <w:pStyle w:val="7"/>
      <w:tabs>
        <w:tab w:val="clear" w:pos="4153"/>
      </w:tabs>
      <w:spacing w:beforeLines="0" w:afterLines="0"/>
      <w:jc w:val="center"/>
      <w:rPr>
        <w:rFonts w:hint="default"/>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right="360" w:firstLine="360"/>
      <w:jc w:val="center"/>
      <w:rPr>
        <w:rFonts w:hint="default"/>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jc w:val="both"/>
      <w:rPr>
        <w:rFonts w:hint="default"/>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9</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xyfui5AQAAYAMAAA4AAABkcnMv&#10;ZTJvRG9jLnhtbK1TS27bMBDdB+gdCO5ryQYS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ccn7o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ind w:right="360" w:firstLine="360"/>
      <w:jc w:val="center"/>
      <w:rPr>
        <w:rFonts w:hint="default"/>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jc w:val="both"/>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10</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31DD3"/>
    <w:multiLevelType w:val="singleLevel"/>
    <w:tmpl w:val="A0931DD3"/>
    <w:lvl w:ilvl="0" w:tentative="0">
      <w:start w:val="1"/>
      <w:numFmt w:val="decimal"/>
      <w:suff w:val="nothing"/>
      <w:lvlText w:val="%1．"/>
      <w:lvlJc w:val="left"/>
      <w:pPr>
        <w:ind w:left="0" w:leftChars="0" w:firstLine="40" w:firstLineChars="0"/>
      </w:pPr>
      <w:rPr>
        <w:rFonts w:hint="default"/>
      </w:rPr>
    </w:lvl>
  </w:abstractNum>
  <w:abstractNum w:abstractNumId="1">
    <w:nsid w:val="00328317"/>
    <w:multiLevelType w:val="singleLevel"/>
    <w:tmpl w:val="00328317"/>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50"/>
  <w:drawingGridVerticalSpacing w:val="204"/>
  <w:displayHorizontalDrawingGridEvery w:val="2"/>
  <w:displayVerticalDrawingGridEvery w:val="2"/>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ZDhmMWQ2MjFhNmQyY2Q4YTNlMWI2OTczM2JiYjQifQ=="/>
  </w:docVars>
  <w:rsids>
    <w:rsidRoot w:val="00EF59A5"/>
    <w:rsid w:val="00004AE5"/>
    <w:rsid w:val="00016D79"/>
    <w:rsid w:val="0003148F"/>
    <w:rsid w:val="000B023F"/>
    <w:rsid w:val="000B17E8"/>
    <w:rsid w:val="000E0925"/>
    <w:rsid w:val="000F234B"/>
    <w:rsid w:val="000F5584"/>
    <w:rsid w:val="001020AA"/>
    <w:rsid w:val="001055F8"/>
    <w:rsid w:val="00120348"/>
    <w:rsid w:val="00143784"/>
    <w:rsid w:val="001B5CF9"/>
    <w:rsid w:val="001E0CAF"/>
    <w:rsid w:val="001E2E4D"/>
    <w:rsid w:val="001F28E1"/>
    <w:rsid w:val="00220A62"/>
    <w:rsid w:val="002444A1"/>
    <w:rsid w:val="0026766A"/>
    <w:rsid w:val="00272001"/>
    <w:rsid w:val="00280737"/>
    <w:rsid w:val="002906D8"/>
    <w:rsid w:val="002A228F"/>
    <w:rsid w:val="002A54EE"/>
    <w:rsid w:val="002B0236"/>
    <w:rsid w:val="002B24E5"/>
    <w:rsid w:val="002B38EA"/>
    <w:rsid w:val="002B7D2E"/>
    <w:rsid w:val="002C7FE7"/>
    <w:rsid w:val="002F23D0"/>
    <w:rsid w:val="00324B6C"/>
    <w:rsid w:val="00342C40"/>
    <w:rsid w:val="003458B7"/>
    <w:rsid w:val="00370E25"/>
    <w:rsid w:val="003A0DC3"/>
    <w:rsid w:val="003D0CB8"/>
    <w:rsid w:val="003D4809"/>
    <w:rsid w:val="003E202A"/>
    <w:rsid w:val="004075FF"/>
    <w:rsid w:val="00407E04"/>
    <w:rsid w:val="00410D67"/>
    <w:rsid w:val="00431BB0"/>
    <w:rsid w:val="00436099"/>
    <w:rsid w:val="0043690F"/>
    <w:rsid w:val="00442BFE"/>
    <w:rsid w:val="00443A48"/>
    <w:rsid w:val="004525CB"/>
    <w:rsid w:val="004535DC"/>
    <w:rsid w:val="00456809"/>
    <w:rsid w:val="00473FF5"/>
    <w:rsid w:val="00474F58"/>
    <w:rsid w:val="00476F34"/>
    <w:rsid w:val="00476FEA"/>
    <w:rsid w:val="0048705A"/>
    <w:rsid w:val="00495916"/>
    <w:rsid w:val="004B0846"/>
    <w:rsid w:val="004D0C35"/>
    <w:rsid w:val="004D224C"/>
    <w:rsid w:val="004D681E"/>
    <w:rsid w:val="004F1E1C"/>
    <w:rsid w:val="00501A81"/>
    <w:rsid w:val="005026F9"/>
    <w:rsid w:val="005149E0"/>
    <w:rsid w:val="0052732F"/>
    <w:rsid w:val="005A29E3"/>
    <w:rsid w:val="005A3846"/>
    <w:rsid w:val="00634EA8"/>
    <w:rsid w:val="00644C0E"/>
    <w:rsid w:val="00686467"/>
    <w:rsid w:val="006C2989"/>
    <w:rsid w:val="006E2ED1"/>
    <w:rsid w:val="006F03B1"/>
    <w:rsid w:val="006F09A0"/>
    <w:rsid w:val="00701895"/>
    <w:rsid w:val="007125B1"/>
    <w:rsid w:val="00733C6B"/>
    <w:rsid w:val="00741543"/>
    <w:rsid w:val="00746B4E"/>
    <w:rsid w:val="0075173F"/>
    <w:rsid w:val="00762992"/>
    <w:rsid w:val="0076761D"/>
    <w:rsid w:val="007979F9"/>
    <w:rsid w:val="007B541B"/>
    <w:rsid w:val="007B542A"/>
    <w:rsid w:val="007E7391"/>
    <w:rsid w:val="007F1880"/>
    <w:rsid w:val="007F7ECA"/>
    <w:rsid w:val="008137E4"/>
    <w:rsid w:val="008162E3"/>
    <w:rsid w:val="0084628E"/>
    <w:rsid w:val="00852FEC"/>
    <w:rsid w:val="00866E6F"/>
    <w:rsid w:val="00867D1F"/>
    <w:rsid w:val="00881D39"/>
    <w:rsid w:val="00885C74"/>
    <w:rsid w:val="00896C72"/>
    <w:rsid w:val="008B2ADE"/>
    <w:rsid w:val="008D6A47"/>
    <w:rsid w:val="008E224D"/>
    <w:rsid w:val="00950605"/>
    <w:rsid w:val="0097196E"/>
    <w:rsid w:val="009760FD"/>
    <w:rsid w:val="009809B6"/>
    <w:rsid w:val="009854F0"/>
    <w:rsid w:val="00987C02"/>
    <w:rsid w:val="009B3102"/>
    <w:rsid w:val="009B4CA6"/>
    <w:rsid w:val="009B6343"/>
    <w:rsid w:val="009C69BE"/>
    <w:rsid w:val="009D2F90"/>
    <w:rsid w:val="009E3D01"/>
    <w:rsid w:val="00A3463F"/>
    <w:rsid w:val="00A44C21"/>
    <w:rsid w:val="00A5102D"/>
    <w:rsid w:val="00A5147D"/>
    <w:rsid w:val="00A56247"/>
    <w:rsid w:val="00A842E3"/>
    <w:rsid w:val="00AA01DD"/>
    <w:rsid w:val="00AC00B1"/>
    <w:rsid w:val="00AD4434"/>
    <w:rsid w:val="00AD7FD9"/>
    <w:rsid w:val="00B01C74"/>
    <w:rsid w:val="00B4009E"/>
    <w:rsid w:val="00B45F26"/>
    <w:rsid w:val="00B563A2"/>
    <w:rsid w:val="00B67C9B"/>
    <w:rsid w:val="00B703C0"/>
    <w:rsid w:val="00B71C7B"/>
    <w:rsid w:val="00B7467D"/>
    <w:rsid w:val="00BA6135"/>
    <w:rsid w:val="00BB4681"/>
    <w:rsid w:val="00BC0A16"/>
    <w:rsid w:val="00BD27D6"/>
    <w:rsid w:val="00BD44F7"/>
    <w:rsid w:val="00BD5960"/>
    <w:rsid w:val="00C14464"/>
    <w:rsid w:val="00C212CF"/>
    <w:rsid w:val="00C63636"/>
    <w:rsid w:val="00C6647A"/>
    <w:rsid w:val="00C66F81"/>
    <w:rsid w:val="00C93FA9"/>
    <w:rsid w:val="00CA3C56"/>
    <w:rsid w:val="00CE3689"/>
    <w:rsid w:val="00D15A2F"/>
    <w:rsid w:val="00D428A9"/>
    <w:rsid w:val="00D73A6E"/>
    <w:rsid w:val="00D972B1"/>
    <w:rsid w:val="00DA1230"/>
    <w:rsid w:val="00DA1312"/>
    <w:rsid w:val="00DD0214"/>
    <w:rsid w:val="00DD6971"/>
    <w:rsid w:val="00DE3DDD"/>
    <w:rsid w:val="00DE7517"/>
    <w:rsid w:val="00E139D3"/>
    <w:rsid w:val="00E61B08"/>
    <w:rsid w:val="00E756E4"/>
    <w:rsid w:val="00E81701"/>
    <w:rsid w:val="00E87313"/>
    <w:rsid w:val="00E9479F"/>
    <w:rsid w:val="00EA06FD"/>
    <w:rsid w:val="00EF59A5"/>
    <w:rsid w:val="00F00B9E"/>
    <w:rsid w:val="00F30FDA"/>
    <w:rsid w:val="00F4147D"/>
    <w:rsid w:val="00F4198F"/>
    <w:rsid w:val="00F43126"/>
    <w:rsid w:val="00F45653"/>
    <w:rsid w:val="00F73D68"/>
    <w:rsid w:val="00F8133D"/>
    <w:rsid w:val="00F86300"/>
    <w:rsid w:val="00F91F53"/>
    <w:rsid w:val="00FB7753"/>
    <w:rsid w:val="00FE2A03"/>
    <w:rsid w:val="00FE559B"/>
    <w:rsid w:val="00FE7A43"/>
    <w:rsid w:val="00FF39B8"/>
    <w:rsid w:val="0110422B"/>
    <w:rsid w:val="01782223"/>
    <w:rsid w:val="02173813"/>
    <w:rsid w:val="074D23AF"/>
    <w:rsid w:val="0983157E"/>
    <w:rsid w:val="0D83709A"/>
    <w:rsid w:val="10AF0EAA"/>
    <w:rsid w:val="148923DB"/>
    <w:rsid w:val="1D507571"/>
    <w:rsid w:val="1E9F2820"/>
    <w:rsid w:val="1EFD1BF1"/>
    <w:rsid w:val="1FC86909"/>
    <w:rsid w:val="22AF46CC"/>
    <w:rsid w:val="23DE7F6C"/>
    <w:rsid w:val="26A46727"/>
    <w:rsid w:val="27CB5CEE"/>
    <w:rsid w:val="2BBD0B4F"/>
    <w:rsid w:val="2E6266B9"/>
    <w:rsid w:val="2FBE1829"/>
    <w:rsid w:val="2FC747C2"/>
    <w:rsid w:val="2FD81A47"/>
    <w:rsid w:val="315D0325"/>
    <w:rsid w:val="357BD2C8"/>
    <w:rsid w:val="35CA1813"/>
    <w:rsid w:val="3A9E3272"/>
    <w:rsid w:val="3B716BD9"/>
    <w:rsid w:val="3BB52F69"/>
    <w:rsid w:val="3DBF77C4"/>
    <w:rsid w:val="3E693B97"/>
    <w:rsid w:val="435E05E5"/>
    <w:rsid w:val="45ED1BEA"/>
    <w:rsid w:val="473D7492"/>
    <w:rsid w:val="4A6734BE"/>
    <w:rsid w:val="4BD5173E"/>
    <w:rsid w:val="511D718F"/>
    <w:rsid w:val="512E7957"/>
    <w:rsid w:val="557D459B"/>
    <w:rsid w:val="57E771CE"/>
    <w:rsid w:val="591C7976"/>
    <w:rsid w:val="5A096848"/>
    <w:rsid w:val="5AA4447D"/>
    <w:rsid w:val="5B590DC3"/>
    <w:rsid w:val="5C262D4F"/>
    <w:rsid w:val="5E184D57"/>
    <w:rsid w:val="61B57D7E"/>
    <w:rsid w:val="620C6B09"/>
    <w:rsid w:val="621148FC"/>
    <w:rsid w:val="650007E9"/>
    <w:rsid w:val="67824054"/>
    <w:rsid w:val="67FFA4BC"/>
    <w:rsid w:val="692A005B"/>
    <w:rsid w:val="6C4B2316"/>
    <w:rsid w:val="6D8E3F02"/>
    <w:rsid w:val="6E387E9A"/>
    <w:rsid w:val="71EF696E"/>
    <w:rsid w:val="75290CFC"/>
    <w:rsid w:val="753CEBEF"/>
    <w:rsid w:val="7754AB4C"/>
    <w:rsid w:val="778F4023"/>
    <w:rsid w:val="77CF4D53"/>
    <w:rsid w:val="77DBA020"/>
    <w:rsid w:val="77DD7C4C"/>
    <w:rsid w:val="78DB342C"/>
    <w:rsid w:val="7A5F5991"/>
    <w:rsid w:val="7B5F1C9B"/>
    <w:rsid w:val="7BAA10E8"/>
    <w:rsid w:val="7BDE43FB"/>
    <w:rsid w:val="7BFF8893"/>
    <w:rsid w:val="7DFF1DC8"/>
    <w:rsid w:val="7F473A58"/>
    <w:rsid w:val="7F4F0213"/>
    <w:rsid w:val="7F7F5E4F"/>
    <w:rsid w:val="9DFDA469"/>
    <w:rsid w:val="B3F76E86"/>
    <w:rsid w:val="B67786B1"/>
    <w:rsid w:val="B7B6CAE0"/>
    <w:rsid w:val="BBDEF3AA"/>
    <w:rsid w:val="BE7E482F"/>
    <w:rsid w:val="BEBE3B74"/>
    <w:rsid w:val="DFCE3CDC"/>
    <w:rsid w:val="F7FE063B"/>
    <w:rsid w:val="FB1D2A9C"/>
    <w:rsid w:val="FDDBCF4D"/>
    <w:rsid w:val="FDEF26E6"/>
    <w:rsid w:val="FDFF3C48"/>
    <w:rsid w:val="FF5F8D10"/>
    <w:rsid w:val="FFDBE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kern w:val="2"/>
      <w:sz w:val="21"/>
      <w:szCs w:val="24"/>
      <w:lang w:val="en-US" w:eastAsia="zh-CN" w:bidi="ar-SA"/>
    </w:rPr>
  </w:style>
  <w:style w:type="paragraph" w:styleId="2">
    <w:name w:val="heading 1"/>
    <w:next w:val="1"/>
    <w:link w:val="23"/>
    <w:qFormat/>
    <w:uiPriority w:val="9"/>
    <w:pPr>
      <w:keepNext/>
      <w:keepLines/>
      <w:spacing w:beforeLines="50" w:afterLines="50" w:line="360" w:lineRule="auto"/>
      <w:jc w:val="center"/>
      <w:outlineLvl w:val="0"/>
    </w:pPr>
    <w:rPr>
      <w:rFonts w:ascii="微软雅黑" w:hAnsi="微软雅黑" w:eastAsia="微软雅黑" w:cstheme="minorBidi"/>
      <w:bCs/>
      <w:kern w:val="44"/>
      <w:sz w:val="32"/>
      <w:szCs w:val="44"/>
      <w:lang w:val="en-US" w:eastAsia="zh-CN" w:bidi="ar-SA"/>
    </w:rPr>
  </w:style>
  <w:style w:type="paragraph" w:styleId="3">
    <w:name w:val="heading 2"/>
    <w:basedOn w:val="1"/>
    <w:next w:val="1"/>
    <w:unhideWhenUsed/>
    <w:qFormat/>
    <w:uiPriority w:val="9"/>
    <w:pPr>
      <w:keepNext/>
      <w:keepLines/>
      <w:spacing w:line="240" w:lineRule="auto"/>
      <w:ind w:firstLine="640" w:firstLineChars="200"/>
      <w:outlineLvl w:val="1"/>
    </w:pPr>
    <w:rPr>
      <w:rFonts w:ascii="微软雅黑" w:hAnsi="微软雅黑" w:eastAsia="微软雅黑" w:cstheme="majorBidi"/>
      <w:color w:val="000000"/>
      <w:sz w:val="32"/>
      <w:szCs w:val="28"/>
      <w:lang w:eastAsia="en-US" w:bidi="en-U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2"/>
    <w:unhideWhenUsed/>
    <w:qFormat/>
    <w:uiPriority w:val="99"/>
    <w:pPr>
      <w:autoSpaceDE w:val="0"/>
      <w:autoSpaceDN w:val="0"/>
      <w:spacing w:line="240" w:lineRule="auto"/>
      <w:ind w:firstLine="0" w:firstLineChars="0"/>
      <w:jc w:val="left"/>
    </w:pPr>
    <w:rPr>
      <w:rFonts w:ascii="仿宋" w:hAnsi="仿宋" w:cs="宋体"/>
      <w:kern w:val="0"/>
      <w:sz w:val="32"/>
      <w:szCs w:val="32"/>
    </w:rPr>
  </w:style>
  <w:style w:type="paragraph" w:styleId="6">
    <w:name w:val="Body Text Indent"/>
    <w:basedOn w:val="1"/>
    <w:unhideWhenUsed/>
    <w:qFormat/>
    <w:uiPriority w:val="0"/>
    <w:pPr>
      <w:spacing w:beforeLines="0" w:afterLines="0"/>
      <w:ind w:firstLine="300" w:firstLineChars="100"/>
    </w:pPr>
    <w:rPr>
      <w:rFonts w:hint="default"/>
      <w:sz w:val="30"/>
      <w:szCs w:val="2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basedOn w:val="1"/>
    <w:next w:val="1"/>
    <w:qFormat/>
    <w:uiPriority w:val="10"/>
    <w:pPr>
      <w:jc w:val="center"/>
      <w:outlineLvl w:val="0"/>
    </w:pPr>
    <w:rPr>
      <w:rFonts w:ascii="Cambria" w:hAnsi="Cambria" w:cs="黑体"/>
      <w:b/>
      <w:bCs/>
    </w:rPr>
  </w:style>
  <w:style w:type="character" w:styleId="13">
    <w:name w:val="Strong"/>
    <w:basedOn w:val="12"/>
    <w:qFormat/>
    <w:uiPriority w:val="99"/>
    <w:rPr>
      <w:rFonts w:cs="Times New Roman"/>
      <w:b/>
      <w:bCs/>
    </w:rPr>
  </w:style>
  <w:style w:type="character" w:styleId="14">
    <w:name w:val="page number"/>
    <w:unhideWhenUsed/>
    <w:qFormat/>
    <w:uiPriority w:val="0"/>
    <w:rPr>
      <w:rFonts w:hint="default"/>
      <w:sz w:val="24"/>
      <w:szCs w:val="24"/>
    </w:rPr>
  </w:style>
  <w:style w:type="character" w:styleId="15">
    <w:name w:val="Hyperlink"/>
    <w:basedOn w:val="12"/>
    <w:semiHidden/>
    <w:unhideWhenUsed/>
    <w:qFormat/>
    <w:uiPriority w:val="99"/>
    <w:rPr>
      <w:color w:val="0000FF"/>
      <w:u w:val="single"/>
    </w:rPr>
  </w:style>
  <w:style w:type="paragraph" w:customStyle="1" w:styleId="16">
    <w:name w:val="正文1"/>
    <w:qFormat/>
    <w:uiPriority w:val="0"/>
    <w:pPr>
      <w:jc w:val="both"/>
    </w:pPr>
    <w:rPr>
      <w:rFonts w:ascii="Times New Roman" w:hAnsi="Times New Roman" w:eastAsia="宋体" w:cs="Times New Roman"/>
      <w:kern w:val="2"/>
      <w:sz w:val="21"/>
      <w:lang w:val="en-US" w:eastAsia="zh-CN" w:bidi="ar-SA"/>
    </w:rPr>
  </w:style>
  <w:style w:type="paragraph" w:customStyle="1" w:styleId="1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
    <w:name w:val="列出段落1"/>
    <w:basedOn w:val="1"/>
    <w:qFormat/>
    <w:uiPriority w:val="0"/>
    <w:pPr>
      <w:ind w:firstLine="420"/>
    </w:pPr>
  </w:style>
  <w:style w:type="paragraph" w:styleId="19">
    <w:name w:val="List Paragraph"/>
    <w:basedOn w:val="1"/>
    <w:qFormat/>
    <w:uiPriority w:val="99"/>
    <w:pPr>
      <w:ind w:firstLine="420"/>
    </w:pPr>
  </w:style>
  <w:style w:type="character" w:customStyle="1" w:styleId="20">
    <w:name w:val="页眉 Char"/>
    <w:basedOn w:val="12"/>
    <w:link w:val="8"/>
    <w:qFormat/>
    <w:uiPriority w:val="99"/>
    <w:rPr>
      <w:rFonts w:ascii="Calibri" w:hAnsi="Calibri" w:eastAsia="仿宋"/>
      <w:kern w:val="2"/>
      <w:sz w:val="18"/>
      <w:szCs w:val="18"/>
    </w:rPr>
  </w:style>
  <w:style w:type="paragraph" w:customStyle="1" w:styleId="21">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rPr>
  </w:style>
  <w:style w:type="character" w:customStyle="1" w:styleId="22">
    <w:name w:val="正文文本 Char"/>
    <w:basedOn w:val="12"/>
    <w:link w:val="5"/>
    <w:qFormat/>
    <w:uiPriority w:val="99"/>
    <w:rPr>
      <w:rFonts w:ascii="仿宋" w:hAnsi="仿宋" w:eastAsia="仿宋" w:cs="宋体"/>
      <w:sz w:val="32"/>
      <w:szCs w:val="32"/>
    </w:rPr>
  </w:style>
  <w:style w:type="character" w:customStyle="1" w:styleId="23">
    <w:name w:val="标题 1 Char1"/>
    <w:link w:val="2"/>
    <w:qFormat/>
    <w:uiPriority w:val="9"/>
    <w:rPr>
      <w:rFonts w:ascii="微软雅黑" w:hAnsi="微软雅黑" w:eastAsia="微软雅黑" w:cstheme="minorBidi"/>
      <w:bCs/>
      <w:kern w:val="44"/>
      <w:sz w:val="32"/>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3307</Words>
  <Characters>18853</Characters>
  <Lines>157</Lines>
  <Paragraphs>44</Paragraphs>
  <TotalTime>1</TotalTime>
  <ScaleCrop>false</ScaleCrop>
  <LinksUpToDate>false</LinksUpToDate>
  <CharactersWithSpaces>22116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2023-06-09T23:15:00Z</dcterms:created>
  <dc:creator>lenovo</dc:creator>
  <cp:lastModifiedBy>user</cp:lastModifiedBy>
  <cp:lastPrinted>2024-03-26T01:08:00Z</cp:lastPrinted>
  <dcterms:modified xsi:type="dcterms:W3CDTF">2024-04-02T14:58:04Z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72158A355C3E43F59BE024A31CF76E34_13</vt:lpwstr>
  </property>
</Properties>
</file>