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27944" w:type="dxa"/>
        <w:tblInd w:w="165" w:type="dxa"/>
        <w:tblLayout w:type="autofit"/>
        <w:tblCellMar>
          <w:top w:w="0" w:type="dxa"/>
          <w:left w:w="108" w:type="dxa"/>
          <w:bottom w:w="0" w:type="dxa"/>
          <w:right w:w="108" w:type="dxa"/>
        </w:tblCellMar>
      </w:tblPr>
      <w:tblGrid>
        <w:gridCol w:w="27944"/>
      </w:tblGrid>
      <w:tr>
        <w:tblPrEx>
          <w:tblCellMar>
            <w:top w:w="0" w:type="dxa"/>
            <w:left w:w="108" w:type="dxa"/>
            <w:bottom w:w="0" w:type="dxa"/>
            <w:right w:w="108" w:type="dxa"/>
          </w:tblCellMar>
        </w:tblPrEx>
        <w:trPr>
          <w:wBefore w:w="0" w:type="dxa"/>
          <w:wAfter w:w="0" w:type="dxa"/>
          <w:trHeight w:val="423" w:hRule="atLeast"/>
        </w:trPr>
        <w:tc>
          <w:tcPr>
            <w:tcW w:w="19304" w:type="dxa"/>
            <w:noWrap/>
            <w:vAlign w:val="top"/>
          </w:tcPr>
          <w:tbl>
            <w:tblPr>
              <w:tblStyle w:val="6"/>
              <w:tblW w:w="14389" w:type="dxa"/>
              <w:tblInd w:w="93" w:type="dxa"/>
              <w:tblLayout w:type="autofit"/>
              <w:tblCellMar>
                <w:top w:w="0" w:type="dxa"/>
                <w:left w:w="108" w:type="dxa"/>
                <w:bottom w:w="0" w:type="dxa"/>
                <w:right w:w="108" w:type="dxa"/>
              </w:tblCellMar>
            </w:tblPr>
            <w:tblGrid>
              <w:gridCol w:w="810"/>
              <w:gridCol w:w="590"/>
              <w:gridCol w:w="895"/>
              <w:gridCol w:w="991"/>
              <w:gridCol w:w="8647"/>
              <w:gridCol w:w="1134"/>
              <w:gridCol w:w="1086"/>
              <w:gridCol w:w="236"/>
            </w:tblGrid>
            <w:tr>
              <w:tblPrEx>
                <w:tblCellMar>
                  <w:top w:w="0" w:type="dxa"/>
                  <w:left w:w="108" w:type="dxa"/>
                  <w:bottom w:w="0" w:type="dxa"/>
                  <w:right w:w="108" w:type="dxa"/>
                </w:tblCellMar>
              </w:tblPrEx>
              <w:trPr>
                <w:wBefore w:w="0" w:type="dxa"/>
                <w:wAfter w:w="0" w:type="dxa"/>
                <w:trHeight w:val="423" w:hRule="atLeast"/>
              </w:trPr>
              <w:tc>
                <w:tcPr>
                  <w:tcW w:w="1400" w:type="dxa"/>
                  <w:gridSpan w:val="2"/>
                  <w:tcBorders>
                    <w:top w:val="nil"/>
                    <w:left w:val="nil"/>
                    <w:bottom w:val="nil"/>
                    <w:right w:val="nil"/>
                  </w:tcBorders>
                  <w:noWrap/>
                  <w:vAlign w:val="center"/>
                </w:tcPr>
                <w:p>
                  <w:pPr>
                    <w:widowControl/>
                    <w:spacing w:line="560" w:lineRule="exact"/>
                    <w:jc w:val="left"/>
                    <w:rPr>
                      <w:rFonts w:eastAsia="黑体"/>
                      <w:b/>
                      <w:kern w:val="0"/>
                      <w:sz w:val="32"/>
                      <w:szCs w:val="32"/>
                    </w:rPr>
                  </w:pPr>
                  <w:r>
                    <w:rPr>
                      <w:rFonts w:eastAsia="黑体"/>
                      <w:bCs/>
                      <w:kern w:val="0"/>
                      <w:sz w:val="32"/>
                      <w:szCs w:val="32"/>
                    </w:rPr>
                    <w:t>附件</w:t>
                  </w:r>
                </w:p>
              </w:tc>
              <w:tc>
                <w:tcPr>
                  <w:tcW w:w="12753" w:type="dxa"/>
                  <w:gridSpan w:val="5"/>
                  <w:tcBorders>
                    <w:top w:val="nil"/>
                    <w:left w:val="nil"/>
                    <w:bottom w:val="nil"/>
                    <w:right w:val="nil"/>
                  </w:tcBorders>
                  <w:noWrap/>
                  <w:vAlign w:val="center"/>
                </w:tcPr>
                <w:p>
                  <w:pPr>
                    <w:widowControl/>
                    <w:spacing w:line="560" w:lineRule="exact"/>
                    <w:ind w:firstLine="400" w:firstLineChars="200"/>
                    <w:jc w:val="center"/>
                    <w:rPr>
                      <w:rFonts w:eastAsia="仿宋_GB2312"/>
                      <w:kern w:val="0"/>
                      <w:sz w:val="20"/>
                      <w:szCs w:val="20"/>
                    </w:rPr>
                  </w:pPr>
                </w:p>
              </w:tc>
              <w:tc>
                <w:tcPr>
                  <w:tcW w:w="236" w:type="dxa"/>
                  <w:tcBorders>
                    <w:top w:val="nil"/>
                    <w:left w:val="nil"/>
                    <w:bottom w:val="nil"/>
                    <w:right w:val="nil"/>
                  </w:tcBorders>
                  <w:noWrap/>
                  <w:vAlign w:val="center"/>
                </w:tcPr>
                <w:p>
                  <w:pPr>
                    <w:widowControl/>
                    <w:spacing w:line="560" w:lineRule="exact"/>
                    <w:ind w:firstLine="400" w:firstLineChars="200"/>
                    <w:jc w:val="center"/>
                    <w:rPr>
                      <w:rFonts w:eastAsia="仿宋_GB2312"/>
                      <w:kern w:val="0"/>
                      <w:sz w:val="20"/>
                      <w:szCs w:val="20"/>
                    </w:rPr>
                  </w:pPr>
                </w:p>
              </w:tc>
            </w:tr>
            <w:tr>
              <w:tblPrEx>
                <w:tblCellMar>
                  <w:top w:w="0" w:type="dxa"/>
                  <w:left w:w="108" w:type="dxa"/>
                  <w:bottom w:w="0" w:type="dxa"/>
                  <w:right w:w="108" w:type="dxa"/>
                </w:tblCellMar>
              </w:tblPrEx>
              <w:trPr>
                <w:wBefore w:w="0" w:type="dxa"/>
                <w:wAfter w:w="0" w:type="dxa"/>
                <w:trHeight w:val="423" w:hRule="atLeast"/>
              </w:trPr>
              <w:tc>
                <w:tcPr>
                  <w:tcW w:w="1400" w:type="dxa"/>
                  <w:gridSpan w:val="2"/>
                  <w:tcBorders>
                    <w:top w:val="nil"/>
                    <w:left w:val="nil"/>
                    <w:bottom w:val="nil"/>
                    <w:right w:val="nil"/>
                  </w:tcBorders>
                  <w:noWrap/>
                  <w:vAlign w:val="center"/>
                </w:tcPr>
                <w:p>
                  <w:pPr>
                    <w:widowControl/>
                    <w:spacing w:line="560" w:lineRule="exact"/>
                    <w:rPr>
                      <w:rFonts w:hint="eastAsia" w:ascii="方正小标宋简体" w:eastAsia="方正小标宋简体"/>
                      <w:b/>
                      <w:kern w:val="0"/>
                      <w:sz w:val="32"/>
                      <w:szCs w:val="32"/>
                    </w:rPr>
                  </w:pPr>
                </w:p>
              </w:tc>
              <w:tc>
                <w:tcPr>
                  <w:tcW w:w="12753" w:type="dxa"/>
                  <w:gridSpan w:val="5"/>
                  <w:tcBorders>
                    <w:top w:val="nil"/>
                    <w:left w:val="nil"/>
                    <w:bottom w:val="nil"/>
                    <w:right w:val="nil"/>
                  </w:tcBorders>
                  <w:noWrap/>
                  <w:vAlign w:val="center"/>
                </w:tcPr>
                <w:p>
                  <w:pPr>
                    <w:widowControl/>
                    <w:spacing w:line="560" w:lineRule="exact"/>
                    <w:rPr>
                      <w:rFonts w:hint="eastAsia" w:ascii="方正小标宋简体" w:hAnsi="黑体" w:eastAsia="方正小标宋简体"/>
                      <w:kern w:val="0"/>
                      <w:sz w:val="36"/>
                      <w:szCs w:val="36"/>
                    </w:rPr>
                  </w:pPr>
                  <w:r>
                    <w:rPr>
                      <w:rFonts w:hint="eastAsia" w:ascii="方正小标宋简体" w:hAnsi="黑体" w:eastAsia="方正小标宋简体"/>
                      <w:sz w:val="36"/>
                      <w:szCs w:val="36"/>
                    </w:rPr>
                    <w:t>2024年度晋升工程技术部分专业副高级专业技术职务水平能力测试专业分类表</w:t>
                  </w:r>
                </w:p>
              </w:tc>
              <w:tc>
                <w:tcPr>
                  <w:tcW w:w="236" w:type="dxa"/>
                  <w:tcBorders>
                    <w:top w:val="nil"/>
                    <w:left w:val="nil"/>
                    <w:bottom w:val="nil"/>
                    <w:right w:val="nil"/>
                  </w:tcBorders>
                  <w:noWrap/>
                  <w:vAlign w:val="center"/>
                </w:tcPr>
                <w:p>
                  <w:pPr>
                    <w:widowControl/>
                    <w:spacing w:line="560" w:lineRule="exact"/>
                    <w:ind w:firstLine="400" w:firstLineChars="200"/>
                    <w:rPr>
                      <w:rFonts w:ascii="黑体" w:hAnsi="黑体" w:eastAsia="黑体"/>
                      <w:kern w:val="0"/>
                      <w:sz w:val="20"/>
                      <w:szCs w:val="20"/>
                    </w:rPr>
                  </w:pPr>
                </w:p>
              </w:tc>
            </w:tr>
            <w:tr>
              <w:tblPrEx>
                <w:tblCellMar>
                  <w:top w:w="0" w:type="dxa"/>
                  <w:left w:w="108" w:type="dxa"/>
                  <w:bottom w:w="0" w:type="dxa"/>
                  <w:right w:w="108" w:type="dxa"/>
                </w:tblCellMar>
              </w:tblPrEx>
              <w:trPr>
                <w:gridAfter w:val="1"/>
                <w:wBefore w:w="0" w:type="dxa"/>
                <w:wAfter w:w="236" w:type="dxa"/>
                <w:trHeight w:val="591" w:hRule="exact"/>
              </w:trPr>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eastAsia="黑体"/>
                      <w:b/>
                      <w:bCs/>
                      <w:kern w:val="0"/>
                      <w:sz w:val="24"/>
                    </w:rPr>
                  </w:pPr>
                  <w:r>
                    <w:rPr>
                      <w:rFonts w:eastAsia="黑体"/>
                      <w:b/>
                      <w:bCs/>
                      <w:kern w:val="0"/>
                      <w:sz w:val="24"/>
                    </w:rPr>
                    <w:t>测试系列</w:t>
                  </w:r>
                </w:p>
              </w:tc>
              <w:tc>
                <w:tcPr>
                  <w:tcW w:w="1485"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eastAsia="黑体"/>
                      <w:b/>
                      <w:bCs/>
                      <w:kern w:val="0"/>
                      <w:sz w:val="24"/>
                    </w:rPr>
                  </w:pPr>
                  <w:r>
                    <w:rPr>
                      <w:rFonts w:eastAsia="黑体"/>
                      <w:b/>
                      <w:bCs/>
                      <w:kern w:val="0"/>
                      <w:sz w:val="24"/>
                    </w:rPr>
                    <w:t>测试专业</w:t>
                  </w:r>
                </w:p>
              </w:tc>
              <w:tc>
                <w:tcPr>
                  <w:tcW w:w="991"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eastAsia="黑体"/>
                      <w:b/>
                      <w:bCs/>
                      <w:kern w:val="0"/>
                      <w:sz w:val="24"/>
                    </w:rPr>
                  </w:pPr>
                  <w:r>
                    <w:rPr>
                      <w:rFonts w:eastAsia="黑体"/>
                      <w:b/>
                      <w:bCs/>
                      <w:kern w:val="0"/>
                      <w:sz w:val="24"/>
                    </w:rPr>
                    <w:t>测试</w:t>
                  </w:r>
                </w:p>
                <w:p>
                  <w:pPr>
                    <w:widowControl/>
                    <w:spacing w:line="280" w:lineRule="exact"/>
                    <w:jc w:val="center"/>
                    <w:rPr>
                      <w:rFonts w:eastAsia="黑体"/>
                      <w:b/>
                      <w:bCs/>
                      <w:kern w:val="0"/>
                      <w:sz w:val="24"/>
                    </w:rPr>
                  </w:pPr>
                  <w:r>
                    <w:rPr>
                      <w:rFonts w:eastAsia="黑体"/>
                      <w:b/>
                      <w:bCs/>
                      <w:kern w:val="0"/>
                      <w:sz w:val="24"/>
                    </w:rPr>
                    <w:t>代码</w:t>
                  </w:r>
                </w:p>
              </w:tc>
              <w:tc>
                <w:tcPr>
                  <w:tcW w:w="8647" w:type="dxa"/>
                  <w:tcBorders>
                    <w:top w:val="single" w:color="auto" w:sz="4" w:space="0"/>
                    <w:left w:val="nil"/>
                    <w:bottom w:val="single" w:color="auto" w:sz="4" w:space="0"/>
                    <w:right w:val="single" w:color="auto" w:sz="4" w:space="0"/>
                  </w:tcBorders>
                  <w:noWrap w:val="0"/>
                  <w:vAlign w:val="center"/>
                </w:tcPr>
                <w:p>
                  <w:pPr>
                    <w:widowControl/>
                    <w:spacing w:line="280" w:lineRule="exact"/>
                    <w:ind w:firstLine="480" w:firstLineChars="200"/>
                    <w:jc w:val="center"/>
                    <w:rPr>
                      <w:rFonts w:eastAsia="黑体"/>
                      <w:b/>
                      <w:bCs/>
                      <w:kern w:val="0"/>
                      <w:sz w:val="24"/>
                    </w:rPr>
                  </w:pPr>
                  <w:r>
                    <w:rPr>
                      <w:rFonts w:eastAsia="黑体"/>
                      <w:b/>
                      <w:sz w:val="24"/>
                    </w:rPr>
                    <w:t>测试对象及适用范围</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eastAsia="黑体"/>
                      <w:b/>
                      <w:bCs/>
                      <w:kern w:val="0"/>
                      <w:sz w:val="24"/>
                    </w:rPr>
                  </w:pPr>
                  <w:r>
                    <w:rPr>
                      <w:rFonts w:eastAsia="黑体"/>
                      <w:b/>
                      <w:sz w:val="24"/>
                    </w:rPr>
                    <w:t>级别</w:t>
                  </w:r>
                </w:p>
              </w:tc>
              <w:tc>
                <w:tcPr>
                  <w:tcW w:w="108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黑体" w:hAnsi="黑体" w:eastAsia="黑体"/>
                      <w:b/>
                      <w:bCs/>
                      <w:kern w:val="0"/>
                      <w:sz w:val="24"/>
                    </w:rPr>
                  </w:pPr>
                  <w:r>
                    <w:rPr>
                      <w:rFonts w:ascii="黑体" w:hAnsi="黑体" w:eastAsia="黑体"/>
                      <w:b/>
                      <w:bCs/>
                      <w:kern w:val="0"/>
                      <w:sz w:val="24"/>
                    </w:rPr>
                    <w:t>测试</w:t>
                  </w:r>
                </w:p>
                <w:p>
                  <w:pPr>
                    <w:widowControl/>
                    <w:spacing w:line="280" w:lineRule="exact"/>
                    <w:jc w:val="center"/>
                    <w:rPr>
                      <w:rFonts w:eastAsia="黑体"/>
                      <w:b/>
                      <w:bCs/>
                      <w:kern w:val="0"/>
                      <w:sz w:val="24"/>
                    </w:rPr>
                  </w:pPr>
                  <w:r>
                    <w:rPr>
                      <w:rFonts w:ascii="黑体" w:hAnsi="黑体" w:eastAsia="黑体"/>
                      <w:b/>
                      <w:bCs/>
                      <w:kern w:val="0"/>
                      <w:sz w:val="24"/>
                    </w:rPr>
                    <w:t>方式</w:t>
                  </w:r>
                </w:p>
              </w:tc>
            </w:tr>
            <w:tr>
              <w:tblPrEx>
                <w:tblCellMar>
                  <w:top w:w="0" w:type="dxa"/>
                  <w:left w:w="108" w:type="dxa"/>
                  <w:bottom w:w="0" w:type="dxa"/>
                  <w:right w:w="108" w:type="dxa"/>
                </w:tblCellMar>
              </w:tblPrEx>
              <w:trPr>
                <w:gridAfter w:val="1"/>
                <w:wBefore w:w="0" w:type="dxa"/>
                <w:wAfter w:w="236" w:type="dxa"/>
                <w:trHeight w:val="569" w:hRule="exact"/>
              </w:trPr>
              <w:tc>
                <w:tcPr>
                  <w:tcW w:w="810" w:type="dxa"/>
                  <w:vMerge w:val="restart"/>
                  <w:tcBorders>
                    <w:top w:val="nil"/>
                    <w:left w:val="single" w:color="auto" w:sz="4" w:space="0"/>
                    <w:right w:val="single" w:color="auto" w:sz="4" w:space="0"/>
                  </w:tcBorders>
                  <w:noWrap w:val="0"/>
                  <w:vAlign w:val="center"/>
                </w:tcPr>
                <w:p>
                  <w:pPr>
                    <w:widowControl/>
                    <w:spacing w:line="560" w:lineRule="exact"/>
                    <w:jc w:val="center"/>
                    <w:rPr>
                      <w:rFonts w:eastAsia="仿宋_GB2312"/>
                      <w:b/>
                      <w:kern w:val="0"/>
                      <w:szCs w:val="21"/>
                    </w:rPr>
                  </w:pPr>
                  <w:r>
                    <w:rPr>
                      <w:rFonts w:eastAsia="仿宋_GB2312"/>
                      <w:b/>
                      <w:kern w:val="0"/>
                      <w:szCs w:val="21"/>
                    </w:rPr>
                    <w:t>工程</w:t>
                  </w:r>
                </w:p>
              </w:tc>
              <w:tc>
                <w:tcPr>
                  <w:tcW w:w="148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eastAsia="仿宋_GB2312"/>
                      <w:kern w:val="0"/>
                      <w:szCs w:val="21"/>
                    </w:rPr>
                  </w:pPr>
                  <w:r>
                    <w:rPr>
                      <w:rFonts w:eastAsia="仿宋_GB2312"/>
                      <w:kern w:val="0"/>
                      <w:szCs w:val="21"/>
                    </w:rPr>
                    <w:t xml:space="preserve">建筑 </w:t>
                  </w:r>
                </w:p>
              </w:tc>
              <w:tc>
                <w:tcPr>
                  <w:tcW w:w="991"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CESI宋体-GB13000" w:hAnsi="CESI宋体-GB13000" w:eastAsia="CESI宋体-GB13000" w:cs="CESI宋体-GB13000"/>
                      <w:kern w:val="0"/>
                      <w:szCs w:val="21"/>
                    </w:rPr>
                  </w:pPr>
                  <w:r>
                    <w:rPr>
                      <w:rFonts w:hint="eastAsia" w:ascii="CESI宋体-GB13000" w:hAnsi="CESI宋体-GB13000" w:eastAsia="CESI宋体-GB13000" w:cs="CESI宋体-GB13000"/>
                      <w:kern w:val="0"/>
                      <w:szCs w:val="21"/>
                    </w:rPr>
                    <w:t>1001</w:t>
                  </w:r>
                </w:p>
              </w:tc>
              <w:tc>
                <w:tcPr>
                  <w:tcW w:w="8647" w:type="dxa"/>
                  <w:tcBorders>
                    <w:top w:val="nil"/>
                    <w:left w:val="nil"/>
                    <w:bottom w:val="single" w:color="auto" w:sz="4" w:space="0"/>
                    <w:right w:val="single" w:color="auto" w:sz="4" w:space="0"/>
                  </w:tcBorders>
                  <w:noWrap w:val="0"/>
                  <w:vAlign w:val="top"/>
                </w:tcPr>
                <w:p>
                  <w:pPr>
                    <w:widowControl/>
                    <w:spacing w:line="280" w:lineRule="exact"/>
                    <w:rPr>
                      <w:rFonts w:eastAsia="仿宋_GB2312"/>
                      <w:kern w:val="0"/>
                      <w:szCs w:val="21"/>
                    </w:rPr>
                  </w:pPr>
                  <w:r>
                    <w:rPr>
                      <w:rFonts w:eastAsia="仿宋_GB2312"/>
                      <w:szCs w:val="21"/>
                    </w:rPr>
                    <w:t>建筑设计、建筑施工、建筑结构、给排水、建筑电气、暖通工程、市政工程、燃气工程、建筑材料、装饰装修、园林绿化、岩土工程、工程造价、工程监理、工程检测、工程管理</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eastAsia="仿宋_GB2312"/>
                      <w:kern w:val="0"/>
                      <w:szCs w:val="21"/>
                    </w:rPr>
                  </w:pPr>
                  <w:r>
                    <w:rPr>
                      <w:rFonts w:eastAsia="仿宋_GB2312"/>
                      <w:kern w:val="0"/>
                      <w:szCs w:val="21"/>
                    </w:rPr>
                    <w:t>副高级</w:t>
                  </w:r>
                </w:p>
              </w:tc>
              <w:tc>
                <w:tcPr>
                  <w:tcW w:w="1086" w:type="dxa"/>
                  <w:tcBorders>
                    <w:top w:val="nil"/>
                    <w:left w:val="nil"/>
                    <w:bottom w:val="single" w:color="auto" w:sz="4" w:space="0"/>
                    <w:right w:val="single" w:color="auto" w:sz="4" w:space="0"/>
                  </w:tcBorders>
                  <w:noWrap w:val="0"/>
                  <w:vAlign w:val="center"/>
                </w:tcPr>
                <w:p>
                  <w:pPr>
                    <w:widowControl/>
                    <w:spacing w:line="280" w:lineRule="exact"/>
                    <w:jc w:val="center"/>
                    <w:rPr>
                      <w:rFonts w:eastAsia="仿宋_GB2312"/>
                      <w:kern w:val="0"/>
                      <w:szCs w:val="21"/>
                    </w:rPr>
                  </w:pPr>
                  <w:r>
                    <w:rPr>
                      <w:rFonts w:hint="eastAsia" w:ascii="仿宋_GB2312" w:eastAsia="仿宋_GB2312"/>
                      <w:kern w:val="0"/>
                      <w:szCs w:val="21"/>
                    </w:rPr>
                    <w:t>笔试</w:t>
                  </w:r>
                </w:p>
              </w:tc>
            </w:tr>
            <w:tr>
              <w:tblPrEx>
                <w:tblCellMar>
                  <w:top w:w="0" w:type="dxa"/>
                  <w:left w:w="108" w:type="dxa"/>
                  <w:bottom w:w="0" w:type="dxa"/>
                  <w:right w:w="108" w:type="dxa"/>
                </w:tblCellMar>
              </w:tblPrEx>
              <w:trPr>
                <w:gridAfter w:val="1"/>
                <w:wBefore w:w="0" w:type="dxa"/>
                <w:wAfter w:w="236" w:type="dxa"/>
                <w:trHeight w:val="563" w:hRule="exact"/>
              </w:trPr>
              <w:tc>
                <w:tcPr>
                  <w:tcW w:w="810" w:type="dxa"/>
                  <w:vMerge w:val="continue"/>
                  <w:tcBorders>
                    <w:left w:val="single" w:color="auto" w:sz="4" w:space="0"/>
                    <w:right w:val="single" w:color="auto" w:sz="4" w:space="0"/>
                  </w:tcBorders>
                  <w:noWrap w:val="0"/>
                  <w:vAlign w:val="center"/>
                </w:tcPr>
                <w:p>
                  <w:pPr>
                    <w:widowControl/>
                    <w:spacing w:line="560" w:lineRule="exact"/>
                    <w:ind w:firstLine="420" w:firstLineChars="200"/>
                    <w:jc w:val="center"/>
                    <w:rPr>
                      <w:rFonts w:eastAsia="仿宋_GB2312"/>
                      <w:kern w:val="0"/>
                      <w:szCs w:val="21"/>
                    </w:rPr>
                  </w:pPr>
                </w:p>
              </w:tc>
              <w:tc>
                <w:tcPr>
                  <w:tcW w:w="148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eastAsia="仿宋_GB2312"/>
                      <w:kern w:val="0"/>
                      <w:szCs w:val="21"/>
                    </w:rPr>
                  </w:pPr>
                  <w:r>
                    <w:rPr>
                      <w:rFonts w:eastAsia="仿宋_GB2312"/>
                      <w:color w:val="000000"/>
                      <w:kern w:val="0"/>
                      <w:szCs w:val="21"/>
                    </w:rPr>
                    <w:t>水利电力</w:t>
                  </w:r>
                </w:p>
              </w:tc>
              <w:tc>
                <w:tcPr>
                  <w:tcW w:w="991"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CESI宋体-GB13000" w:hAnsi="CESI宋体-GB13000" w:eastAsia="CESI宋体-GB13000" w:cs="CESI宋体-GB13000"/>
                      <w:kern w:val="0"/>
                      <w:szCs w:val="21"/>
                    </w:rPr>
                  </w:pPr>
                  <w:r>
                    <w:rPr>
                      <w:rFonts w:hint="eastAsia" w:ascii="CESI宋体-GB13000" w:hAnsi="CESI宋体-GB13000" w:eastAsia="CESI宋体-GB13000" w:cs="CESI宋体-GB13000"/>
                      <w:kern w:val="0"/>
                      <w:szCs w:val="21"/>
                    </w:rPr>
                    <w:t>1002</w:t>
                  </w:r>
                </w:p>
              </w:tc>
              <w:tc>
                <w:tcPr>
                  <w:tcW w:w="8647" w:type="dxa"/>
                  <w:tcBorders>
                    <w:top w:val="nil"/>
                    <w:left w:val="nil"/>
                    <w:bottom w:val="single" w:color="auto" w:sz="4" w:space="0"/>
                    <w:right w:val="single" w:color="auto" w:sz="4" w:space="0"/>
                  </w:tcBorders>
                  <w:noWrap w:val="0"/>
                  <w:vAlign w:val="center"/>
                </w:tcPr>
                <w:p>
                  <w:pPr>
                    <w:widowControl/>
                    <w:spacing w:line="280" w:lineRule="exact"/>
                    <w:jc w:val="left"/>
                    <w:rPr>
                      <w:rFonts w:eastAsia="仿宋_GB2312"/>
                      <w:color w:val="000000"/>
                      <w:kern w:val="0"/>
                      <w:szCs w:val="21"/>
                    </w:rPr>
                  </w:pPr>
                  <w:r>
                    <w:rPr>
                      <w:rFonts w:eastAsia="仿宋_GB2312"/>
                      <w:color w:val="000000"/>
                      <w:kern w:val="0"/>
                      <w:szCs w:val="21"/>
                    </w:rPr>
                    <w:t>水利水电工程、水文与水资源工程、农田水利工程、水土保持与荒漠化防治、电气工程及其自动化、热能动力工程、能源动力工程、输配电及用电工程、电力系统及其自动化</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eastAsia="仿宋_GB2312"/>
                      <w:kern w:val="0"/>
                      <w:szCs w:val="21"/>
                    </w:rPr>
                  </w:pPr>
                  <w:r>
                    <w:rPr>
                      <w:rFonts w:eastAsia="仿宋_GB2312"/>
                      <w:kern w:val="0"/>
                      <w:szCs w:val="21"/>
                    </w:rPr>
                    <w:t>副高级</w:t>
                  </w:r>
                </w:p>
              </w:tc>
              <w:tc>
                <w:tcPr>
                  <w:tcW w:w="1086" w:type="dxa"/>
                  <w:tcBorders>
                    <w:top w:val="nil"/>
                    <w:left w:val="nil"/>
                    <w:bottom w:val="single" w:color="auto" w:sz="4" w:space="0"/>
                    <w:right w:val="single" w:color="auto" w:sz="4" w:space="0"/>
                  </w:tcBorders>
                  <w:noWrap w:val="0"/>
                  <w:vAlign w:val="center"/>
                </w:tcPr>
                <w:p>
                  <w:pPr>
                    <w:widowControl/>
                    <w:spacing w:line="280" w:lineRule="exact"/>
                    <w:jc w:val="center"/>
                    <w:rPr>
                      <w:rFonts w:eastAsia="仿宋_GB2312"/>
                      <w:kern w:val="0"/>
                      <w:szCs w:val="21"/>
                    </w:rPr>
                  </w:pPr>
                  <w:r>
                    <w:rPr>
                      <w:rFonts w:hint="eastAsia" w:ascii="仿宋_GB2312" w:eastAsia="仿宋_GB2312"/>
                      <w:kern w:val="0"/>
                      <w:szCs w:val="21"/>
                    </w:rPr>
                    <w:t>笔试</w:t>
                  </w:r>
                </w:p>
              </w:tc>
            </w:tr>
            <w:tr>
              <w:tblPrEx>
                <w:tblCellMar>
                  <w:top w:w="0" w:type="dxa"/>
                  <w:left w:w="108" w:type="dxa"/>
                  <w:bottom w:w="0" w:type="dxa"/>
                  <w:right w:w="108" w:type="dxa"/>
                </w:tblCellMar>
              </w:tblPrEx>
              <w:trPr>
                <w:gridAfter w:val="1"/>
                <w:wBefore w:w="0" w:type="dxa"/>
                <w:wAfter w:w="236" w:type="dxa"/>
                <w:trHeight w:val="557" w:hRule="exact"/>
              </w:trPr>
              <w:tc>
                <w:tcPr>
                  <w:tcW w:w="810" w:type="dxa"/>
                  <w:vMerge w:val="continue"/>
                  <w:tcBorders>
                    <w:left w:val="single" w:color="auto" w:sz="4" w:space="0"/>
                    <w:right w:val="single" w:color="auto" w:sz="4" w:space="0"/>
                  </w:tcBorders>
                  <w:noWrap w:val="0"/>
                  <w:vAlign w:val="center"/>
                </w:tcPr>
                <w:p>
                  <w:pPr>
                    <w:widowControl/>
                    <w:spacing w:line="560" w:lineRule="exact"/>
                    <w:ind w:firstLine="420" w:firstLineChars="200"/>
                    <w:jc w:val="center"/>
                    <w:rPr>
                      <w:rFonts w:eastAsia="仿宋_GB2312"/>
                      <w:kern w:val="0"/>
                      <w:szCs w:val="21"/>
                    </w:rPr>
                  </w:pPr>
                </w:p>
              </w:tc>
              <w:tc>
                <w:tcPr>
                  <w:tcW w:w="148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eastAsia="仿宋_GB2312"/>
                      <w:kern w:val="0"/>
                      <w:szCs w:val="21"/>
                    </w:rPr>
                  </w:pPr>
                  <w:r>
                    <w:rPr>
                      <w:rFonts w:eastAsia="仿宋_GB2312"/>
                      <w:kern w:val="0"/>
                      <w:szCs w:val="21"/>
                    </w:rPr>
                    <w:t>路桥港航</w:t>
                  </w:r>
                </w:p>
              </w:tc>
              <w:tc>
                <w:tcPr>
                  <w:tcW w:w="991"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CESI宋体-GB13000" w:hAnsi="CESI宋体-GB13000" w:eastAsia="CESI宋体-GB13000" w:cs="CESI宋体-GB13000"/>
                      <w:kern w:val="0"/>
                      <w:szCs w:val="21"/>
                    </w:rPr>
                  </w:pPr>
                  <w:r>
                    <w:rPr>
                      <w:rFonts w:hint="eastAsia" w:ascii="CESI宋体-GB13000" w:hAnsi="CESI宋体-GB13000" w:eastAsia="CESI宋体-GB13000" w:cs="CESI宋体-GB13000"/>
                      <w:kern w:val="0"/>
                      <w:szCs w:val="21"/>
                    </w:rPr>
                    <w:t>1003</w:t>
                  </w:r>
                </w:p>
              </w:tc>
              <w:tc>
                <w:tcPr>
                  <w:tcW w:w="8647" w:type="dxa"/>
                  <w:tcBorders>
                    <w:top w:val="nil"/>
                    <w:left w:val="nil"/>
                    <w:bottom w:val="single" w:color="auto" w:sz="4" w:space="0"/>
                    <w:right w:val="single" w:color="auto" w:sz="4" w:space="0"/>
                  </w:tcBorders>
                  <w:noWrap w:val="0"/>
                  <w:vAlign w:val="center"/>
                </w:tcPr>
                <w:p>
                  <w:pPr>
                    <w:widowControl/>
                    <w:spacing w:line="280" w:lineRule="exact"/>
                    <w:rPr>
                      <w:rFonts w:eastAsia="仿宋_GB2312"/>
                      <w:kern w:val="0"/>
                      <w:szCs w:val="21"/>
                    </w:rPr>
                  </w:pPr>
                  <w:r>
                    <w:rPr>
                      <w:rFonts w:eastAsia="仿宋_GB2312"/>
                      <w:color w:val="000000"/>
                      <w:kern w:val="0"/>
                      <w:szCs w:val="21"/>
                    </w:rPr>
                    <w:t>道路工程、桥梁工程、隧道工程、道路养护与管理、港口航道与海岸工程、港口工程、航道工程、交通工程、工程测量、工程地质</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eastAsia="仿宋_GB2312"/>
                      <w:kern w:val="0"/>
                      <w:szCs w:val="21"/>
                    </w:rPr>
                  </w:pPr>
                  <w:r>
                    <w:rPr>
                      <w:rFonts w:eastAsia="仿宋_GB2312"/>
                      <w:kern w:val="0"/>
                      <w:szCs w:val="21"/>
                    </w:rPr>
                    <w:t>副高级</w:t>
                  </w:r>
                </w:p>
              </w:tc>
              <w:tc>
                <w:tcPr>
                  <w:tcW w:w="1086" w:type="dxa"/>
                  <w:tcBorders>
                    <w:top w:val="nil"/>
                    <w:left w:val="nil"/>
                    <w:bottom w:val="single" w:color="auto" w:sz="4" w:space="0"/>
                    <w:right w:val="single" w:color="auto" w:sz="4" w:space="0"/>
                  </w:tcBorders>
                  <w:noWrap w:val="0"/>
                  <w:vAlign w:val="center"/>
                </w:tcPr>
                <w:p>
                  <w:pPr>
                    <w:widowControl/>
                    <w:spacing w:line="280" w:lineRule="exact"/>
                    <w:jc w:val="center"/>
                    <w:rPr>
                      <w:rFonts w:eastAsia="仿宋_GB2312"/>
                      <w:kern w:val="0"/>
                      <w:szCs w:val="21"/>
                    </w:rPr>
                  </w:pPr>
                  <w:r>
                    <w:rPr>
                      <w:rFonts w:hint="eastAsia" w:ascii="仿宋_GB2312" w:eastAsia="仿宋_GB2312"/>
                      <w:kern w:val="0"/>
                      <w:szCs w:val="21"/>
                    </w:rPr>
                    <w:t>笔试</w:t>
                  </w:r>
                </w:p>
              </w:tc>
            </w:tr>
            <w:tr>
              <w:tblPrEx>
                <w:tblCellMar>
                  <w:top w:w="0" w:type="dxa"/>
                  <w:left w:w="108" w:type="dxa"/>
                  <w:bottom w:w="0" w:type="dxa"/>
                  <w:right w:w="108" w:type="dxa"/>
                </w:tblCellMar>
              </w:tblPrEx>
              <w:trPr>
                <w:gridAfter w:val="1"/>
                <w:wBefore w:w="0" w:type="dxa"/>
                <w:wAfter w:w="236" w:type="dxa"/>
                <w:trHeight w:val="863" w:hRule="exact"/>
              </w:trPr>
              <w:tc>
                <w:tcPr>
                  <w:tcW w:w="810" w:type="dxa"/>
                  <w:vMerge w:val="continue"/>
                  <w:tcBorders>
                    <w:left w:val="single" w:color="auto" w:sz="4" w:space="0"/>
                    <w:right w:val="single" w:color="auto" w:sz="4" w:space="0"/>
                  </w:tcBorders>
                  <w:noWrap w:val="0"/>
                  <w:vAlign w:val="center"/>
                </w:tcPr>
                <w:p>
                  <w:pPr>
                    <w:widowControl/>
                    <w:spacing w:line="560" w:lineRule="exact"/>
                    <w:ind w:firstLine="420" w:firstLineChars="200"/>
                    <w:jc w:val="center"/>
                    <w:rPr>
                      <w:rFonts w:eastAsia="仿宋_GB2312"/>
                      <w:kern w:val="0"/>
                      <w:szCs w:val="21"/>
                    </w:rPr>
                  </w:pPr>
                </w:p>
              </w:tc>
              <w:tc>
                <w:tcPr>
                  <w:tcW w:w="148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eastAsia="仿宋_GB2312"/>
                      <w:kern w:val="0"/>
                      <w:szCs w:val="21"/>
                    </w:rPr>
                  </w:pPr>
                  <w:r>
                    <w:rPr>
                      <w:rFonts w:eastAsia="仿宋_GB2312"/>
                      <w:color w:val="000000"/>
                      <w:kern w:val="0"/>
                      <w:szCs w:val="21"/>
                    </w:rPr>
                    <w:t>电子信息</w:t>
                  </w:r>
                </w:p>
              </w:tc>
              <w:tc>
                <w:tcPr>
                  <w:tcW w:w="991"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CESI宋体-GB13000" w:hAnsi="CESI宋体-GB13000" w:eastAsia="CESI宋体-GB13000" w:cs="CESI宋体-GB13000"/>
                      <w:kern w:val="0"/>
                      <w:szCs w:val="21"/>
                    </w:rPr>
                  </w:pPr>
                  <w:r>
                    <w:rPr>
                      <w:rFonts w:hint="eastAsia" w:ascii="CESI宋体-GB13000" w:hAnsi="CESI宋体-GB13000" w:eastAsia="CESI宋体-GB13000" w:cs="CESI宋体-GB13000"/>
                      <w:kern w:val="0"/>
                      <w:szCs w:val="21"/>
                    </w:rPr>
                    <w:t>1004</w:t>
                  </w:r>
                </w:p>
              </w:tc>
              <w:tc>
                <w:tcPr>
                  <w:tcW w:w="8647" w:type="dxa"/>
                  <w:tcBorders>
                    <w:top w:val="nil"/>
                    <w:left w:val="nil"/>
                    <w:bottom w:val="single" w:color="auto" w:sz="4" w:space="0"/>
                    <w:right w:val="single" w:color="auto" w:sz="4" w:space="0"/>
                  </w:tcBorders>
                  <w:noWrap w:val="0"/>
                  <w:vAlign w:val="center"/>
                </w:tcPr>
                <w:p>
                  <w:pPr>
                    <w:widowControl/>
                    <w:spacing w:line="280" w:lineRule="exact"/>
                    <w:jc w:val="left"/>
                    <w:rPr>
                      <w:rFonts w:eastAsia="仿宋_GB2312"/>
                      <w:color w:val="000000"/>
                      <w:kern w:val="0"/>
                      <w:szCs w:val="21"/>
                    </w:rPr>
                  </w:pPr>
                  <w:r>
                    <w:rPr>
                      <w:rFonts w:eastAsia="仿宋_GB2312"/>
                      <w:color w:val="000000"/>
                      <w:kern w:val="0"/>
                      <w:szCs w:val="21"/>
                    </w:rPr>
                    <w:t>电子科学与技术、光电子技术、电子元器件、集成电路、电子技术与工程、电子材料、电子仪器仪表、信息与通信工程、医学信息工程、光伏科学与工程、视听技术、家电产品、电子装备、电子产品检验检测、电子设备结构与工艺设计等</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eastAsia="仿宋_GB2312"/>
                      <w:kern w:val="0"/>
                      <w:szCs w:val="21"/>
                    </w:rPr>
                  </w:pPr>
                  <w:r>
                    <w:rPr>
                      <w:rFonts w:eastAsia="仿宋_GB2312"/>
                      <w:kern w:val="0"/>
                      <w:szCs w:val="21"/>
                    </w:rPr>
                    <w:t>副高级</w:t>
                  </w:r>
                </w:p>
              </w:tc>
              <w:tc>
                <w:tcPr>
                  <w:tcW w:w="1086" w:type="dxa"/>
                  <w:tcBorders>
                    <w:top w:val="nil"/>
                    <w:left w:val="nil"/>
                    <w:bottom w:val="single" w:color="auto" w:sz="4" w:space="0"/>
                    <w:right w:val="single" w:color="auto" w:sz="4" w:space="0"/>
                  </w:tcBorders>
                  <w:noWrap w:val="0"/>
                  <w:vAlign w:val="center"/>
                </w:tcPr>
                <w:p>
                  <w:pPr>
                    <w:widowControl/>
                    <w:spacing w:line="280" w:lineRule="exact"/>
                    <w:jc w:val="center"/>
                    <w:rPr>
                      <w:rFonts w:eastAsia="仿宋_GB2312"/>
                      <w:kern w:val="0"/>
                      <w:szCs w:val="21"/>
                    </w:rPr>
                  </w:pPr>
                  <w:r>
                    <w:rPr>
                      <w:rFonts w:hint="eastAsia" w:ascii="仿宋_GB2312" w:eastAsia="仿宋_GB2312"/>
                      <w:kern w:val="0"/>
                      <w:szCs w:val="21"/>
                    </w:rPr>
                    <w:t>笔试</w:t>
                  </w:r>
                </w:p>
              </w:tc>
            </w:tr>
            <w:tr>
              <w:tblPrEx>
                <w:tblCellMar>
                  <w:top w:w="0" w:type="dxa"/>
                  <w:left w:w="108" w:type="dxa"/>
                  <w:bottom w:w="0" w:type="dxa"/>
                  <w:right w:w="108" w:type="dxa"/>
                </w:tblCellMar>
              </w:tblPrEx>
              <w:trPr>
                <w:gridAfter w:val="1"/>
                <w:wBefore w:w="0" w:type="dxa"/>
                <w:wAfter w:w="236" w:type="dxa"/>
                <w:trHeight w:val="421" w:hRule="exact"/>
              </w:trPr>
              <w:tc>
                <w:tcPr>
                  <w:tcW w:w="810" w:type="dxa"/>
                  <w:vMerge w:val="continue"/>
                  <w:tcBorders>
                    <w:left w:val="single" w:color="auto" w:sz="4" w:space="0"/>
                    <w:right w:val="single" w:color="auto" w:sz="4" w:space="0"/>
                  </w:tcBorders>
                  <w:noWrap w:val="0"/>
                  <w:vAlign w:val="center"/>
                </w:tcPr>
                <w:p>
                  <w:pPr>
                    <w:widowControl/>
                    <w:spacing w:line="560" w:lineRule="exact"/>
                    <w:ind w:firstLine="420" w:firstLineChars="200"/>
                    <w:jc w:val="center"/>
                    <w:rPr>
                      <w:rFonts w:eastAsia="仿宋_GB2312"/>
                      <w:kern w:val="0"/>
                      <w:szCs w:val="21"/>
                    </w:rPr>
                  </w:pPr>
                </w:p>
              </w:tc>
              <w:tc>
                <w:tcPr>
                  <w:tcW w:w="1485" w:type="dxa"/>
                  <w:gridSpan w:val="2"/>
                  <w:tcBorders>
                    <w:top w:val="nil"/>
                    <w:left w:val="nil"/>
                    <w:bottom w:val="single" w:color="auto" w:sz="4" w:space="0"/>
                    <w:right w:val="single" w:color="auto" w:sz="4" w:space="0"/>
                  </w:tcBorders>
                  <w:noWrap w:val="0"/>
                  <w:vAlign w:val="center"/>
                </w:tcPr>
                <w:p>
                  <w:pPr>
                    <w:spacing w:line="280" w:lineRule="exact"/>
                    <w:jc w:val="center"/>
                    <w:rPr>
                      <w:rFonts w:eastAsia="仿宋_GB2312"/>
                      <w:kern w:val="0"/>
                      <w:szCs w:val="21"/>
                    </w:rPr>
                  </w:pPr>
                  <w:r>
                    <w:rPr>
                      <w:rFonts w:eastAsia="仿宋_GB2312"/>
                      <w:color w:val="000000"/>
                      <w:kern w:val="0"/>
                      <w:szCs w:val="21"/>
                    </w:rPr>
                    <w:t>医药</w:t>
                  </w:r>
                </w:p>
              </w:tc>
              <w:tc>
                <w:tcPr>
                  <w:tcW w:w="991" w:type="dxa"/>
                  <w:tcBorders>
                    <w:top w:val="nil"/>
                    <w:left w:val="nil"/>
                    <w:bottom w:val="single" w:color="auto" w:sz="4" w:space="0"/>
                    <w:right w:val="single" w:color="auto" w:sz="4" w:space="0"/>
                  </w:tcBorders>
                  <w:noWrap w:val="0"/>
                  <w:vAlign w:val="center"/>
                </w:tcPr>
                <w:p>
                  <w:pPr>
                    <w:spacing w:line="280" w:lineRule="exact"/>
                    <w:jc w:val="center"/>
                    <w:rPr>
                      <w:rFonts w:hint="eastAsia" w:ascii="CESI宋体-GB13000" w:hAnsi="CESI宋体-GB13000" w:eastAsia="CESI宋体-GB13000" w:cs="CESI宋体-GB13000"/>
                      <w:kern w:val="0"/>
                      <w:szCs w:val="21"/>
                    </w:rPr>
                  </w:pPr>
                  <w:r>
                    <w:rPr>
                      <w:rFonts w:hint="eastAsia" w:ascii="CESI宋体-GB13000" w:hAnsi="CESI宋体-GB13000" w:eastAsia="CESI宋体-GB13000" w:cs="CESI宋体-GB13000"/>
                      <w:kern w:val="0"/>
                      <w:szCs w:val="21"/>
                    </w:rPr>
                    <w:t>1005</w:t>
                  </w:r>
                </w:p>
              </w:tc>
              <w:tc>
                <w:tcPr>
                  <w:tcW w:w="8647" w:type="dxa"/>
                  <w:tcBorders>
                    <w:top w:val="nil"/>
                    <w:left w:val="nil"/>
                    <w:bottom w:val="single" w:color="auto" w:sz="4" w:space="0"/>
                    <w:right w:val="single" w:color="auto" w:sz="4" w:space="0"/>
                  </w:tcBorders>
                  <w:noWrap w:val="0"/>
                  <w:vAlign w:val="center"/>
                </w:tcPr>
                <w:p>
                  <w:pPr>
                    <w:spacing w:line="280" w:lineRule="exact"/>
                    <w:rPr>
                      <w:rFonts w:eastAsia="仿宋_GB2312"/>
                      <w:kern w:val="0"/>
                      <w:szCs w:val="21"/>
                    </w:rPr>
                  </w:pPr>
                  <w:r>
                    <w:rPr>
                      <w:rFonts w:eastAsia="仿宋_GB2312"/>
                      <w:color w:val="000000"/>
                      <w:kern w:val="0"/>
                      <w:szCs w:val="21"/>
                    </w:rPr>
                    <w:t>药用包装设计、药品研制注册、药品生产经营、药品使用、药品检验检测</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eastAsia="仿宋_GB2312"/>
                      <w:kern w:val="0"/>
                      <w:szCs w:val="21"/>
                    </w:rPr>
                  </w:pPr>
                  <w:r>
                    <w:rPr>
                      <w:rFonts w:eastAsia="仿宋_GB2312"/>
                      <w:kern w:val="0"/>
                      <w:szCs w:val="21"/>
                    </w:rPr>
                    <w:t>副高级</w:t>
                  </w:r>
                </w:p>
              </w:tc>
              <w:tc>
                <w:tcPr>
                  <w:tcW w:w="1086" w:type="dxa"/>
                  <w:tcBorders>
                    <w:top w:val="nil"/>
                    <w:left w:val="nil"/>
                    <w:bottom w:val="single" w:color="auto" w:sz="4" w:space="0"/>
                    <w:right w:val="single" w:color="auto" w:sz="4" w:space="0"/>
                  </w:tcBorders>
                  <w:noWrap w:val="0"/>
                  <w:vAlign w:val="center"/>
                </w:tcPr>
                <w:p>
                  <w:pPr>
                    <w:widowControl/>
                    <w:spacing w:line="280" w:lineRule="exact"/>
                    <w:jc w:val="center"/>
                    <w:rPr>
                      <w:rFonts w:eastAsia="仿宋_GB2312"/>
                      <w:kern w:val="0"/>
                      <w:szCs w:val="21"/>
                    </w:rPr>
                  </w:pPr>
                  <w:r>
                    <w:rPr>
                      <w:rFonts w:hint="eastAsia" w:ascii="仿宋_GB2312" w:eastAsia="仿宋_GB2312"/>
                      <w:kern w:val="0"/>
                      <w:szCs w:val="21"/>
                    </w:rPr>
                    <w:t>笔试</w:t>
                  </w:r>
                </w:p>
              </w:tc>
            </w:tr>
            <w:tr>
              <w:tblPrEx>
                <w:tblCellMar>
                  <w:top w:w="0" w:type="dxa"/>
                  <w:left w:w="108" w:type="dxa"/>
                  <w:bottom w:w="0" w:type="dxa"/>
                  <w:right w:w="108" w:type="dxa"/>
                </w:tblCellMar>
              </w:tblPrEx>
              <w:trPr>
                <w:gridAfter w:val="1"/>
                <w:wBefore w:w="0" w:type="dxa"/>
                <w:wAfter w:w="236" w:type="dxa"/>
                <w:trHeight w:val="513" w:hRule="exact"/>
              </w:trPr>
              <w:tc>
                <w:tcPr>
                  <w:tcW w:w="810" w:type="dxa"/>
                  <w:vMerge w:val="continue"/>
                  <w:tcBorders>
                    <w:left w:val="single" w:color="auto" w:sz="4" w:space="0"/>
                    <w:right w:val="single" w:color="auto" w:sz="4" w:space="0"/>
                  </w:tcBorders>
                  <w:noWrap w:val="0"/>
                  <w:vAlign w:val="center"/>
                </w:tcPr>
                <w:p>
                  <w:pPr>
                    <w:widowControl/>
                    <w:spacing w:line="560" w:lineRule="exact"/>
                    <w:ind w:firstLine="420" w:firstLineChars="200"/>
                    <w:jc w:val="center"/>
                    <w:rPr>
                      <w:rFonts w:eastAsia="仿宋_GB2312"/>
                      <w:kern w:val="0"/>
                      <w:szCs w:val="21"/>
                    </w:rPr>
                  </w:pPr>
                </w:p>
              </w:tc>
              <w:tc>
                <w:tcPr>
                  <w:tcW w:w="1485" w:type="dxa"/>
                  <w:gridSpan w:val="2"/>
                  <w:tcBorders>
                    <w:top w:val="nil"/>
                    <w:left w:val="nil"/>
                    <w:bottom w:val="single" w:color="auto" w:sz="4" w:space="0"/>
                    <w:right w:val="single" w:color="auto" w:sz="4" w:space="0"/>
                  </w:tcBorders>
                  <w:noWrap w:val="0"/>
                  <w:vAlign w:val="center"/>
                </w:tcPr>
                <w:p>
                  <w:pPr>
                    <w:widowControl/>
                    <w:spacing w:line="280" w:lineRule="exact"/>
                    <w:ind w:firstLine="420" w:firstLineChars="200"/>
                    <w:rPr>
                      <w:rFonts w:eastAsia="仿宋_GB2312"/>
                      <w:kern w:val="0"/>
                      <w:szCs w:val="21"/>
                    </w:rPr>
                  </w:pPr>
                  <w:r>
                    <w:rPr>
                      <w:rFonts w:eastAsia="仿宋_GB2312"/>
                      <w:kern w:val="0"/>
                      <w:szCs w:val="21"/>
                    </w:rPr>
                    <w:t>机械</w:t>
                  </w:r>
                </w:p>
              </w:tc>
              <w:tc>
                <w:tcPr>
                  <w:tcW w:w="991"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CESI宋体-GB13000" w:hAnsi="CESI宋体-GB13000" w:eastAsia="CESI宋体-GB13000" w:cs="CESI宋体-GB13000"/>
                      <w:kern w:val="0"/>
                      <w:szCs w:val="21"/>
                    </w:rPr>
                  </w:pPr>
                  <w:r>
                    <w:rPr>
                      <w:rFonts w:hint="eastAsia" w:ascii="CESI宋体-GB13000" w:hAnsi="CESI宋体-GB13000" w:eastAsia="CESI宋体-GB13000" w:cs="CESI宋体-GB13000"/>
                      <w:kern w:val="0"/>
                      <w:szCs w:val="21"/>
                    </w:rPr>
                    <w:t>1006</w:t>
                  </w:r>
                </w:p>
              </w:tc>
              <w:tc>
                <w:tcPr>
                  <w:tcW w:w="8647" w:type="dxa"/>
                  <w:tcBorders>
                    <w:top w:val="nil"/>
                    <w:left w:val="nil"/>
                    <w:bottom w:val="single" w:color="auto" w:sz="4" w:space="0"/>
                    <w:right w:val="single" w:color="auto" w:sz="4" w:space="0"/>
                  </w:tcBorders>
                  <w:noWrap w:val="0"/>
                  <w:vAlign w:val="center"/>
                </w:tcPr>
                <w:p>
                  <w:pPr>
                    <w:widowControl/>
                    <w:spacing w:line="280" w:lineRule="exact"/>
                    <w:rPr>
                      <w:rFonts w:eastAsia="仿宋_GB2312"/>
                      <w:kern w:val="0"/>
                      <w:szCs w:val="21"/>
                    </w:rPr>
                  </w:pPr>
                  <w:r>
                    <w:rPr>
                      <w:rFonts w:eastAsia="仿宋_GB2312"/>
                      <w:color w:val="000000"/>
                      <w:kern w:val="0"/>
                      <w:szCs w:val="21"/>
                    </w:rPr>
                    <w:t>机电一体化、机械设计与制造、汽车工程热处理、制冷、电器仪表、智能制造</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eastAsia="仿宋_GB2312"/>
                      <w:kern w:val="0"/>
                      <w:szCs w:val="21"/>
                    </w:rPr>
                  </w:pPr>
                  <w:r>
                    <w:rPr>
                      <w:rFonts w:eastAsia="仿宋_GB2312"/>
                      <w:kern w:val="0"/>
                      <w:szCs w:val="21"/>
                    </w:rPr>
                    <w:t>副高级</w:t>
                  </w:r>
                </w:p>
              </w:tc>
              <w:tc>
                <w:tcPr>
                  <w:tcW w:w="1086" w:type="dxa"/>
                  <w:tcBorders>
                    <w:top w:val="nil"/>
                    <w:left w:val="nil"/>
                    <w:bottom w:val="single" w:color="auto" w:sz="4" w:space="0"/>
                    <w:right w:val="single" w:color="auto" w:sz="4" w:space="0"/>
                  </w:tcBorders>
                  <w:noWrap w:val="0"/>
                  <w:vAlign w:val="center"/>
                </w:tcPr>
                <w:p>
                  <w:pPr>
                    <w:widowControl/>
                    <w:spacing w:line="280" w:lineRule="exact"/>
                    <w:jc w:val="center"/>
                    <w:rPr>
                      <w:rFonts w:eastAsia="仿宋_GB2312"/>
                      <w:kern w:val="0"/>
                      <w:szCs w:val="21"/>
                    </w:rPr>
                  </w:pPr>
                  <w:r>
                    <w:rPr>
                      <w:rFonts w:hint="eastAsia" w:ascii="仿宋_GB2312" w:eastAsia="仿宋_GB2312"/>
                      <w:kern w:val="0"/>
                      <w:szCs w:val="21"/>
                    </w:rPr>
                    <w:t>笔试</w:t>
                  </w:r>
                </w:p>
              </w:tc>
            </w:tr>
            <w:tr>
              <w:tblPrEx>
                <w:tblCellMar>
                  <w:top w:w="0" w:type="dxa"/>
                  <w:left w:w="108" w:type="dxa"/>
                  <w:bottom w:w="0" w:type="dxa"/>
                  <w:right w:w="108" w:type="dxa"/>
                </w:tblCellMar>
              </w:tblPrEx>
              <w:trPr>
                <w:gridAfter w:val="1"/>
                <w:wBefore w:w="0" w:type="dxa"/>
                <w:wAfter w:w="236" w:type="dxa"/>
                <w:trHeight w:val="713" w:hRule="exact"/>
              </w:trPr>
              <w:tc>
                <w:tcPr>
                  <w:tcW w:w="810" w:type="dxa"/>
                  <w:vMerge w:val="continue"/>
                  <w:tcBorders>
                    <w:left w:val="single" w:color="auto" w:sz="4" w:space="0"/>
                    <w:right w:val="single" w:color="auto" w:sz="4" w:space="0"/>
                  </w:tcBorders>
                  <w:noWrap w:val="0"/>
                  <w:vAlign w:val="center"/>
                </w:tcPr>
                <w:p>
                  <w:pPr>
                    <w:widowControl/>
                    <w:spacing w:line="560" w:lineRule="exact"/>
                    <w:ind w:firstLine="420" w:firstLineChars="200"/>
                    <w:jc w:val="center"/>
                    <w:rPr>
                      <w:rFonts w:eastAsia="仿宋_GB2312"/>
                      <w:kern w:val="0"/>
                      <w:szCs w:val="21"/>
                    </w:rPr>
                  </w:pPr>
                </w:p>
              </w:tc>
              <w:tc>
                <w:tcPr>
                  <w:tcW w:w="148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eastAsia="仿宋_GB2312"/>
                      <w:kern w:val="0"/>
                      <w:szCs w:val="21"/>
                    </w:rPr>
                  </w:pPr>
                  <w:r>
                    <w:rPr>
                      <w:rFonts w:eastAsia="仿宋_GB2312"/>
                      <w:kern w:val="0"/>
                      <w:szCs w:val="21"/>
                    </w:rPr>
                    <w:t>化工</w:t>
                  </w:r>
                </w:p>
              </w:tc>
              <w:tc>
                <w:tcPr>
                  <w:tcW w:w="991"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CESI宋体-GB13000" w:hAnsi="CESI宋体-GB13000" w:eastAsia="CESI宋体-GB13000" w:cs="CESI宋体-GB13000"/>
                      <w:kern w:val="0"/>
                      <w:szCs w:val="21"/>
                    </w:rPr>
                  </w:pPr>
                  <w:r>
                    <w:rPr>
                      <w:rFonts w:hint="eastAsia" w:ascii="CESI宋体-GB13000" w:hAnsi="CESI宋体-GB13000" w:eastAsia="CESI宋体-GB13000" w:cs="CESI宋体-GB13000"/>
                      <w:kern w:val="0"/>
                      <w:szCs w:val="21"/>
                    </w:rPr>
                    <w:t>1007</w:t>
                  </w:r>
                </w:p>
              </w:tc>
              <w:tc>
                <w:tcPr>
                  <w:tcW w:w="8647" w:type="dxa"/>
                  <w:tcBorders>
                    <w:top w:val="single" w:color="auto" w:sz="4" w:space="0"/>
                    <w:left w:val="nil"/>
                    <w:bottom w:val="single" w:color="auto" w:sz="4" w:space="0"/>
                    <w:right w:val="single" w:color="auto" w:sz="4" w:space="0"/>
                  </w:tcBorders>
                  <w:noWrap w:val="0"/>
                  <w:vAlign w:val="center"/>
                </w:tcPr>
                <w:p>
                  <w:pPr>
                    <w:widowControl/>
                    <w:spacing w:line="280" w:lineRule="exact"/>
                    <w:rPr>
                      <w:rFonts w:eastAsia="仿宋_GB2312"/>
                      <w:kern w:val="0"/>
                      <w:szCs w:val="21"/>
                    </w:rPr>
                  </w:pPr>
                  <w:r>
                    <w:rPr>
                      <w:rFonts w:eastAsia="仿宋_GB2312"/>
                      <w:color w:val="000000"/>
                      <w:kern w:val="0"/>
                      <w:szCs w:val="21"/>
                    </w:rPr>
                    <w:t>化学分析、橡胶、化肥、农药、酸、碱、盐、涂料、腐蚀、矿山设备、高分子材料、煤化工、化工工艺、理化检验、塑料、石油化工、天然气化工</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eastAsia="仿宋_GB2312"/>
                      <w:kern w:val="0"/>
                      <w:szCs w:val="21"/>
                    </w:rPr>
                  </w:pPr>
                  <w:r>
                    <w:rPr>
                      <w:rFonts w:eastAsia="仿宋_GB2312"/>
                      <w:kern w:val="0"/>
                      <w:szCs w:val="21"/>
                    </w:rPr>
                    <w:t>副高级</w:t>
                  </w:r>
                </w:p>
              </w:tc>
              <w:tc>
                <w:tcPr>
                  <w:tcW w:w="1086" w:type="dxa"/>
                  <w:tcBorders>
                    <w:top w:val="nil"/>
                    <w:left w:val="nil"/>
                    <w:bottom w:val="single" w:color="auto" w:sz="4" w:space="0"/>
                    <w:right w:val="single" w:color="auto" w:sz="4" w:space="0"/>
                  </w:tcBorders>
                  <w:noWrap w:val="0"/>
                  <w:vAlign w:val="center"/>
                </w:tcPr>
                <w:p>
                  <w:pPr>
                    <w:widowControl/>
                    <w:spacing w:line="280" w:lineRule="exact"/>
                    <w:jc w:val="center"/>
                    <w:rPr>
                      <w:rFonts w:eastAsia="仿宋_GB2312"/>
                      <w:kern w:val="0"/>
                      <w:szCs w:val="21"/>
                    </w:rPr>
                  </w:pPr>
                  <w:r>
                    <w:rPr>
                      <w:rFonts w:hint="eastAsia" w:ascii="仿宋_GB2312" w:eastAsia="仿宋_GB2312"/>
                      <w:kern w:val="0"/>
                      <w:szCs w:val="21"/>
                    </w:rPr>
                    <w:t>笔试</w:t>
                  </w:r>
                </w:p>
              </w:tc>
            </w:tr>
            <w:tr>
              <w:tblPrEx>
                <w:tblCellMar>
                  <w:top w:w="0" w:type="dxa"/>
                  <w:left w:w="108" w:type="dxa"/>
                  <w:bottom w:w="0" w:type="dxa"/>
                  <w:right w:w="108" w:type="dxa"/>
                </w:tblCellMar>
              </w:tblPrEx>
              <w:trPr>
                <w:gridAfter w:val="1"/>
                <w:wBefore w:w="0" w:type="dxa"/>
                <w:wAfter w:w="236" w:type="dxa"/>
                <w:trHeight w:val="461" w:hRule="exact"/>
              </w:trPr>
              <w:tc>
                <w:tcPr>
                  <w:tcW w:w="810" w:type="dxa"/>
                  <w:vMerge w:val="continue"/>
                  <w:tcBorders>
                    <w:left w:val="single" w:color="auto" w:sz="4" w:space="0"/>
                    <w:right w:val="single" w:color="auto" w:sz="4" w:space="0"/>
                  </w:tcBorders>
                  <w:noWrap w:val="0"/>
                  <w:vAlign w:val="center"/>
                </w:tcPr>
                <w:p>
                  <w:pPr>
                    <w:widowControl/>
                    <w:spacing w:line="560" w:lineRule="exact"/>
                    <w:ind w:firstLine="420" w:firstLineChars="200"/>
                    <w:jc w:val="center"/>
                    <w:rPr>
                      <w:rFonts w:eastAsia="仿宋_GB2312"/>
                      <w:kern w:val="0"/>
                      <w:szCs w:val="21"/>
                    </w:rPr>
                  </w:pPr>
                </w:p>
              </w:tc>
              <w:tc>
                <w:tcPr>
                  <w:tcW w:w="1485" w:type="dxa"/>
                  <w:gridSpan w:val="2"/>
                  <w:tcBorders>
                    <w:top w:val="nil"/>
                    <w:left w:val="nil"/>
                    <w:bottom w:val="single" w:color="auto" w:sz="4" w:space="0"/>
                    <w:right w:val="single" w:color="auto" w:sz="4" w:space="0"/>
                  </w:tcBorders>
                  <w:noWrap w:val="0"/>
                  <w:vAlign w:val="center"/>
                </w:tcPr>
                <w:p>
                  <w:pPr>
                    <w:widowControl/>
                    <w:spacing w:line="280" w:lineRule="exact"/>
                    <w:ind w:firstLine="210" w:firstLineChars="100"/>
                    <w:jc w:val="center"/>
                    <w:rPr>
                      <w:rFonts w:eastAsia="仿宋_GB2312"/>
                      <w:kern w:val="0"/>
                      <w:szCs w:val="21"/>
                    </w:rPr>
                  </w:pPr>
                  <w:r>
                    <w:rPr>
                      <w:rFonts w:eastAsia="仿宋_GB2312"/>
                      <w:color w:val="000000"/>
                      <w:kern w:val="0"/>
                      <w:szCs w:val="21"/>
                    </w:rPr>
                    <w:t>质量计量</w:t>
                  </w:r>
                </w:p>
              </w:tc>
              <w:tc>
                <w:tcPr>
                  <w:tcW w:w="991"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CESI宋体-GB13000" w:hAnsi="CESI宋体-GB13000" w:eastAsia="CESI宋体-GB13000" w:cs="CESI宋体-GB13000"/>
                      <w:kern w:val="0"/>
                      <w:szCs w:val="21"/>
                    </w:rPr>
                  </w:pPr>
                  <w:r>
                    <w:rPr>
                      <w:rFonts w:hint="eastAsia" w:ascii="CESI宋体-GB13000" w:hAnsi="CESI宋体-GB13000" w:eastAsia="CESI宋体-GB13000" w:cs="CESI宋体-GB13000"/>
                      <w:kern w:val="0"/>
                      <w:szCs w:val="21"/>
                    </w:rPr>
                    <w:t>1008</w:t>
                  </w:r>
                </w:p>
              </w:tc>
              <w:tc>
                <w:tcPr>
                  <w:tcW w:w="8647" w:type="dxa"/>
                  <w:tcBorders>
                    <w:top w:val="nil"/>
                    <w:left w:val="nil"/>
                    <w:bottom w:val="single" w:color="auto" w:sz="4" w:space="0"/>
                    <w:right w:val="single" w:color="auto" w:sz="4" w:space="0"/>
                  </w:tcBorders>
                  <w:noWrap w:val="0"/>
                  <w:vAlign w:val="center"/>
                </w:tcPr>
                <w:p>
                  <w:pPr>
                    <w:widowControl/>
                    <w:spacing w:line="280" w:lineRule="exact"/>
                    <w:rPr>
                      <w:rFonts w:eastAsia="仿宋_GB2312"/>
                      <w:kern w:val="0"/>
                      <w:szCs w:val="21"/>
                    </w:rPr>
                  </w:pPr>
                  <w:r>
                    <w:rPr>
                      <w:rFonts w:eastAsia="仿宋_GB2312"/>
                      <w:color w:val="000000"/>
                      <w:kern w:val="0"/>
                      <w:szCs w:val="21"/>
                    </w:rPr>
                    <w:t>质量、计量</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eastAsia="仿宋_GB2312"/>
                      <w:kern w:val="0"/>
                      <w:szCs w:val="21"/>
                    </w:rPr>
                  </w:pPr>
                  <w:r>
                    <w:rPr>
                      <w:rFonts w:eastAsia="仿宋_GB2312"/>
                      <w:kern w:val="0"/>
                      <w:szCs w:val="21"/>
                    </w:rPr>
                    <w:t>副高级</w:t>
                  </w:r>
                </w:p>
              </w:tc>
              <w:tc>
                <w:tcPr>
                  <w:tcW w:w="1086" w:type="dxa"/>
                  <w:tcBorders>
                    <w:top w:val="nil"/>
                    <w:left w:val="nil"/>
                    <w:bottom w:val="single" w:color="auto" w:sz="4" w:space="0"/>
                    <w:right w:val="single" w:color="auto" w:sz="4" w:space="0"/>
                  </w:tcBorders>
                  <w:noWrap w:val="0"/>
                  <w:vAlign w:val="center"/>
                </w:tcPr>
                <w:p>
                  <w:pPr>
                    <w:widowControl/>
                    <w:spacing w:line="280" w:lineRule="exact"/>
                    <w:jc w:val="center"/>
                    <w:rPr>
                      <w:rFonts w:eastAsia="仿宋_GB2312"/>
                      <w:kern w:val="0"/>
                      <w:szCs w:val="21"/>
                    </w:rPr>
                  </w:pPr>
                  <w:r>
                    <w:rPr>
                      <w:rFonts w:hint="eastAsia" w:ascii="仿宋_GB2312" w:eastAsia="仿宋_GB2312"/>
                      <w:kern w:val="0"/>
                      <w:szCs w:val="21"/>
                    </w:rPr>
                    <w:t>笔试</w:t>
                  </w:r>
                </w:p>
              </w:tc>
            </w:tr>
            <w:tr>
              <w:tblPrEx>
                <w:tblCellMar>
                  <w:top w:w="0" w:type="dxa"/>
                  <w:left w:w="108" w:type="dxa"/>
                  <w:bottom w:w="0" w:type="dxa"/>
                  <w:right w:w="108" w:type="dxa"/>
                </w:tblCellMar>
              </w:tblPrEx>
              <w:trPr>
                <w:gridAfter w:val="1"/>
                <w:wBefore w:w="0" w:type="dxa"/>
                <w:wAfter w:w="236" w:type="dxa"/>
                <w:trHeight w:val="877" w:hRule="exact"/>
              </w:trPr>
              <w:tc>
                <w:tcPr>
                  <w:tcW w:w="810" w:type="dxa"/>
                  <w:vMerge w:val="continue"/>
                  <w:tcBorders>
                    <w:left w:val="single" w:color="auto" w:sz="4" w:space="0"/>
                    <w:right w:val="single" w:color="auto" w:sz="4" w:space="0"/>
                  </w:tcBorders>
                  <w:noWrap w:val="0"/>
                  <w:vAlign w:val="center"/>
                </w:tcPr>
                <w:p>
                  <w:pPr>
                    <w:widowControl/>
                    <w:spacing w:line="560" w:lineRule="exact"/>
                    <w:ind w:firstLine="420" w:firstLineChars="200"/>
                    <w:jc w:val="center"/>
                    <w:rPr>
                      <w:rFonts w:eastAsia="仿宋_GB2312"/>
                      <w:kern w:val="0"/>
                      <w:szCs w:val="21"/>
                    </w:rPr>
                  </w:pPr>
                </w:p>
              </w:tc>
              <w:tc>
                <w:tcPr>
                  <w:tcW w:w="1485" w:type="dxa"/>
                  <w:gridSpan w:val="2"/>
                  <w:tcBorders>
                    <w:top w:val="nil"/>
                    <w:left w:val="nil"/>
                    <w:bottom w:val="single" w:color="auto" w:sz="4" w:space="0"/>
                    <w:right w:val="single" w:color="auto" w:sz="4" w:space="0"/>
                  </w:tcBorders>
                  <w:noWrap w:val="0"/>
                  <w:vAlign w:val="center"/>
                </w:tcPr>
                <w:p>
                  <w:pPr>
                    <w:spacing w:line="280" w:lineRule="exact"/>
                    <w:jc w:val="center"/>
                    <w:rPr>
                      <w:rFonts w:eastAsia="仿宋_GB2312"/>
                      <w:kern w:val="0"/>
                      <w:szCs w:val="21"/>
                    </w:rPr>
                  </w:pPr>
                  <w:r>
                    <w:rPr>
                      <w:rFonts w:eastAsia="仿宋_GB2312"/>
                      <w:kern w:val="0"/>
                      <w:szCs w:val="21"/>
                    </w:rPr>
                    <w:t>林业</w:t>
                  </w:r>
                </w:p>
              </w:tc>
              <w:tc>
                <w:tcPr>
                  <w:tcW w:w="991"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CESI宋体-GB13000" w:hAnsi="CESI宋体-GB13000" w:eastAsia="CESI宋体-GB13000" w:cs="CESI宋体-GB13000"/>
                      <w:kern w:val="0"/>
                      <w:szCs w:val="21"/>
                    </w:rPr>
                  </w:pPr>
                  <w:r>
                    <w:rPr>
                      <w:rFonts w:hint="eastAsia" w:ascii="CESI宋体-GB13000" w:hAnsi="CESI宋体-GB13000" w:eastAsia="CESI宋体-GB13000" w:cs="CESI宋体-GB13000"/>
                      <w:kern w:val="0"/>
                      <w:szCs w:val="21"/>
                    </w:rPr>
                    <w:t>1009</w:t>
                  </w:r>
                </w:p>
              </w:tc>
              <w:tc>
                <w:tcPr>
                  <w:tcW w:w="8647" w:type="dxa"/>
                  <w:tcBorders>
                    <w:top w:val="nil"/>
                    <w:left w:val="nil"/>
                    <w:bottom w:val="single" w:color="auto" w:sz="4" w:space="0"/>
                    <w:right w:val="single" w:color="auto" w:sz="4" w:space="0"/>
                  </w:tcBorders>
                  <w:noWrap w:val="0"/>
                  <w:vAlign w:val="top"/>
                </w:tcPr>
                <w:p>
                  <w:pPr>
                    <w:widowControl/>
                    <w:spacing w:line="280" w:lineRule="exact"/>
                    <w:rPr>
                      <w:rFonts w:eastAsia="仿宋_GB2312"/>
                      <w:kern w:val="0"/>
                      <w:szCs w:val="21"/>
                    </w:rPr>
                  </w:pPr>
                  <w:r>
                    <w:rPr>
                      <w:rFonts w:eastAsia="仿宋_GB2312"/>
                      <w:color w:val="000000"/>
                      <w:kern w:val="0"/>
                      <w:szCs w:val="21"/>
                    </w:rPr>
                    <w:t>森林培育（森林培育、森林经营、林业有害生物防治、森林防火）、林业生态保护（自然保护区和湿地保护、野生动植物保护及繁育）、林产加工、林业工程调查和规划设计（林业资源监测调查、林业规划设计、林业信息技术、森林景观）</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center"/>
                    <w:rPr>
                      <w:rFonts w:eastAsia="仿宋_GB2312"/>
                      <w:kern w:val="0"/>
                      <w:szCs w:val="21"/>
                    </w:rPr>
                  </w:pPr>
                  <w:r>
                    <w:rPr>
                      <w:rFonts w:eastAsia="仿宋_GB2312"/>
                      <w:kern w:val="0"/>
                      <w:szCs w:val="21"/>
                    </w:rPr>
                    <w:t>副高级</w:t>
                  </w:r>
                </w:p>
              </w:tc>
              <w:tc>
                <w:tcPr>
                  <w:tcW w:w="1086" w:type="dxa"/>
                  <w:tcBorders>
                    <w:top w:val="nil"/>
                    <w:left w:val="nil"/>
                    <w:bottom w:val="single" w:color="auto" w:sz="4" w:space="0"/>
                    <w:right w:val="single" w:color="auto" w:sz="4" w:space="0"/>
                  </w:tcBorders>
                  <w:noWrap w:val="0"/>
                  <w:vAlign w:val="center"/>
                </w:tcPr>
                <w:p>
                  <w:pPr>
                    <w:widowControl/>
                    <w:spacing w:line="280" w:lineRule="exact"/>
                    <w:jc w:val="center"/>
                    <w:rPr>
                      <w:rFonts w:eastAsia="仿宋_GB2312"/>
                      <w:kern w:val="0"/>
                      <w:szCs w:val="21"/>
                    </w:rPr>
                  </w:pPr>
                  <w:r>
                    <w:rPr>
                      <w:rFonts w:hint="eastAsia" w:ascii="仿宋_GB2312" w:eastAsia="仿宋_GB2312"/>
                      <w:kern w:val="0"/>
                      <w:szCs w:val="21"/>
                    </w:rPr>
                    <w:t>笔试</w:t>
                  </w:r>
                </w:p>
              </w:tc>
            </w:tr>
            <w:tr>
              <w:tblPrEx>
                <w:tblCellMar>
                  <w:top w:w="0" w:type="dxa"/>
                  <w:left w:w="108" w:type="dxa"/>
                  <w:bottom w:w="0" w:type="dxa"/>
                  <w:right w:w="108" w:type="dxa"/>
                </w:tblCellMar>
              </w:tblPrEx>
              <w:trPr>
                <w:gridAfter w:val="1"/>
                <w:wBefore w:w="0" w:type="dxa"/>
                <w:wAfter w:w="236" w:type="dxa"/>
                <w:trHeight w:val="719" w:hRule="exact"/>
              </w:trPr>
              <w:tc>
                <w:tcPr>
                  <w:tcW w:w="810" w:type="dxa"/>
                  <w:vMerge w:val="continue"/>
                  <w:tcBorders>
                    <w:left w:val="single" w:color="auto" w:sz="4" w:space="0"/>
                    <w:bottom w:val="single" w:color="auto" w:sz="4" w:space="0"/>
                    <w:right w:val="single" w:color="auto" w:sz="4" w:space="0"/>
                  </w:tcBorders>
                  <w:noWrap w:val="0"/>
                  <w:vAlign w:val="center"/>
                </w:tcPr>
                <w:p>
                  <w:pPr>
                    <w:widowControl/>
                    <w:spacing w:line="560" w:lineRule="exact"/>
                    <w:ind w:firstLine="420" w:firstLineChars="200"/>
                    <w:jc w:val="center"/>
                    <w:rPr>
                      <w:rFonts w:eastAsia="仿宋_GB2312"/>
                      <w:kern w:val="0"/>
                      <w:szCs w:val="21"/>
                    </w:rPr>
                  </w:pPr>
                </w:p>
              </w:tc>
              <w:tc>
                <w:tcPr>
                  <w:tcW w:w="1485"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eastAsia="仿宋_GB2312"/>
                      <w:kern w:val="0"/>
                      <w:szCs w:val="21"/>
                    </w:rPr>
                  </w:pPr>
                  <w:r>
                    <w:rPr>
                      <w:rFonts w:hint="eastAsia" w:eastAsia="仿宋_GB2312"/>
                      <w:color w:val="000000"/>
                      <w:kern w:val="0"/>
                      <w:szCs w:val="21"/>
                    </w:rPr>
                    <w:t>环保</w:t>
                  </w:r>
                </w:p>
              </w:tc>
              <w:tc>
                <w:tcPr>
                  <w:tcW w:w="991"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ascii="CESI宋体-GB13000" w:hAnsi="CESI宋体-GB13000" w:eastAsia="CESI宋体-GB13000" w:cs="CESI宋体-GB13000"/>
                      <w:kern w:val="0"/>
                      <w:szCs w:val="21"/>
                    </w:rPr>
                  </w:pPr>
                  <w:r>
                    <w:rPr>
                      <w:rFonts w:hint="eastAsia" w:ascii="CESI宋体-GB13000" w:hAnsi="CESI宋体-GB13000" w:eastAsia="CESI宋体-GB13000" w:cs="CESI宋体-GB13000"/>
                      <w:kern w:val="0"/>
                      <w:szCs w:val="21"/>
                    </w:rPr>
                    <w:t>1010</w:t>
                  </w:r>
                </w:p>
              </w:tc>
              <w:tc>
                <w:tcPr>
                  <w:tcW w:w="8647" w:type="dxa"/>
                  <w:tcBorders>
                    <w:top w:val="single" w:color="auto" w:sz="4" w:space="0"/>
                    <w:left w:val="nil"/>
                    <w:bottom w:val="single" w:color="auto" w:sz="4" w:space="0"/>
                    <w:right w:val="single" w:color="auto" w:sz="4" w:space="0"/>
                  </w:tcBorders>
                  <w:noWrap w:val="0"/>
                  <w:vAlign w:val="center"/>
                </w:tcPr>
                <w:p>
                  <w:pPr>
                    <w:widowControl/>
                    <w:spacing w:line="280" w:lineRule="exact"/>
                    <w:jc w:val="left"/>
                    <w:rPr>
                      <w:rFonts w:eastAsia="仿宋_GB2312"/>
                      <w:color w:val="000000"/>
                      <w:kern w:val="0"/>
                      <w:szCs w:val="21"/>
                    </w:rPr>
                  </w:pPr>
                  <w:r>
                    <w:rPr>
                      <w:rFonts w:eastAsia="仿宋_GB2312"/>
                      <w:color w:val="000000"/>
                      <w:kern w:val="0"/>
                      <w:szCs w:val="21"/>
                    </w:rPr>
                    <w:t>环境保护、环境专利技术、环境工程、环境化学、环境监测、环境监察、环境生物、环境物理、环境宣传、环境规划、环境政策</w:t>
                  </w:r>
                </w:p>
              </w:tc>
              <w:tc>
                <w:tcPr>
                  <w:tcW w:w="113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eastAsia="仿宋_GB2312"/>
                      <w:kern w:val="0"/>
                      <w:szCs w:val="21"/>
                    </w:rPr>
                  </w:pPr>
                  <w:r>
                    <w:rPr>
                      <w:rFonts w:eastAsia="仿宋_GB2312"/>
                      <w:kern w:val="0"/>
                      <w:szCs w:val="21"/>
                    </w:rPr>
                    <w:t>副高级</w:t>
                  </w:r>
                </w:p>
              </w:tc>
              <w:tc>
                <w:tcPr>
                  <w:tcW w:w="1086"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eastAsia="仿宋_GB2312"/>
                      <w:kern w:val="0"/>
                      <w:szCs w:val="21"/>
                    </w:rPr>
                  </w:pPr>
                  <w:r>
                    <w:rPr>
                      <w:rFonts w:hint="eastAsia" w:ascii="仿宋_GB2312" w:eastAsia="仿宋_GB2312"/>
                      <w:kern w:val="0"/>
                      <w:szCs w:val="21"/>
                    </w:rPr>
                    <w:t>笔试</w:t>
                  </w:r>
                </w:p>
              </w:tc>
            </w:tr>
          </w:tbl>
          <w:p>
            <w:pPr>
              <w:widowControl/>
              <w:spacing w:line="560" w:lineRule="exact"/>
              <w:rPr>
                <w:rFonts w:ascii="黑体" w:hAnsi="黑体" w:eastAsia="黑体"/>
                <w:kern w:val="0"/>
                <w:sz w:val="20"/>
                <w:szCs w:val="20"/>
              </w:rPr>
            </w:pPr>
          </w:p>
        </w:tc>
      </w:tr>
    </w:tbl>
    <w:p>
      <w:pPr>
        <w:rPr>
          <w:rFonts w:hint="eastAsia"/>
          <w:sz w:val="11"/>
          <w:szCs w:val="15"/>
        </w:rPr>
      </w:pPr>
      <w:bookmarkStart w:id="0" w:name="_GoBack"/>
      <w:bookmarkEnd w:id="0"/>
    </w:p>
    <w:sectPr>
      <w:footerReference r:id="rId3" w:type="default"/>
      <w:pgSz w:w="16838" w:h="11906" w:orient="landscape"/>
      <w:pgMar w:top="1418" w:right="1247" w:bottom="1474" w:left="1474" w:header="851" w:footer="964"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宋体-GB13000">
    <w:altName w:val="宋体"/>
    <w:panose1 w:val="02000500000000000000"/>
    <w:charset w:val="86"/>
    <w:family w:val="auto"/>
    <w:pitch w:val="default"/>
    <w:sig w:usb0="800002BF" w:usb1="18C77CF8" w:usb2="00000016" w:usb3="00000000" w:csb0="0004000F" w:csb1="00000000"/>
  </w:font>
  <w:font w:name="华文中宋">
    <w:altName w:val="宋体"/>
    <w:panose1 w:val="02010600040101010101"/>
    <w:charset w:val="00"/>
    <w:family w:val="auto"/>
    <w:pitch w:val="default"/>
    <w:sig w:usb0="00000287" w:usb1="080F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800002AF" w:usb1="084F6CF8" w:usb2="00000010" w:usb3="00000000" w:csb0="0004000F" w:csb1="00000000"/>
  </w:font>
  <w:font w:name="方正小标宋简体">
    <w:panose1 w:val="03000509000000000000"/>
    <w:charset w:val="86"/>
    <w:family w:val="script"/>
    <w:pitch w:val="default"/>
    <w:sig w:usb0="00000001" w:usb1="080E0000" w:usb2="00000000" w:usb3="00000000" w:csb0="00040000" w:csb1="00000000"/>
  </w:font>
  <w:font w:name="CESI黑体-GB2312">
    <w:altName w:val="黑体"/>
    <w:panose1 w:val="02000500000000000000"/>
    <w:charset w:val="86"/>
    <w:family w:val="auto"/>
    <w:pitch w:val="default"/>
    <w:sig w:usb0="800002BF" w:usb1="184F6CF8" w:usb2="00000012" w:usb3="00000000" w:csb0="0004000F" w:csb1="00000000"/>
  </w:font>
  <w:font w:name="楷体">
    <w:panose1 w:val="02010609060101010101"/>
    <w:charset w:val="86"/>
    <w:family w:val="modern"/>
    <w:pitch w:val="default"/>
    <w:sig w:usb0="800002BF" w:usb1="38CF7CFA" w:usb2="00000016" w:usb3="00000000" w:csb0="00040001" w:csb1="00000000"/>
  </w:font>
  <w:font w:name="CESI楷体-GB2312">
    <w:altName w:val="楷体_GB2312"/>
    <w:panose1 w:val="02000500000000000000"/>
    <w:charset w:val="86"/>
    <w:family w:val="auto"/>
    <w:pitch w:val="default"/>
    <w:sig w:usb0="800002BF" w:usb1="184F6CF8" w:usb2="00000012" w:usb3="00000000" w:csb0="0004000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10" w:rightChars="100"/>
      <w:jc w:val="right"/>
      <w:rPr>
        <w:rFonts w:eastAsia="华文中宋"/>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right="210" w:rightChars="100"/>
                            <w:jc w:val="right"/>
                          </w:pPr>
                          <w:r>
                            <w:rPr>
                              <w:rFonts w:hint="eastAsia" w:ascii="宋体" w:hAnsi="宋体" w:cs="宋体"/>
                              <w:sz w:val="28"/>
                            </w:rPr>
                            <w:t xml:space="preserve">— </w:t>
                          </w:r>
                          <w:r>
                            <w:rPr>
                              <w:rFonts w:hint="eastAsia" w:ascii="CESI宋体-GB13000" w:hAnsi="CESI宋体-GB13000" w:eastAsia="CESI宋体-GB13000" w:cs="CESI宋体-GB13000"/>
                              <w:sz w:val="28"/>
                              <w:szCs w:val="28"/>
                            </w:rPr>
                            <w:fldChar w:fldCharType="begin"/>
                          </w:r>
                          <w:r>
                            <w:rPr>
                              <w:rFonts w:hint="eastAsia" w:ascii="CESI宋体-GB13000" w:hAnsi="CESI宋体-GB13000" w:eastAsia="CESI宋体-GB13000" w:cs="CESI宋体-GB13000"/>
                              <w:sz w:val="28"/>
                              <w:szCs w:val="28"/>
                            </w:rPr>
                            <w:instrText xml:space="preserve"> PAGE \* Arabic \* MERGEFORMAT </w:instrText>
                          </w:r>
                          <w:r>
                            <w:rPr>
                              <w:rFonts w:hint="eastAsia" w:ascii="CESI宋体-GB13000" w:hAnsi="CESI宋体-GB13000" w:eastAsia="CESI宋体-GB13000" w:cs="CESI宋体-GB13000"/>
                              <w:sz w:val="28"/>
                              <w:szCs w:val="28"/>
                            </w:rPr>
                            <w:fldChar w:fldCharType="separate"/>
                          </w:r>
                          <w:r>
                            <w:rPr>
                              <w:rFonts w:hint="eastAsia" w:ascii="CESI宋体-GB13000" w:hAnsi="CESI宋体-GB13000" w:eastAsia="CESI宋体-GB13000" w:cs="CESI宋体-GB13000"/>
                              <w:sz w:val="28"/>
                              <w:szCs w:val="28"/>
                            </w:rPr>
                            <w:t>6</w:t>
                          </w:r>
                          <w:r>
                            <w:rPr>
                              <w:rFonts w:hint="eastAsia" w:ascii="CESI宋体-GB13000" w:hAnsi="CESI宋体-GB13000" w:eastAsia="CESI宋体-GB13000" w:cs="CESI宋体-GB13000"/>
                              <w:sz w:val="28"/>
                              <w:szCs w:val="28"/>
                            </w:rPr>
                            <w:fldChar w:fldCharType="end"/>
                          </w:r>
                          <w:r>
                            <w:rPr>
                              <w:rFonts w:hint="eastAsia" w:ascii="宋体" w:hAnsi="宋体" w:cs="宋体"/>
                              <w:sz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ind w:right="210" w:rightChars="100"/>
                      <w:jc w:val="right"/>
                    </w:pPr>
                    <w:r>
                      <w:rPr>
                        <w:rFonts w:hint="eastAsia" w:ascii="宋体" w:hAnsi="宋体" w:cs="宋体"/>
                        <w:sz w:val="28"/>
                      </w:rPr>
                      <w:t xml:space="preserve">— </w:t>
                    </w:r>
                    <w:r>
                      <w:rPr>
                        <w:rFonts w:hint="eastAsia" w:ascii="CESI宋体-GB13000" w:hAnsi="CESI宋体-GB13000" w:eastAsia="CESI宋体-GB13000" w:cs="CESI宋体-GB13000"/>
                        <w:sz w:val="28"/>
                        <w:szCs w:val="28"/>
                      </w:rPr>
                      <w:fldChar w:fldCharType="begin"/>
                    </w:r>
                    <w:r>
                      <w:rPr>
                        <w:rFonts w:hint="eastAsia" w:ascii="CESI宋体-GB13000" w:hAnsi="CESI宋体-GB13000" w:eastAsia="CESI宋体-GB13000" w:cs="CESI宋体-GB13000"/>
                        <w:sz w:val="28"/>
                        <w:szCs w:val="28"/>
                      </w:rPr>
                      <w:instrText xml:space="preserve"> PAGE \* Arabic \* MERGEFORMAT </w:instrText>
                    </w:r>
                    <w:r>
                      <w:rPr>
                        <w:rFonts w:hint="eastAsia" w:ascii="CESI宋体-GB13000" w:hAnsi="CESI宋体-GB13000" w:eastAsia="CESI宋体-GB13000" w:cs="CESI宋体-GB13000"/>
                        <w:sz w:val="28"/>
                        <w:szCs w:val="28"/>
                      </w:rPr>
                      <w:fldChar w:fldCharType="separate"/>
                    </w:r>
                    <w:r>
                      <w:rPr>
                        <w:rFonts w:hint="eastAsia" w:ascii="CESI宋体-GB13000" w:hAnsi="CESI宋体-GB13000" w:eastAsia="CESI宋体-GB13000" w:cs="CESI宋体-GB13000"/>
                        <w:sz w:val="28"/>
                        <w:szCs w:val="28"/>
                      </w:rPr>
                      <w:t>6</w:t>
                    </w:r>
                    <w:r>
                      <w:rPr>
                        <w:rFonts w:hint="eastAsia" w:ascii="CESI宋体-GB13000" w:hAnsi="CESI宋体-GB13000" w:eastAsia="CESI宋体-GB13000" w:cs="CESI宋体-GB13000"/>
                        <w:sz w:val="28"/>
                        <w:szCs w:val="28"/>
                      </w:rPr>
                      <w:fldChar w:fldCharType="end"/>
                    </w:r>
                    <w:r>
                      <w:rPr>
                        <w:rFonts w:hint="eastAsia" w:ascii="宋体" w:hAnsi="宋体" w:cs="宋体"/>
                        <w:sz w:val="28"/>
                      </w:rPr>
                      <w:t xml:space="preserve"> —</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3MWIwZjU4ODhlYzU0MDhjM2ExOWEzMDViMWExYzgifQ=="/>
  </w:docVars>
  <w:rsids>
    <w:rsidRoot w:val="00A6708C"/>
    <w:rsid w:val="000147C8"/>
    <w:rsid w:val="0001480A"/>
    <w:rsid w:val="00057F96"/>
    <w:rsid w:val="00062D3A"/>
    <w:rsid w:val="00064EFF"/>
    <w:rsid w:val="00072D2E"/>
    <w:rsid w:val="00076710"/>
    <w:rsid w:val="00082A4A"/>
    <w:rsid w:val="00083EC5"/>
    <w:rsid w:val="0009392F"/>
    <w:rsid w:val="000A512D"/>
    <w:rsid w:val="000B0FEF"/>
    <w:rsid w:val="000C155F"/>
    <w:rsid w:val="000D0E83"/>
    <w:rsid w:val="000E355B"/>
    <w:rsid w:val="000E70F7"/>
    <w:rsid w:val="000F0DFD"/>
    <w:rsid w:val="000F2D8E"/>
    <w:rsid w:val="001122C0"/>
    <w:rsid w:val="001301D0"/>
    <w:rsid w:val="001309B1"/>
    <w:rsid w:val="00132DBD"/>
    <w:rsid w:val="00154ADF"/>
    <w:rsid w:val="0015548E"/>
    <w:rsid w:val="00157B42"/>
    <w:rsid w:val="00161651"/>
    <w:rsid w:val="00166D15"/>
    <w:rsid w:val="001835D2"/>
    <w:rsid w:val="00187BE8"/>
    <w:rsid w:val="00195FED"/>
    <w:rsid w:val="001C1675"/>
    <w:rsid w:val="001E5B52"/>
    <w:rsid w:val="002259CD"/>
    <w:rsid w:val="00235153"/>
    <w:rsid w:val="0025622E"/>
    <w:rsid w:val="00264782"/>
    <w:rsid w:val="00267871"/>
    <w:rsid w:val="002714B2"/>
    <w:rsid w:val="00281E33"/>
    <w:rsid w:val="00285231"/>
    <w:rsid w:val="002A40E4"/>
    <w:rsid w:val="002D26B2"/>
    <w:rsid w:val="002D6ADB"/>
    <w:rsid w:val="00302D5F"/>
    <w:rsid w:val="003327C3"/>
    <w:rsid w:val="00340F8E"/>
    <w:rsid w:val="0036657C"/>
    <w:rsid w:val="00370F91"/>
    <w:rsid w:val="00373781"/>
    <w:rsid w:val="003B30DD"/>
    <w:rsid w:val="003B5B00"/>
    <w:rsid w:val="003E7507"/>
    <w:rsid w:val="003F3794"/>
    <w:rsid w:val="003F3E35"/>
    <w:rsid w:val="003F57CF"/>
    <w:rsid w:val="00401488"/>
    <w:rsid w:val="00402259"/>
    <w:rsid w:val="00402FB4"/>
    <w:rsid w:val="00406305"/>
    <w:rsid w:val="00455AB7"/>
    <w:rsid w:val="004561F9"/>
    <w:rsid w:val="0046057B"/>
    <w:rsid w:val="0046144D"/>
    <w:rsid w:val="00461D7E"/>
    <w:rsid w:val="00466884"/>
    <w:rsid w:val="004965D9"/>
    <w:rsid w:val="004A3F64"/>
    <w:rsid w:val="004B4793"/>
    <w:rsid w:val="004D4575"/>
    <w:rsid w:val="00511CEF"/>
    <w:rsid w:val="00512472"/>
    <w:rsid w:val="005135B4"/>
    <w:rsid w:val="005166D7"/>
    <w:rsid w:val="00524642"/>
    <w:rsid w:val="0053341D"/>
    <w:rsid w:val="00534493"/>
    <w:rsid w:val="00550C9B"/>
    <w:rsid w:val="0055578D"/>
    <w:rsid w:val="00555F98"/>
    <w:rsid w:val="005656C1"/>
    <w:rsid w:val="00570D0B"/>
    <w:rsid w:val="0057618F"/>
    <w:rsid w:val="00576EEB"/>
    <w:rsid w:val="0057725A"/>
    <w:rsid w:val="00581610"/>
    <w:rsid w:val="005869C9"/>
    <w:rsid w:val="005A0D6C"/>
    <w:rsid w:val="005A63FD"/>
    <w:rsid w:val="005C423D"/>
    <w:rsid w:val="005D1398"/>
    <w:rsid w:val="00602261"/>
    <w:rsid w:val="00616ECA"/>
    <w:rsid w:val="00661181"/>
    <w:rsid w:val="00664AE5"/>
    <w:rsid w:val="006776A2"/>
    <w:rsid w:val="00682559"/>
    <w:rsid w:val="006959E9"/>
    <w:rsid w:val="006B7AB6"/>
    <w:rsid w:val="006D2634"/>
    <w:rsid w:val="006E7283"/>
    <w:rsid w:val="006F2052"/>
    <w:rsid w:val="006F466E"/>
    <w:rsid w:val="006F785E"/>
    <w:rsid w:val="00720E82"/>
    <w:rsid w:val="007530A2"/>
    <w:rsid w:val="00756AA6"/>
    <w:rsid w:val="00763BF5"/>
    <w:rsid w:val="00783039"/>
    <w:rsid w:val="007A0DA5"/>
    <w:rsid w:val="007A3DC9"/>
    <w:rsid w:val="007A78CC"/>
    <w:rsid w:val="007B0F28"/>
    <w:rsid w:val="007B33E4"/>
    <w:rsid w:val="007C0FD2"/>
    <w:rsid w:val="007C406A"/>
    <w:rsid w:val="007D0C6C"/>
    <w:rsid w:val="007D1DEA"/>
    <w:rsid w:val="007E2AA0"/>
    <w:rsid w:val="00814A9F"/>
    <w:rsid w:val="008233DD"/>
    <w:rsid w:val="00823DAA"/>
    <w:rsid w:val="0082623F"/>
    <w:rsid w:val="0082731D"/>
    <w:rsid w:val="008373B5"/>
    <w:rsid w:val="008538AF"/>
    <w:rsid w:val="008917B7"/>
    <w:rsid w:val="0089529B"/>
    <w:rsid w:val="00897478"/>
    <w:rsid w:val="008B5670"/>
    <w:rsid w:val="008C2FD2"/>
    <w:rsid w:val="008C69EB"/>
    <w:rsid w:val="008E6B4A"/>
    <w:rsid w:val="0091796F"/>
    <w:rsid w:val="00931CB1"/>
    <w:rsid w:val="00931D26"/>
    <w:rsid w:val="0094033C"/>
    <w:rsid w:val="0094257C"/>
    <w:rsid w:val="00945328"/>
    <w:rsid w:val="0095106B"/>
    <w:rsid w:val="00967B68"/>
    <w:rsid w:val="00974F4F"/>
    <w:rsid w:val="00977E0A"/>
    <w:rsid w:val="00981DE1"/>
    <w:rsid w:val="00992334"/>
    <w:rsid w:val="0099383F"/>
    <w:rsid w:val="009A0235"/>
    <w:rsid w:val="009B046C"/>
    <w:rsid w:val="009C03D8"/>
    <w:rsid w:val="009D13F6"/>
    <w:rsid w:val="009D4E16"/>
    <w:rsid w:val="009F019B"/>
    <w:rsid w:val="009F2469"/>
    <w:rsid w:val="00A00526"/>
    <w:rsid w:val="00A23AD6"/>
    <w:rsid w:val="00A26FF4"/>
    <w:rsid w:val="00A3538B"/>
    <w:rsid w:val="00A40B50"/>
    <w:rsid w:val="00A5175D"/>
    <w:rsid w:val="00A579FE"/>
    <w:rsid w:val="00A6708C"/>
    <w:rsid w:val="00A76500"/>
    <w:rsid w:val="00A775E3"/>
    <w:rsid w:val="00A828F9"/>
    <w:rsid w:val="00AD735C"/>
    <w:rsid w:val="00AE44F9"/>
    <w:rsid w:val="00AF2BCB"/>
    <w:rsid w:val="00AF3616"/>
    <w:rsid w:val="00AF3F7E"/>
    <w:rsid w:val="00B2686C"/>
    <w:rsid w:val="00B3071C"/>
    <w:rsid w:val="00B4045D"/>
    <w:rsid w:val="00B405B5"/>
    <w:rsid w:val="00B51025"/>
    <w:rsid w:val="00B5120D"/>
    <w:rsid w:val="00B55806"/>
    <w:rsid w:val="00B6343F"/>
    <w:rsid w:val="00B64E87"/>
    <w:rsid w:val="00B71F90"/>
    <w:rsid w:val="00B74F79"/>
    <w:rsid w:val="00B90FCA"/>
    <w:rsid w:val="00BC5564"/>
    <w:rsid w:val="00BC7675"/>
    <w:rsid w:val="00BD0313"/>
    <w:rsid w:val="00BD15C8"/>
    <w:rsid w:val="00BD4773"/>
    <w:rsid w:val="00BD5B50"/>
    <w:rsid w:val="00BF0616"/>
    <w:rsid w:val="00C041A9"/>
    <w:rsid w:val="00C108FA"/>
    <w:rsid w:val="00C25C06"/>
    <w:rsid w:val="00C268AB"/>
    <w:rsid w:val="00C3321C"/>
    <w:rsid w:val="00C33438"/>
    <w:rsid w:val="00C40D00"/>
    <w:rsid w:val="00C47D96"/>
    <w:rsid w:val="00C632FA"/>
    <w:rsid w:val="00C6459C"/>
    <w:rsid w:val="00C80C2C"/>
    <w:rsid w:val="00C84205"/>
    <w:rsid w:val="00C910DD"/>
    <w:rsid w:val="00CB3E02"/>
    <w:rsid w:val="00CC0087"/>
    <w:rsid w:val="00CC11EE"/>
    <w:rsid w:val="00CD3A50"/>
    <w:rsid w:val="00CE3F0C"/>
    <w:rsid w:val="00CF0C18"/>
    <w:rsid w:val="00CF1006"/>
    <w:rsid w:val="00CF1E31"/>
    <w:rsid w:val="00CF69A9"/>
    <w:rsid w:val="00D00382"/>
    <w:rsid w:val="00D007D6"/>
    <w:rsid w:val="00D036E6"/>
    <w:rsid w:val="00D05009"/>
    <w:rsid w:val="00D52DD6"/>
    <w:rsid w:val="00D53EC1"/>
    <w:rsid w:val="00D62C56"/>
    <w:rsid w:val="00D66F24"/>
    <w:rsid w:val="00D80ABA"/>
    <w:rsid w:val="00DA072F"/>
    <w:rsid w:val="00DB58B4"/>
    <w:rsid w:val="00DD2E95"/>
    <w:rsid w:val="00DD35C9"/>
    <w:rsid w:val="00DE0BFB"/>
    <w:rsid w:val="00DF23C2"/>
    <w:rsid w:val="00DF4983"/>
    <w:rsid w:val="00E111A8"/>
    <w:rsid w:val="00E15448"/>
    <w:rsid w:val="00E1695B"/>
    <w:rsid w:val="00E22095"/>
    <w:rsid w:val="00E2565A"/>
    <w:rsid w:val="00E43216"/>
    <w:rsid w:val="00E605DC"/>
    <w:rsid w:val="00E620EB"/>
    <w:rsid w:val="00E632AB"/>
    <w:rsid w:val="00E74FFC"/>
    <w:rsid w:val="00E81FE5"/>
    <w:rsid w:val="00E8203E"/>
    <w:rsid w:val="00E864B7"/>
    <w:rsid w:val="00EA1AE6"/>
    <w:rsid w:val="00EB6AEA"/>
    <w:rsid w:val="00ED6052"/>
    <w:rsid w:val="00EE5EF6"/>
    <w:rsid w:val="00EF2245"/>
    <w:rsid w:val="00F34034"/>
    <w:rsid w:val="00F35165"/>
    <w:rsid w:val="00F42B85"/>
    <w:rsid w:val="00F50156"/>
    <w:rsid w:val="00F55D5F"/>
    <w:rsid w:val="00F757D9"/>
    <w:rsid w:val="00FA6416"/>
    <w:rsid w:val="00FB6898"/>
    <w:rsid w:val="00FC43D4"/>
    <w:rsid w:val="00FC74CA"/>
    <w:rsid w:val="00FD5A7B"/>
    <w:rsid w:val="027D5276"/>
    <w:rsid w:val="08953030"/>
    <w:rsid w:val="0C3A231F"/>
    <w:rsid w:val="0F9E6D6C"/>
    <w:rsid w:val="0FBF5B8A"/>
    <w:rsid w:val="12847D7B"/>
    <w:rsid w:val="13091407"/>
    <w:rsid w:val="169E7506"/>
    <w:rsid w:val="1B962C97"/>
    <w:rsid w:val="1C924BD1"/>
    <w:rsid w:val="1E7B280B"/>
    <w:rsid w:val="1F7C7D01"/>
    <w:rsid w:val="210C0DA4"/>
    <w:rsid w:val="219C4BC5"/>
    <w:rsid w:val="248C5304"/>
    <w:rsid w:val="2A065AD4"/>
    <w:rsid w:val="2D3E0536"/>
    <w:rsid w:val="2F900630"/>
    <w:rsid w:val="349141EE"/>
    <w:rsid w:val="34D52720"/>
    <w:rsid w:val="36F26008"/>
    <w:rsid w:val="39254818"/>
    <w:rsid w:val="3BF8014A"/>
    <w:rsid w:val="3E3C1053"/>
    <w:rsid w:val="3F547557"/>
    <w:rsid w:val="3F6E688E"/>
    <w:rsid w:val="40416E6F"/>
    <w:rsid w:val="45775FF1"/>
    <w:rsid w:val="487716B0"/>
    <w:rsid w:val="4BF63C27"/>
    <w:rsid w:val="4C562DA2"/>
    <w:rsid w:val="4E617544"/>
    <w:rsid w:val="4F132AA4"/>
    <w:rsid w:val="55660574"/>
    <w:rsid w:val="5C007F0F"/>
    <w:rsid w:val="626172A7"/>
    <w:rsid w:val="65D57679"/>
    <w:rsid w:val="6A2766D5"/>
    <w:rsid w:val="6BD7CC95"/>
    <w:rsid w:val="6E210758"/>
    <w:rsid w:val="6E610E7C"/>
    <w:rsid w:val="703B1C13"/>
    <w:rsid w:val="70B20DF2"/>
    <w:rsid w:val="73E82806"/>
    <w:rsid w:val="77A1240D"/>
    <w:rsid w:val="7A367818"/>
    <w:rsid w:val="83E7CF8A"/>
    <w:rsid w:val="9D3F93D1"/>
    <w:rsid w:val="B7FDB606"/>
    <w:rsid w:val="BFBD5954"/>
    <w:rsid w:val="CFFFB483"/>
    <w:rsid w:val="D6BD9682"/>
    <w:rsid w:val="DAFF2EB3"/>
    <w:rsid w:val="EFD62BA7"/>
    <w:rsid w:val="F6908B86"/>
    <w:rsid w:val="FF4F95CB"/>
    <w:rsid w:val="FF764AD1"/>
    <w:rsid w:val="FFBA450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3">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Indent"/>
    <w:basedOn w:val="1"/>
    <w:uiPriority w:val="0"/>
    <w:pPr>
      <w:ind w:firstLine="624"/>
      <w:jc w:val="center"/>
    </w:pPr>
    <w:rPr>
      <w:rFonts w:ascii="宋体"/>
      <w:b/>
      <w:bCs/>
      <w:sz w:val="44"/>
    </w:rPr>
  </w:style>
  <w:style w:type="paragraph" w:styleId="3">
    <w:name w:val="Balloon Text"/>
    <w:basedOn w:val="1"/>
    <w:link w:val="16"/>
    <w:uiPriority w:val="0"/>
    <w:rPr>
      <w:sz w:val="18"/>
      <w:szCs w:val="18"/>
    </w:rPr>
  </w:style>
  <w:style w:type="paragraph" w:styleId="4">
    <w:name w:val="footer"/>
    <w:basedOn w:val="1"/>
    <w:link w:val="17"/>
    <w:uiPriority w:val="0"/>
    <w:pPr>
      <w:tabs>
        <w:tab w:val="center" w:pos="4153"/>
        <w:tab w:val="right" w:pos="8306"/>
      </w:tabs>
      <w:snapToGrid w:val="0"/>
      <w:jc w:val="left"/>
    </w:pPr>
    <w:rPr>
      <w:sz w:val="18"/>
      <w:szCs w:val="18"/>
    </w:rPr>
  </w:style>
  <w:style w:type="paragraph" w:styleId="5">
    <w:name w:val="header"/>
    <w:basedOn w:val="1"/>
    <w:link w:val="18"/>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
    <w:name w:val="Table Theme"/>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Table Elegant"/>
    <w:basedOn w:val="6"/>
    <w:uiPriority w:val="0"/>
    <w:pPr>
      <w:widowControl w:val="0"/>
      <w:jc w:val="both"/>
    </w:pPr>
    <w:tblPr>
      <w:tblStyle w:val="6"/>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6"/>
      </w:tblPr>
      <w:tcPr>
        <w:tcBorders>
          <w:top w:val="nil"/>
          <w:left w:val="nil"/>
          <w:bottom w:val="nil"/>
          <w:right w:val="nil"/>
          <w:insideH w:val="nil"/>
          <w:insideV w:val="nil"/>
          <w:tl2br w:val="nil"/>
          <w:tr2bl w:val="nil"/>
        </w:tcBorders>
      </w:tcPr>
    </w:tblStylePr>
  </w:style>
  <w:style w:type="table" w:styleId="10">
    <w:name w:val="Table Classic 3"/>
    <w:basedOn w:val="6"/>
    <w:uiPriority w:val="0"/>
    <w:pPr>
      <w:widowControl w:val="0"/>
      <w:jc w:val="both"/>
    </w:pPr>
    <w:rPr>
      <w:color w:val="000080"/>
    </w:rPr>
    <w:tblPr>
      <w:tblStyle w:val="6"/>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blStyle w:val="6"/>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blStyle w:val="6"/>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blStyle w:val="6"/>
      </w:tblPr>
      <w:tcPr>
        <w:tcBorders>
          <w:top w:val="nil"/>
          <w:left w:val="nil"/>
          <w:bottom w:val="nil"/>
          <w:right w:val="nil"/>
          <w:insideH w:val="nil"/>
          <w:insideV w:val="nil"/>
          <w:tl2br w:val="nil"/>
          <w:tr2bl w:val="nil"/>
        </w:tcBorders>
      </w:tcPr>
    </w:tblStylePr>
  </w:style>
  <w:style w:type="table" w:styleId="11">
    <w:name w:val="Table Simple 2"/>
    <w:basedOn w:val="6"/>
    <w:uiPriority w:val="0"/>
    <w:pPr>
      <w:widowControl w:val="0"/>
      <w:jc w:val="both"/>
    </w:pPr>
    <w:tblPr>
      <w:tblStyle w:val="6"/>
    </w:tblPr>
    <w:tblStylePr w:type="firstRow">
      <w:rPr>
        <w:b/>
        <w:bCs/>
      </w:rPr>
      <w:tblPr>
        <w:tblStyle w:val="6"/>
      </w:tblPr>
      <w:tcPr>
        <w:tcBorders>
          <w:top w:val="nil"/>
          <w:left w:val="single" w:color="000000" w:sz="12" w:space="0"/>
          <w:bottom w:val="nil"/>
          <w:right w:val="nil"/>
          <w:insideH w:val="nil"/>
          <w:insideV w:val="nil"/>
          <w:tl2br w:val="nil"/>
          <w:tr2bl w:val="nil"/>
        </w:tcBorders>
      </w:tcPr>
    </w:tblStylePr>
    <w:tblStylePr w:type="lastRow">
      <w:rPr>
        <w:b/>
        <w:bCs/>
        <w:color w:val="auto"/>
      </w:rPr>
      <w:tblPr>
        <w:tblStyle w:val="6"/>
      </w:tblPr>
      <w:tcPr>
        <w:tcBorders>
          <w:top w:val="single" w:color="000000" w:sz="6" w:space="0"/>
          <w:left w:val="nil"/>
          <w:bottom w:val="nil"/>
          <w:right w:val="nil"/>
          <w:insideH w:val="nil"/>
          <w:insideV w:val="nil"/>
          <w:tl2br w:val="nil"/>
          <w:tr2bl w:val="nil"/>
        </w:tcBorders>
      </w:tcPr>
    </w:tblStylePr>
    <w:tblStylePr w:type="firstCol">
      <w:rPr>
        <w:b/>
        <w:bCs/>
      </w:rPr>
      <w:tblPr>
        <w:tblStyle w:val="6"/>
      </w:tblPr>
      <w:tcPr>
        <w:tcBorders>
          <w:top w:val="nil"/>
          <w:left w:val="nil"/>
          <w:bottom w:val="nil"/>
          <w:right w:val="single" w:color="000000" w:sz="12" w:space="0"/>
          <w:insideH w:val="nil"/>
          <w:insideV w:val="nil"/>
          <w:tl2br w:val="nil"/>
          <w:tr2bl w:val="nil"/>
        </w:tcBorders>
      </w:tcPr>
    </w:tblStylePr>
    <w:tblStylePr w:type="lastCol">
      <w:rPr>
        <w:b/>
        <w:bCs/>
      </w:rPr>
      <w:tblPr>
        <w:tblStyle w:val="6"/>
      </w:tblPr>
      <w:tcPr>
        <w:tcBorders>
          <w:top w:val="nil"/>
          <w:left w:val="nil"/>
          <w:bottom w:val="single" w:color="000000" w:sz="6" w:space="0"/>
          <w:right w:val="nil"/>
          <w:insideH w:val="nil"/>
          <w:insideV w:val="nil"/>
          <w:tl2br w:val="nil"/>
          <w:tr2bl w:val="nil"/>
        </w:tcBorders>
      </w:tcPr>
    </w:tblStylePr>
    <w:tblStylePr w:type="neCell">
      <w:rPr>
        <w:b/>
        <w:bCs/>
      </w:rPr>
      <w:tblPr>
        <w:tblStyle w:val="6"/>
      </w:tblPr>
      <w:tcPr>
        <w:tcBorders>
          <w:top w:val="nil"/>
          <w:left w:val="nil"/>
          <w:bottom w:val="nil"/>
          <w:right w:val="nil"/>
          <w:insideH w:val="nil"/>
          <w:insideV w:val="nil"/>
          <w:tl2br w:val="nil"/>
          <w:tr2bl w:val="nil"/>
        </w:tcBorders>
      </w:tcPr>
    </w:tblStylePr>
    <w:tblStylePr w:type="swCell">
      <w:rPr>
        <w:b/>
        <w:bCs/>
      </w:rPr>
      <w:tblPr>
        <w:tblStyle w:val="6"/>
      </w:tblPr>
      <w:tcPr>
        <w:tcBorders>
          <w:top w:val="nil"/>
          <w:left w:val="nil"/>
          <w:bottom w:val="nil"/>
          <w:right w:val="nil"/>
          <w:insideH w:val="nil"/>
          <w:insideV w:val="nil"/>
          <w:tl2br w:val="nil"/>
          <w:tr2bl w:val="nil"/>
        </w:tcBorders>
      </w:tcPr>
    </w:tblStylePr>
  </w:style>
  <w:style w:type="table" w:styleId="12">
    <w:name w:val="Table Simple 3"/>
    <w:basedOn w:val="6"/>
    <w:uiPriority w:val="0"/>
    <w:pPr>
      <w:widowControl w:val="0"/>
      <w:jc w:val="both"/>
    </w:pPr>
    <w:tblPr>
      <w:tblStyle w:val="6"/>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blStyle w:val="6"/>
      </w:tblPr>
      <w:tcPr>
        <w:tcBorders>
          <w:top w:val="nil"/>
          <w:left w:val="nil"/>
          <w:bottom w:val="nil"/>
          <w:right w:val="nil"/>
          <w:insideH w:val="nil"/>
          <w:insideV w:val="nil"/>
          <w:tl2br w:val="nil"/>
          <w:tr2bl w:val="nil"/>
        </w:tcBorders>
        <w:shd w:val="solid" w:color="000000" w:fill="FFFFFF"/>
      </w:tcPr>
    </w:tblStylePr>
  </w:style>
  <w:style w:type="character" w:styleId="14">
    <w:name w:val="Strong"/>
    <w:qFormat/>
    <w:uiPriority w:val="22"/>
    <w:rPr>
      <w:b/>
      <w:bCs/>
    </w:rPr>
  </w:style>
  <w:style w:type="character" w:styleId="15">
    <w:name w:val="page number"/>
    <w:uiPriority w:val="0"/>
  </w:style>
  <w:style w:type="character" w:customStyle="1" w:styleId="16">
    <w:name w:val="批注框文本 Char"/>
    <w:link w:val="3"/>
    <w:uiPriority w:val="0"/>
    <w:rPr>
      <w:kern w:val="2"/>
      <w:sz w:val="18"/>
      <w:szCs w:val="18"/>
    </w:rPr>
  </w:style>
  <w:style w:type="character" w:customStyle="1" w:styleId="17">
    <w:name w:val="页脚 Char"/>
    <w:link w:val="4"/>
    <w:uiPriority w:val="0"/>
    <w:rPr>
      <w:kern w:val="2"/>
      <w:sz w:val="18"/>
      <w:szCs w:val="18"/>
    </w:rPr>
  </w:style>
  <w:style w:type="character" w:customStyle="1" w:styleId="18">
    <w:name w:val="页眉 Char"/>
    <w:link w:val="5"/>
    <w:uiPriority w:val="99"/>
    <w:rPr>
      <w:kern w:val="2"/>
      <w:sz w:val="18"/>
      <w:szCs w:val="18"/>
    </w:rPr>
  </w:style>
  <w:style w:type="paragraph" w:customStyle="1" w:styleId="19">
    <w:name w:val="_Style 11"/>
    <w:basedOn w:val="1"/>
    <w:uiPriority w:val="0"/>
    <w:pPr>
      <w:adjustRightInd w:val="0"/>
      <w:spacing w:line="360" w:lineRule="auto"/>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393</Words>
  <Characters>2242</Characters>
  <Lines>18</Lines>
  <Paragraphs>5</Paragraphs>
  <TotalTime>24.6666666666667</TotalTime>
  <ScaleCrop>false</ScaleCrop>
  <LinksUpToDate>false</LinksUpToDate>
  <CharactersWithSpaces>2630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2024-03-05T19:07:00Z</dcterms:created>
  <dc:creator>Administrator</dc:creator>
  <cp:lastModifiedBy>南巷清风。</cp:lastModifiedBy>
  <cp:lastPrinted>2024-03-06T12:47:37Z</cp:lastPrinted>
  <dcterms:modified xsi:type="dcterms:W3CDTF">2024-03-06T07:59:10Z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3C40DAD645404081B08AFA321C22CD88_13</vt:lpwstr>
  </property>
</Properties>
</file>